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70484" w14:textId="77777777" w:rsidR="00187AC9" w:rsidRPr="0092294C" w:rsidRDefault="008602A0">
      <w:pPr>
        <w:spacing w:after="80" w:line="252" w:lineRule="auto"/>
        <w:rPr>
          <w:rFonts w:cs="Arial"/>
          <w:sz w:val="32"/>
          <w:szCs w:val="32"/>
        </w:rPr>
      </w:pPr>
      <w:r w:rsidRPr="0092294C">
        <w:rPr>
          <w:rFonts w:cs="Arial"/>
          <w:b/>
          <w:color w:val="005EB8"/>
          <w:sz w:val="32"/>
          <w:szCs w:val="32"/>
        </w:rPr>
        <w:t>26 October 2026</w:t>
      </w:r>
    </w:p>
    <w:p w14:paraId="7AE4FFE9" w14:textId="77777777" w:rsidR="00187AC9" w:rsidRPr="0092294C" w:rsidRDefault="008602A0">
      <w:pPr>
        <w:pStyle w:val="Title"/>
        <w:rPr>
          <w:rFonts w:ascii="Arial" w:hAnsi="Arial" w:cs="Arial"/>
          <w:sz w:val="32"/>
          <w:szCs w:val="32"/>
        </w:rPr>
      </w:pPr>
      <w:r w:rsidRPr="0092294C">
        <w:rPr>
          <w:rFonts w:ascii="Arial" w:hAnsi="Arial" w:cs="Arial"/>
          <w:sz w:val="32"/>
          <w:szCs w:val="32"/>
        </w:rPr>
        <w:t>Urgent action required: Levemir® discontinuation</w:t>
      </w:r>
    </w:p>
    <w:p w14:paraId="3E3A842E" w14:textId="1DD48F53" w:rsidR="00187AC9" w:rsidRPr="00DF088B" w:rsidRDefault="008602A0">
      <w:pPr>
        <w:spacing w:after="200" w:line="252" w:lineRule="auto"/>
        <w:rPr>
          <w:rFonts w:cs="Arial"/>
          <w:sz w:val="28"/>
          <w:szCs w:val="28"/>
        </w:rPr>
      </w:pPr>
      <w:r w:rsidRPr="00DF088B">
        <w:rPr>
          <w:rFonts w:cs="Arial"/>
          <w:b/>
          <w:color w:val="003087"/>
          <w:sz w:val="28"/>
          <w:szCs w:val="28"/>
        </w:rPr>
        <w:t xml:space="preserve">Guidance </w:t>
      </w:r>
      <w:r w:rsidR="000A7477">
        <w:rPr>
          <w:rFonts w:cs="Arial"/>
          <w:b/>
          <w:color w:val="003087"/>
          <w:sz w:val="28"/>
          <w:szCs w:val="28"/>
        </w:rPr>
        <w:t>N</w:t>
      </w:r>
      <w:r w:rsidRPr="00DF088B">
        <w:rPr>
          <w:rFonts w:cs="Arial"/>
          <w:b/>
          <w:color w:val="003087"/>
          <w:sz w:val="28"/>
          <w:szCs w:val="28"/>
        </w:rPr>
        <w:t xml:space="preserve">ote for </w:t>
      </w:r>
      <w:r w:rsidR="000A7477">
        <w:rPr>
          <w:rFonts w:cs="Arial"/>
          <w:b/>
          <w:color w:val="003087"/>
          <w:sz w:val="28"/>
          <w:szCs w:val="28"/>
        </w:rPr>
        <w:t>G</w:t>
      </w:r>
      <w:r w:rsidR="009D75F1" w:rsidRPr="00DF088B">
        <w:rPr>
          <w:rFonts w:cs="Arial"/>
          <w:b/>
          <w:color w:val="003087"/>
          <w:sz w:val="28"/>
          <w:szCs w:val="28"/>
        </w:rPr>
        <w:t xml:space="preserve">eneral </w:t>
      </w:r>
      <w:r w:rsidR="000A7477">
        <w:rPr>
          <w:rFonts w:cs="Arial"/>
          <w:b/>
          <w:color w:val="003087"/>
          <w:sz w:val="28"/>
          <w:szCs w:val="28"/>
        </w:rPr>
        <w:t>P</w:t>
      </w:r>
      <w:r w:rsidR="009D75F1" w:rsidRPr="00DF088B">
        <w:rPr>
          <w:rFonts w:cs="Arial"/>
          <w:b/>
          <w:color w:val="003087"/>
          <w:sz w:val="28"/>
          <w:szCs w:val="28"/>
        </w:rPr>
        <w:t>ractice</w:t>
      </w:r>
      <w:r w:rsidR="000A7477">
        <w:rPr>
          <w:rFonts w:cs="Arial"/>
          <w:b/>
          <w:color w:val="003087"/>
          <w:sz w:val="28"/>
          <w:szCs w:val="28"/>
        </w:rPr>
        <w:t>s</w:t>
      </w:r>
      <w:r w:rsidRPr="00DF088B">
        <w:rPr>
          <w:rFonts w:cs="Arial"/>
          <w:b/>
          <w:color w:val="003087"/>
          <w:sz w:val="28"/>
          <w:szCs w:val="28"/>
        </w:rPr>
        <w:t xml:space="preserve"> across North East London</w:t>
      </w:r>
    </w:p>
    <w:tbl>
      <w:tblPr>
        <w:tblW w:w="0" w:type="auto"/>
        <w:jc w:val="center"/>
        <w:tblLook w:val="04A0" w:firstRow="1" w:lastRow="0" w:firstColumn="1" w:lastColumn="0" w:noHBand="0" w:noVBand="1"/>
      </w:tblPr>
      <w:tblGrid>
        <w:gridCol w:w="9026"/>
      </w:tblGrid>
      <w:tr w:rsidR="00187AC9" w14:paraId="1516F277" w14:textId="77777777" w:rsidTr="00761A3B">
        <w:trPr>
          <w:trHeight w:val="1301"/>
          <w:jc w:val="center"/>
        </w:trPr>
        <w:tc>
          <w:tcPr>
            <w:tcW w:w="9026" w:type="dxa"/>
            <w:shd w:val="clear" w:color="auto" w:fill="FCE8E8"/>
            <w:tcMar>
              <w:top w:w="140" w:type="dxa"/>
              <w:left w:w="160" w:type="dxa"/>
              <w:bottom w:w="140" w:type="dxa"/>
              <w:right w:w="160" w:type="dxa"/>
            </w:tcMar>
          </w:tcPr>
          <w:p w14:paraId="65EDC056" w14:textId="77777777" w:rsidR="00187AC9" w:rsidRPr="00DF088B" w:rsidRDefault="008602A0">
            <w:pPr>
              <w:spacing w:after="80"/>
              <w:rPr>
                <w:sz w:val="22"/>
                <w:szCs w:val="22"/>
              </w:rPr>
            </w:pPr>
            <w:r w:rsidRPr="00DF088B">
              <w:rPr>
                <w:b/>
                <w:color w:val="B32025"/>
                <w:sz w:val="22"/>
                <w:szCs w:val="22"/>
              </w:rPr>
              <w:t>DEADLINE: complete action by 30 November 2026</w:t>
            </w:r>
          </w:p>
          <w:p w14:paraId="6CF88519" w14:textId="370CA0C7" w:rsidR="00187AC9" w:rsidRPr="008F5FD4" w:rsidRDefault="008602A0">
            <w:pPr>
              <w:spacing w:after="0" w:line="252" w:lineRule="auto"/>
              <w:rPr>
                <w:sz w:val="22"/>
                <w:szCs w:val="22"/>
              </w:rPr>
            </w:pPr>
            <w:r w:rsidRPr="00DF088B">
              <w:rPr>
                <w:sz w:val="22"/>
                <w:szCs w:val="22"/>
              </w:rPr>
              <w:t xml:space="preserve">Every patient who remains prescribed Levemir® must be identified, clinically reviewed and have a safe, documented transition plan. </w:t>
            </w:r>
            <w:r w:rsidR="00F91DD6">
              <w:rPr>
                <w:sz w:val="22"/>
                <w:szCs w:val="22"/>
              </w:rPr>
              <w:t xml:space="preserve">The imminent </w:t>
            </w:r>
            <w:r w:rsidR="008F5FD4">
              <w:rPr>
                <w:sz w:val="22"/>
                <w:szCs w:val="22"/>
              </w:rPr>
              <w:t>depletion of stock means it is unsafe for patients to remain on Levemir®</w:t>
            </w:r>
            <w:r w:rsidR="0079309E" w:rsidRPr="00E67B5F">
              <w:rPr>
                <w:rStyle w:val="normaltextrun"/>
                <w:rFonts w:cs="Arial"/>
                <w:sz w:val="22"/>
                <w:szCs w:val="22"/>
              </w:rPr>
              <w:t xml:space="preserve">. </w:t>
            </w:r>
            <w:r w:rsidRPr="00DF088B">
              <w:rPr>
                <w:sz w:val="22"/>
                <w:szCs w:val="22"/>
              </w:rPr>
              <w:t xml:space="preserve">Remaining stock is expected to be depleted by 30 December 2026 or sooner. </w:t>
            </w:r>
          </w:p>
        </w:tc>
      </w:tr>
    </w:tbl>
    <w:p w14:paraId="2C6085BD" w14:textId="77777777" w:rsidR="00187AC9" w:rsidRDefault="00187AC9">
      <w:pPr>
        <w:spacing w:after="0" w:line="252" w:lineRule="auto"/>
      </w:pPr>
    </w:p>
    <w:p w14:paraId="076F3C30" w14:textId="26F9344C" w:rsidR="00E67B5F" w:rsidRPr="0079309E" w:rsidRDefault="008602A0" w:rsidP="0079309E">
      <w:pPr>
        <w:spacing w:line="252" w:lineRule="auto"/>
        <w:jc w:val="both"/>
        <w:rPr>
          <w:sz w:val="22"/>
          <w:szCs w:val="22"/>
        </w:rPr>
      </w:pPr>
      <w:r w:rsidRPr="00DF088B">
        <w:rPr>
          <w:sz w:val="22"/>
          <w:szCs w:val="22"/>
        </w:rPr>
        <w:t>This guidance note</w:t>
      </w:r>
      <w:r w:rsidR="007C2116" w:rsidRPr="00DF088B">
        <w:rPr>
          <w:sz w:val="22"/>
          <w:szCs w:val="22"/>
        </w:rPr>
        <w:t xml:space="preserve"> supplements the </w:t>
      </w:r>
      <w:hyperlink r:id="rId11" w:history="1">
        <w:r w:rsidR="007C2116" w:rsidRPr="00DF088B">
          <w:rPr>
            <w:rStyle w:val="Hyperlink"/>
            <w:sz w:val="22"/>
            <w:szCs w:val="22"/>
          </w:rPr>
          <w:t>National Patient Safety Alert</w:t>
        </w:r>
      </w:hyperlink>
      <w:r w:rsidR="007C2116" w:rsidRPr="00DF088B">
        <w:rPr>
          <w:sz w:val="22"/>
          <w:szCs w:val="22"/>
        </w:rPr>
        <w:t xml:space="preserve"> and </w:t>
      </w:r>
      <w:r w:rsidR="00564115" w:rsidRPr="00DF088B">
        <w:rPr>
          <w:sz w:val="22"/>
          <w:szCs w:val="22"/>
        </w:rPr>
        <w:t xml:space="preserve">the </w:t>
      </w:r>
      <w:hyperlink r:id="rId12" w:history="1">
        <w:r w:rsidR="00564115" w:rsidRPr="00DF088B">
          <w:rPr>
            <w:rStyle w:val="Hyperlink"/>
            <w:sz w:val="22"/>
            <w:szCs w:val="22"/>
          </w:rPr>
          <w:t>urgent London-wide request</w:t>
        </w:r>
      </w:hyperlink>
      <w:r w:rsidR="00564115" w:rsidRPr="00DF088B">
        <w:rPr>
          <w:sz w:val="22"/>
          <w:szCs w:val="22"/>
        </w:rPr>
        <w:t xml:space="preserve"> for all remaining patients to be safely transitioned by </w:t>
      </w:r>
      <w:r w:rsidR="00564115" w:rsidRPr="00DF088B">
        <w:rPr>
          <w:b/>
          <w:sz w:val="22"/>
          <w:szCs w:val="22"/>
        </w:rPr>
        <w:t>30 November 2026</w:t>
      </w:r>
      <w:r w:rsidR="00564115" w:rsidRPr="00DF088B">
        <w:rPr>
          <w:sz w:val="22"/>
          <w:szCs w:val="22"/>
        </w:rPr>
        <w:t>.</w:t>
      </w:r>
      <w:r w:rsidR="009D4352" w:rsidRPr="00DF088B">
        <w:rPr>
          <w:sz w:val="22"/>
          <w:szCs w:val="22"/>
        </w:rPr>
        <w:t xml:space="preserve"> It</w:t>
      </w:r>
      <w:r w:rsidRPr="00DF088B">
        <w:rPr>
          <w:sz w:val="22"/>
          <w:szCs w:val="22"/>
        </w:rPr>
        <w:t xml:space="preserve"> applies to GP practices,</w:t>
      </w:r>
      <w:r w:rsidR="00CF453C" w:rsidRPr="00DF088B">
        <w:rPr>
          <w:sz w:val="22"/>
          <w:szCs w:val="22"/>
        </w:rPr>
        <w:t xml:space="preserve"> </w:t>
      </w:r>
      <w:r w:rsidR="008E2AAF">
        <w:rPr>
          <w:sz w:val="22"/>
          <w:szCs w:val="22"/>
        </w:rPr>
        <w:t>GPs, non-medical</w:t>
      </w:r>
      <w:r w:rsidRPr="00DF088B">
        <w:rPr>
          <w:sz w:val="22"/>
          <w:szCs w:val="22"/>
        </w:rPr>
        <w:t xml:space="preserve"> prescribers, practice pharmacists and other appropriately competent healthcare professionals </w:t>
      </w:r>
      <w:r w:rsidR="000D3828">
        <w:rPr>
          <w:sz w:val="22"/>
          <w:szCs w:val="22"/>
        </w:rPr>
        <w:t xml:space="preserve">that </w:t>
      </w:r>
      <w:r w:rsidR="00A9148B">
        <w:rPr>
          <w:sz w:val="22"/>
          <w:szCs w:val="22"/>
        </w:rPr>
        <w:t>can</w:t>
      </w:r>
      <w:r w:rsidR="007862BB">
        <w:rPr>
          <w:sz w:val="22"/>
          <w:szCs w:val="22"/>
        </w:rPr>
        <w:t xml:space="preserve"> safely </w:t>
      </w:r>
      <w:r w:rsidRPr="00DF088B">
        <w:rPr>
          <w:sz w:val="22"/>
          <w:szCs w:val="22"/>
        </w:rPr>
        <w:t>prescribe insulin detemir (Levemir®) in North East Londo</w:t>
      </w:r>
      <w:r w:rsidR="00A24F48">
        <w:rPr>
          <w:sz w:val="22"/>
          <w:szCs w:val="22"/>
        </w:rPr>
        <w:t>n</w:t>
      </w:r>
      <w:r w:rsidRPr="00DF088B">
        <w:rPr>
          <w:sz w:val="22"/>
          <w:szCs w:val="22"/>
        </w:rPr>
        <w:t xml:space="preserve">. </w:t>
      </w:r>
    </w:p>
    <w:p w14:paraId="6A264E37" w14:textId="506DBE06" w:rsidR="00187AC9" w:rsidRDefault="008602A0" w:rsidP="00E67B5F">
      <w:pPr>
        <w:pStyle w:val="paragraph"/>
        <w:spacing w:before="0" w:beforeAutospacing="0" w:after="0" w:afterAutospacing="0"/>
        <w:jc w:val="both"/>
        <w:textAlignment w:val="baseline"/>
        <w:rPr>
          <w:rFonts w:ascii="Arial" w:hAnsi="Arial" w:cs="Arial"/>
          <w:sz w:val="22"/>
          <w:szCs w:val="22"/>
        </w:rPr>
      </w:pPr>
      <w:r w:rsidRPr="00E67B5F">
        <w:rPr>
          <w:rFonts w:ascii="Arial" w:hAnsi="Arial" w:cs="Arial"/>
          <w:sz w:val="22"/>
          <w:szCs w:val="22"/>
        </w:rPr>
        <w:t>A delay in review or interruption to insulin supply could cause serious avoidable harm. Some patients can be reviewed and switched by a suitably competent primary care prescriber</w:t>
      </w:r>
      <w:r w:rsidR="00784389">
        <w:rPr>
          <w:rFonts w:ascii="Arial" w:hAnsi="Arial" w:cs="Arial"/>
          <w:sz w:val="22"/>
          <w:szCs w:val="22"/>
        </w:rPr>
        <w:t>.</w:t>
      </w:r>
      <w:r w:rsidRPr="00E67B5F">
        <w:rPr>
          <w:rFonts w:ascii="Arial" w:hAnsi="Arial" w:cs="Arial"/>
          <w:sz w:val="22"/>
          <w:szCs w:val="22"/>
        </w:rPr>
        <w:t xml:space="preserve"> </w:t>
      </w:r>
      <w:r w:rsidR="005959C8">
        <w:rPr>
          <w:rFonts w:ascii="Arial" w:hAnsi="Arial" w:cs="Arial"/>
          <w:sz w:val="22"/>
          <w:szCs w:val="22"/>
        </w:rPr>
        <w:t>P</w:t>
      </w:r>
      <w:r w:rsidRPr="00E67B5F">
        <w:rPr>
          <w:rFonts w:ascii="Arial" w:hAnsi="Arial" w:cs="Arial"/>
          <w:sz w:val="22"/>
          <w:szCs w:val="22"/>
        </w:rPr>
        <w:t xml:space="preserve">eople with Type 1 </w:t>
      </w:r>
      <w:r w:rsidR="00CB4AFD" w:rsidRPr="00E67B5F">
        <w:rPr>
          <w:rFonts w:ascii="Arial" w:hAnsi="Arial" w:cs="Arial"/>
          <w:sz w:val="22"/>
          <w:szCs w:val="22"/>
        </w:rPr>
        <w:t>diabetes</w:t>
      </w:r>
      <w:r w:rsidR="00CB4AFD">
        <w:rPr>
          <w:rFonts w:ascii="Arial" w:hAnsi="Arial" w:cs="Arial"/>
          <w:sz w:val="22"/>
          <w:szCs w:val="22"/>
        </w:rPr>
        <w:t xml:space="preserve">, </w:t>
      </w:r>
      <w:r w:rsidR="00CB4AFD" w:rsidRPr="00E67B5F">
        <w:rPr>
          <w:rFonts w:ascii="Arial" w:hAnsi="Arial" w:cs="Arial"/>
          <w:sz w:val="22"/>
          <w:szCs w:val="22"/>
        </w:rPr>
        <w:t>children</w:t>
      </w:r>
      <w:r w:rsidR="001975EB" w:rsidRPr="00E67B5F">
        <w:rPr>
          <w:rFonts w:ascii="Arial" w:hAnsi="Arial" w:cs="Arial"/>
          <w:sz w:val="22"/>
          <w:szCs w:val="22"/>
        </w:rPr>
        <w:t xml:space="preserve"> and young people</w:t>
      </w:r>
      <w:r w:rsidRPr="00E67B5F">
        <w:rPr>
          <w:rFonts w:ascii="Arial" w:hAnsi="Arial" w:cs="Arial"/>
          <w:sz w:val="22"/>
          <w:szCs w:val="22"/>
        </w:rPr>
        <w:t xml:space="preserve"> or </w:t>
      </w:r>
      <w:r w:rsidR="001975EB">
        <w:rPr>
          <w:rFonts w:ascii="Arial" w:hAnsi="Arial" w:cs="Arial"/>
          <w:sz w:val="22"/>
          <w:szCs w:val="22"/>
        </w:rPr>
        <w:t xml:space="preserve">those with </w:t>
      </w:r>
      <w:r w:rsidRPr="00E67B5F">
        <w:rPr>
          <w:rFonts w:ascii="Arial" w:hAnsi="Arial" w:cs="Arial"/>
          <w:sz w:val="22"/>
          <w:szCs w:val="22"/>
        </w:rPr>
        <w:t>more complex</w:t>
      </w:r>
      <w:r w:rsidR="002B014F" w:rsidRPr="00E67B5F">
        <w:rPr>
          <w:rFonts w:ascii="Arial" w:hAnsi="Arial" w:cs="Arial"/>
          <w:sz w:val="22"/>
          <w:szCs w:val="22"/>
        </w:rPr>
        <w:t xml:space="preserve"> </w:t>
      </w:r>
      <w:r w:rsidR="00942E6E">
        <w:rPr>
          <w:rFonts w:ascii="Arial" w:hAnsi="Arial" w:cs="Arial"/>
          <w:sz w:val="22"/>
          <w:szCs w:val="22"/>
        </w:rPr>
        <w:t xml:space="preserve">diabetes </w:t>
      </w:r>
      <w:r w:rsidR="002B014F" w:rsidRPr="00E67B5F">
        <w:rPr>
          <w:rFonts w:ascii="Arial" w:hAnsi="Arial" w:cs="Arial"/>
          <w:sz w:val="22"/>
          <w:szCs w:val="22"/>
        </w:rPr>
        <w:t xml:space="preserve">e.g. Type 3c diabetes, gestational diabetes, </w:t>
      </w:r>
      <w:r w:rsidR="00A7471E">
        <w:rPr>
          <w:rFonts w:ascii="Arial" w:hAnsi="Arial" w:cs="Arial"/>
          <w:sz w:val="22"/>
          <w:szCs w:val="22"/>
        </w:rPr>
        <w:t xml:space="preserve">will </w:t>
      </w:r>
      <w:r w:rsidRPr="00E67B5F">
        <w:rPr>
          <w:rFonts w:ascii="Arial" w:hAnsi="Arial" w:cs="Arial"/>
          <w:sz w:val="22"/>
          <w:szCs w:val="22"/>
        </w:rPr>
        <w:t>require urgent specialist diabetes input.</w:t>
      </w:r>
    </w:p>
    <w:p w14:paraId="394A4E78" w14:textId="77777777" w:rsidR="00A7471E" w:rsidRPr="00E67B5F" w:rsidRDefault="00A7471E" w:rsidP="00E67B5F">
      <w:pPr>
        <w:pStyle w:val="paragraph"/>
        <w:spacing w:before="0" w:beforeAutospacing="0" w:after="0" w:afterAutospacing="0"/>
        <w:jc w:val="both"/>
        <w:textAlignment w:val="baseline"/>
        <w:rPr>
          <w:rFonts w:ascii="Arial" w:hAnsi="Arial" w:cs="Arial"/>
          <w:sz w:val="22"/>
          <w:szCs w:val="22"/>
          <w:bdr w:val="none" w:sz="0" w:space="0" w:color="auto" w:frame="1"/>
          <w:shd w:val="clear" w:color="auto" w:fill="C6C6C6"/>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505FC0" w:rsidRPr="00505FC0" w14:paraId="4F4907A3" w14:textId="77777777" w:rsidTr="2C8C5C4C">
        <w:trPr>
          <w:trHeight w:val="300"/>
        </w:trPr>
        <w:tc>
          <w:tcPr>
            <w:tcW w:w="9010" w:type="dxa"/>
            <w:tcBorders>
              <w:top w:val="single" w:sz="6" w:space="0" w:color="005EB8"/>
              <w:left w:val="single" w:sz="6" w:space="0" w:color="005EB8"/>
              <w:bottom w:val="single" w:sz="6" w:space="0" w:color="005EB8"/>
              <w:right w:val="single" w:sz="6" w:space="0" w:color="005EB8"/>
            </w:tcBorders>
            <w:shd w:val="clear" w:color="auto" w:fill="005EB8"/>
            <w:hideMark/>
          </w:tcPr>
          <w:p w14:paraId="229F2B33" w14:textId="369681ED" w:rsidR="00505FC0" w:rsidRPr="00505FC0" w:rsidRDefault="00505FC0" w:rsidP="00505FC0">
            <w:pPr>
              <w:spacing w:after="0"/>
              <w:textAlignment w:val="baseline"/>
              <w:rPr>
                <w:rFonts w:ascii="Segoe UI" w:eastAsia="Times New Roman" w:hAnsi="Segoe UI" w:cs="Segoe UI"/>
                <w:b/>
                <w:bCs/>
                <w:color w:val="FFFFFF"/>
                <w:sz w:val="18"/>
                <w:szCs w:val="18"/>
                <w:lang w:eastAsia="en-GB"/>
              </w:rPr>
            </w:pPr>
            <w:r w:rsidRPr="00505FC0">
              <w:rPr>
                <w:rFonts w:eastAsia="Times New Roman" w:cs="Arial"/>
                <w:b/>
                <w:bCs/>
                <w:color w:val="FFFFFF"/>
                <w:sz w:val="32"/>
                <w:szCs w:val="32"/>
                <w:lang w:eastAsia="en-GB"/>
              </w:rPr>
              <w:t xml:space="preserve">Actions for </w:t>
            </w:r>
            <w:r w:rsidR="005A53C0">
              <w:rPr>
                <w:rFonts w:eastAsia="Times New Roman" w:cs="Arial"/>
                <w:b/>
                <w:bCs/>
                <w:color w:val="FFFFFF"/>
                <w:sz w:val="32"/>
                <w:szCs w:val="32"/>
                <w:lang w:eastAsia="en-GB"/>
              </w:rPr>
              <w:t>GPs</w:t>
            </w:r>
            <w:r w:rsidRPr="00505FC0">
              <w:rPr>
                <w:rFonts w:eastAsia="Times New Roman" w:cs="Arial"/>
                <w:color w:val="FFFFFF"/>
                <w:sz w:val="22"/>
                <w:szCs w:val="22"/>
                <w:lang w:eastAsia="en-GB"/>
              </w:rPr>
              <w:t xml:space="preserve"> </w:t>
            </w:r>
          </w:p>
        </w:tc>
      </w:tr>
      <w:tr w:rsidR="00505FC0" w:rsidRPr="00505FC0" w14:paraId="45A96229" w14:textId="77777777" w:rsidTr="2C8C5C4C">
        <w:trPr>
          <w:trHeight w:val="300"/>
        </w:trPr>
        <w:tc>
          <w:tcPr>
            <w:tcW w:w="9010" w:type="dxa"/>
            <w:tcBorders>
              <w:top w:val="single" w:sz="6" w:space="0" w:color="005EB8"/>
              <w:left w:val="single" w:sz="6" w:space="0" w:color="005EB8"/>
              <w:bottom w:val="single" w:sz="6" w:space="0" w:color="005EB8"/>
              <w:right w:val="single" w:sz="6" w:space="0" w:color="005EB8"/>
            </w:tcBorders>
            <w:hideMark/>
          </w:tcPr>
          <w:p w14:paraId="398099DD" w14:textId="7148EC58" w:rsidR="00505FC0" w:rsidRPr="00505FC0" w:rsidRDefault="00505FC0" w:rsidP="00505FC0">
            <w:pPr>
              <w:pStyle w:val="ListParagraph"/>
              <w:numPr>
                <w:ilvl w:val="0"/>
                <w:numId w:val="10"/>
              </w:numPr>
              <w:spacing w:after="0"/>
              <w:textAlignment w:val="baseline"/>
              <w:rPr>
                <w:rFonts w:ascii="Arial" w:eastAsia="Times New Roman" w:hAnsi="Arial" w:cs="Arial"/>
                <w:color w:val="000000"/>
                <w:sz w:val="22"/>
                <w:szCs w:val="22"/>
                <w:lang w:eastAsia="en-GB"/>
              </w:rPr>
            </w:pPr>
            <w:r w:rsidRPr="0041724E">
              <w:rPr>
                <w:rFonts w:ascii="Arial" w:eastAsia="Times New Roman" w:hAnsi="Arial" w:cs="Arial"/>
                <w:b/>
                <w:bCs/>
                <w:color w:val="000000"/>
                <w:sz w:val="22"/>
                <w:szCs w:val="22"/>
                <w:lang w:eastAsia="en-GB"/>
              </w:rPr>
              <w:t xml:space="preserve">Nominate a senior clinician to oversee the practice response </w:t>
            </w:r>
            <w:r w:rsidRPr="00505FC0">
              <w:rPr>
                <w:rFonts w:ascii="Arial" w:eastAsia="Times New Roman" w:hAnsi="Arial" w:cs="Arial"/>
                <w:color w:val="000000"/>
                <w:sz w:val="22"/>
                <w:szCs w:val="22"/>
                <w:lang w:eastAsia="en-GB"/>
              </w:rPr>
              <w:t>and assure completion.</w:t>
            </w:r>
          </w:p>
          <w:p w14:paraId="58666762" w14:textId="358B273F" w:rsidR="001601AD" w:rsidRPr="0013176F" w:rsidRDefault="00505FC0" w:rsidP="001601AD">
            <w:pPr>
              <w:pStyle w:val="ListParagraph"/>
              <w:numPr>
                <w:ilvl w:val="0"/>
                <w:numId w:val="10"/>
              </w:numPr>
              <w:spacing w:after="0"/>
              <w:textAlignment w:val="baseline"/>
              <w:rPr>
                <w:rFonts w:ascii="Arial" w:eastAsia="Times New Roman" w:hAnsi="Arial" w:cs="Arial"/>
                <w:sz w:val="18"/>
                <w:szCs w:val="18"/>
                <w:lang w:eastAsia="en-GB"/>
              </w:rPr>
            </w:pPr>
            <w:r w:rsidRPr="0041724E">
              <w:rPr>
                <w:rFonts w:ascii="Arial" w:eastAsia="Times New Roman" w:hAnsi="Arial" w:cs="Arial"/>
                <w:b/>
                <w:bCs/>
                <w:color w:val="000000"/>
                <w:sz w:val="22"/>
                <w:szCs w:val="22"/>
                <w:lang w:eastAsia="en-GB"/>
              </w:rPr>
              <w:t xml:space="preserve">Identify every patient currently prescribed Levemir® using an </w:t>
            </w:r>
            <w:r w:rsidRPr="00717A26">
              <w:rPr>
                <w:rFonts w:ascii="Arial" w:eastAsia="Times New Roman" w:hAnsi="Arial" w:cs="Arial"/>
                <w:b/>
                <w:bCs/>
                <w:sz w:val="22"/>
                <w:szCs w:val="22"/>
                <w:lang w:eastAsia="en-GB"/>
              </w:rPr>
              <w:t>appropriate clinical-system search</w:t>
            </w:r>
            <w:r w:rsidRPr="0041724E">
              <w:rPr>
                <w:rFonts w:ascii="Arial" w:eastAsia="Times New Roman" w:hAnsi="Arial" w:cs="Arial"/>
                <w:b/>
                <w:bCs/>
                <w:color w:val="000000"/>
                <w:sz w:val="22"/>
                <w:szCs w:val="22"/>
                <w:lang w:eastAsia="en-GB"/>
              </w:rPr>
              <w:t xml:space="preserve"> </w:t>
            </w:r>
            <w:r w:rsidRPr="00505FC0">
              <w:rPr>
                <w:rFonts w:ascii="Arial" w:eastAsia="Times New Roman" w:hAnsi="Arial" w:cs="Arial"/>
                <w:color w:val="000000"/>
                <w:sz w:val="22"/>
                <w:szCs w:val="22"/>
                <w:lang w:eastAsia="en-GB"/>
              </w:rPr>
              <w:t>and local prescribing intelligence, including Eclipse Live where available locally.</w:t>
            </w:r>
            <w:r w:rsidR="001601AD">
              <w:rPr>
                <w:rFonts w:ascii="Arial" w:eastAsia="Times New Roman" w:hAnsi="Arial" w:cs="Arial"/>
                <w:color w:val="000000"/>
                <w:sz w:val="22"/>
                <w:szCs w:val="22"/>
                <w:lang w:eastAsia="en-GB"/>
              </w:rPr>
              <w:t xml:space="preserve"> If you do not have searches </w:t>
            </w:r>
            <w:r w:rsidR="008653A4">
              <w:rPr>
                <w:rFonts w:ascii="Arial" w:eastAsia="Times New Roman" w:hAnsi="Arial" w:cs="Arial"/>
                <w:color w:val="000000"/>
                <w:sz w:val="22"/>
                <w:szCs w:val="22"/>
                <w:lang w:eastAsia="en-GB"/>
              </w:rPr>
              <w:t>available,</w:t>
            </w:r>
            <w:r w:rsidR="001601AD">
              <w:rPr>
                <w:rFonts w:ascii="Arial" w:eastAsia="Times New Roman" w:hAnsi="Arial" w:cs="Arial"/>
                <w:color w:val="000000"/>
                <w:sz w:val="22"/>
                <w:szCs w:val="22"/>
                <w:lang w:eastAsia="en-GB"/>
              </w:rPr>
              <w:t xml:space="preserve"> you can use the following</w:t>
            </w:r>
            <w:r w:rsidR="00C9586C">
              <w:rPr>
                <w:rFonts w:ascii="Arial" w:eastAsia="Times New Roman" w:hAnsi="Arial" w:cs="Arial"/>
                <w:color w:val="000000"/>
                <w:sz w:val="22"/>
                <w:szCs w:val="22"/>
                <w:lang w:eastAsia="en-GB"/>
              </w:rPr>
              <w:t xml:space="preserve"> search</w:t>
            </w:r>
            <w:r w:rsidR="00E4346D">
              <w:rPr>
                <w:rFonts w:ascii="Arial" w:eastAsia="Times New Roman" w:hAnsi="Arial" w:cs="Arial"/>
                <w:color w:val="000000"/>
                <w:sz w:val="22"/>
                <w:szCs w:val="22"/>
                <w:lang w:eastAsia="en-GB"/>
              </w:rPr>
              <w:t>es</w:t>
            </w:r>
            <w:r w:rsidR="005B5CD6">
              <w:rPr>
                <w:rFonts w:ascii="Arial" w:eastAsia="Times New Roman" w:hAnsi="Arial" w:cs="Arial"/>
                <w:color w:val="000000"/>
                <w:sz w:val="22"/>
                <w:szCs w:val="22"/>
                <w:lang w:eastAsia="en-GB"/>
              </w:rPr>
              <w:t xml:space="preserve"> to identify specific patient groups prescribed Levemir®</w:t>
            </w:r>
            <w:r w:rsidR="001601AD">
              <w:rPr>
                <w:rFonts w:ascii="Arial" w:eastAsia="Times New Roman" w:hAnsi="Arial" w:cs="Arial"/>
                <w:color w:val="000000"/>
                <w:sz w:val="22"/>
                <w:szCs w:val="22"/>
                <w:lang w:eastAsia="en-GB"/>
              </w:rPr>
              <w:t xml:space="preserve">: </w:t>
            </w:r>
          </w:p>
          <w:permStart w:id="767036640" w:edGrp="everyone"/>
          <w:p w14:paraId="07A40CDA" w14:textId="25E5139C" w:rsidR="001601AD" w:rsidRPr="0013176F" w:rsidRDefault="0013176F" w:rsidP="0013176F">
            <w:pPr>
              <w:pStyle w:val="ListParagraph"/>
              <w:spacing w:after="0"/>
              <w:textAlignment w:val="baseline"/>
              <w:rPr>
                <w:rFonts w:ascii="Arial" w:eastAsia="Times New Roman" w:hAnsi="Arial" w:cs="Arial"/>
                <w:sz w:val="18"/>
                <w:szCs w:val="18"/>
                <w:lang w:eastAsia="en-GB"/>
              </w:rPr>
            </w:pPr>
            <w:r>
              <w:rPr>
                <w:rFonts w:ascii="Arial" w:eastAsia="Times New Roman" w:hAnsi="Arial" w:cs="Arial"/>
                <w:sz w:val="18"/>
                <w:szCs w:val="18"/>
                <w:lang w:eastAsia="en-GB"/>
              </w:rPr>
              <w:object w:dxaOrig="1508" w:dyaOrig="984" w14:anchorId="229EE5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3" o:title=""/>
                </v:shape>
                <o:OLEObject Type="Embed" ProgID="Package" ShapeID="_x0000_i1025" DrawAspect="Icon" ObjectID="_1855130762" r:id="rId14"/>
              </w:object>
            </w:r>
            <w:permEnd w:id="767036640"/>
          </w:p>
          <w:p w14:paraId="5BF9C4CC" w14:textId="780CE67F" w:rsidR="00505FC0" w:rsidRPr="00505FC0" w:rsidRDefault="0DD1F09C" w:rsidP="2C8C5C4C">
            <w:pPr>
              <w:pStyle w:val="ListParagraph"/>
              <w:numPr>
                <w:ilvl w:val="0"/>
                <w:numId w:val="10"/>
              </w:numPr>
              <w:spacing w:beforeAutospacing="1" w:after="0"/>
              <w:textAlignment w:val="baseline"/>
              <w:rPr>
                <w:rFonts w:ascii="Arial" w:eastAsia="Times New Roman" w:hAnsi="Arial" w:cs="Arial"/>
                <w:color w:val="000000"/>
                <w:sz w:val="22"/>
                <w:szCs w:val="22"/>
                <w:lang w:eastAsia="en-GB"/>
              </w:rPr>
            </w:pPr>
            <w:r w:rsidRPr="2C8C5C4C">
              <w:rPr>
                <w:rFonts w:ascii="Arial" w:eastAsia="Times New Roman" w:hAnsi="Arial" w:cs="Arial"/>
                <w:b/>
                <w:bCs/>
                <w:color w:val="000000" w:themeColor="text1"/>
                <w:sz w:val="22"/>
                <w:szCs w:val="22"/>
                <w:lang w:eastAsia="en-GB"/>
              </w:rPr>
              <w:t xml:space="preserve">Review and switch each patient </w:t>
            </w:r>
            <w:r w:rsidR="3ABE4F95" w:rsidRPr="2C8C5C4C">
              <w:rPr>
                <w:rFonts w:ascii="Arial" w:eastAsia="Times New Roman" w:hAnsi="Arial" w:cs="Arial"/>
                <w:b/>
                <w:bCs/>
                <w:color w:val="000000" w:themeColor="text1"/>
                <w:sz w:val="22"/>
                <w:szCs w:val="22"/>
                <w:lang w:eastAsia="en-GB"/>
              </w:rPr>
              <w:t>to a suitable alternative insulin</w:t>
            </w:r>
            <w:r w:rsidR="3ABE4F95" w:rsidRPr="2C8C5C4C">
              <w:rPr>
                <w:rFonts w:ascii="Arial" w:eastAsia="Times New Roman" w:hAnsi="Arial" w:cs="Arial"/>
                <w:color w:val="000000" w:themeColor="text1"/>
                <w:sz w:val="22"/>
                <w:szCs w:val="22"/>
                <w:lang w:eastAsia="en-GB"/>
              </w:rPr>
              <w:t xml:space="preserve">; this should be undertaken by </w:t>
            </w:r>
            <w:r w:rsidRPr="2C8C5C4C">
              <w:rPr>
                <w:rFonts w:ascii="Arial" w:eastAsia="Times New Roman" w:hAnsi="Arial" w:cs="Arial"/>
                <w:color w:val="000000" w:themeColor="text1"/>
                <w:sz w:val="22"/>
                <w:szCs w:val="22"/>
                <w:lang w:eastAsia="en-GB"/>
              </w:rPr>
              <w:t xml:space="preserve">a healthcare professional competent to undertake the clinical review and </w:t>
            </w:r>
            <w:r w:rsidR="7F68A88A" w:rsidRPr="2C8C5C4C">
              <w:rPr>
                <w:rFonts w:ascii="Arial" w:eastAsia="Times New Roman" w:hAnsi="Arial" w:cs="Arial"/>
                <w:color w:val="000000" w:themeColor="text1"/>
                <w:sz w:val="22"/>
                <w:szCs w:val="22"/>
                <w:lang w:eastAsia="en-GB"/>
              </w:rPr>
              <w:t>switch</w:t>
            </w:r>
            <w:r w:rsidR="7F68A88A" w:rsidRPr="2C8C5C4C">
              <w:rPr>
                <w:rFonts w:ascii="Arial" w:eastAsia="Times New Roman" w:hAnsi="Arial" w:cs="Arial"/>
                <w:b/>
                <w:bCs/>
                <w:color w:val="000000" w:themeColor="text1"/>
                <w:sz w:val="22"/>
                <w:szCs w:val="22"/>
                <w:lang w:eastAsia="en-GB"/>
              </w:rPr>
              <w:t xml:space="preserve"> or</w:t>
            </w:r>
            <w:r w:rsidRPr="2C8C5C4C">
              <w:rPr>
                <w:rFonts w:ascii="Arial" w:eastAsia="Times New Roman" w:hAnsi="Arial" w:cs="Arial"/>
                <w:b/>
                <w:bCs/>
                <w:color w:val="000000" w:themeColor="text1"/>
                <w:sz w:val="22"/>
                <w:szCs w:val="22"/>
                <w:lang w:eastAsia="en-GB"/>
              </w:rPr>
              <w:t xml:space="preserve"> urgently </w:t>
            </w:r>
            <w:r w:rsidR="6D844AC3" w:rsidRPr="2C8C5C4C">
              <w:rPr>
                <w:rFonts w:ascii="Arial" w:eastAsia="Times New Roman" w:hAnsi="Arial" w:cs="Arial"/>
                <w:b/>
                <w:bCs/>
                <w:color w:val="000000" w:themeColor="text1"/>
                <w:sz w:val="22"/>
                <w:szCs w:val="22"/>
                <w:lang w:eastAsia="en-GB"/>
              </w:rPr>
              <w:t>seek</w:t>
            </w:r>
            <w:r w:rsidR="3A0736CB" w:rsidRPr="2C8C5C4C">
              <w:rPr>
                <w:rFonts w:ascii="Arial" w:eastAsia="Times New Roman" w:hAnsi="Arial" w:cs="Arial"/>
                <w:b/>
                <w:bCs/>
                <w:color w:val="000000" w:themeColor="text1"/>
                <w:sz w:val="22"/>
                <w:szCs w:val="22"/>
                <w:lang w:eastAsia="en-GB"/>
              </w:rPr>
              <w:t xml:space="preserve"> </w:t>
            </w:r>
            <w:r w:rsidRPr="2C8C5C4C">
              <w:rPr>
                <w:rFonts w:ascii="Arial" w:eastAsia="Times New Roman" w:hAnsi="Arial" w:cs="Arial"/>
                <w:b/>
                <w:bCs/>
                <w:color w:val="000000" w:themeColor="text1"/>
                <w:sz w:val="22"/>
                <w:szCs w:val="22"/>
                <w:lang w:eastAsia="en-GB"/>
              </w:rPr>
              <w:t>specialist diabetes input where required</w:t>
            </w:r>
            <w:r w:rsidRPr="2C8C5C4C">
              <w:rPr>
                <w:rFonts w:ascii="Arial" w:eastAsia="Times New Roman" w:hAnsi="Arial" w:cs="Arial"/>
                <w:color w:val="000000" w:themeColor="text1"/>
                <w:sz w:val="22"/>
                <w:szCs w:val="22"/>
                <w:lang w:eastAsia="en-GB"/>
              </w:rPr>
              <w:t>.</w:t>
            </w:r>
          </w:p>
          <w:p w14:paraId="7AD88287" w14:textId="0C602D99" w:rsidR="00A7471E" w:rsidRPr="00A7471E" w:rsidRDefault="0DD1F09C" w:rsidP="2C8C5C4C">
            <w:pPr>
              <w:pStyle w:val="ListParagraph"/>
              <w:numPr>
                <w:ilvl w:val="0"/>
                <w:numId w:val="10"/>
              </w:numPr>
              <w:spacing w:beforeAutospacing="1" w:after="0"/>
              <w:textAlignment w:val="baseline"/>
              <w:rPr>
                <w:rFonts w:ascii="Arial" w:eastAsia="Times New Roman" w:hAnsi="Arial" w:cs="Arial"/>
                <w:color w:val="000000"/>
                <w:sz w:val="22"/>
                <w:szCs w:val="22"/>
                <w:lang w:eastAsia="en-GB"/>
              </w:rPr>
            </w:pPr>
            <w:r w:rsidRPr="2C8C5C4C">
              <w:rPr>
                <w:rFonts w:ascii="Arial" w:eastAsia="Times New Roman" w:hAnsi="Arial" w:cs="Arial"/>
                <w:b/>
                <w:bCs/>
                <w:color w:val="000000" w:themeColor="text1"/>
                <w:sz w:val="22"/>
                <w:szCs w:val="22"/>
                <w:lang w:eastAsia="en-GB"/>
              </w:rPr>
              <w:t>Use the locally agreed Advice and Guidance</w:t>
            </w:r>
            <w:r w:rsidRPr="2C8C5C4C">
              <w:rPr>
                <w:rFonts w:ascii="Arial" w:eastAsia="Times New Roman" w:hAnsi="Arial" w:cs="Arial"/>
                <w:color w:val="000000" w:themeColor="text1"/>
                <w:sz w:val="22"/>
                <w:szCs w:val="22"/>
                <w:lang w:eastAsia="en-GB"/>
              </w:rPr>
              <w:t xml:space="preserve"> </w:t>
            </w:r>
            <w:r w:rsidR="0EEFE124" w:rsidRPr="2C8C5C4C">
              <w:rPr>
                <w:rFonts w:ascii="Arial" w:eastAsia="Times New Roman" w:hAnsi="Arial" w:cs="Arial"/>
                <w:color w:val="000000" w:themeColor="text1"/>
                <w:sz w:val="22"/>
                <w:szCs w:val="22"/>
                <w:lang w:eastAsia="en-GB"/>
              </w:rPr>
              <w:t>on</w:t>
            </w:r>
            <w:r w:rsidR="40184E5A" w:rsidRPr="2C8C5C4C">
              <w:rPr>
                <w:rFonts w:ascii="Arial" w:eastAsia="Times New Roman" w:hAnsi="Arial" w:cs="Arial"/>
                <w:color w:val="000000" w:themeColor="text1"/>
                <w:sz w:val="22"/>
                <w:szCs w:val="22"/>
                <w:lang w:eastAsia="en-GB"/>
              </w:rPr>
              <w:t xml:space="preserve"> a</w:t>
            </w:r>
            <w:r w:rsidR="0EEFE124" w:rsidRPr="2C8C5C4C">
              <w:rPr>
                <w:rFonts w:ascii="Arial" w:eastAsia="Times New Roman" w:hAnsi="Arial" w:cs="Arial"/>
                <w:color w:val="000000" w:themeColor="text1"/>
                <w:sz w:val="22"/>
                <w:szCs w:val="22"/>
                <w:lang w:eastAsia="en-GB"/>
              </w:rPr>
              <w:t xml:space="preserve"> patient-by-patient case </w:t>
            </w:r>
            <w:r w:rsidR="3A0736CB" w:rsidRPr="2C8C5C4C">
              <w:rPr>
                <w:rFonts w:ascii="Arial" w:eastAsia="Times New Roman" w:hAnsi="Arial" w:cs="Arial"/>
                <w:color w:val="000000" w:themeColor="text1"/>
                <w:sz w:val="22"/>
                <w:szCs w:val="22"/>
                <w:lang w:eastAsia="en-GB"/>
              </w:rPr>
              <w:t>basis for</w:t>
            </w:r>
            <w:r w:rsidRPr="2C8C5C4C">
              <w:rPr>
                <w:rFonts w:ascii="Arial" w:eastAsia="Times New Roman" w:hAnsi="Arial" w:cs="Arial"/>
                <w:color w:val="000000" w:themeColor="text1"/>
                <w:sz w:val="22"/>
                <w:szCs w:val="22"/>
                <w:lang w:eastAsia="en-GB"/>
              </w:rPr>
              <w:t xml:space="preserve"> </w:t>
            </w:r>
            <w:r w:rsidR="28B06A41" w:rsidRPr="2C8C5C4C">
              <w:rPr>
                <w:rFonts w:ascii="Arial" w:eastAsia="Times New Roman" w:hAnsi="Arial" w:cs="Arial"/>
                <w:color w:val="000000" w:themeColor="text1"/>
                <w:sz w:val="22"/>
                <w:szCs w:val="22"/>
                <w:lang w:eastAsia="en-GB"/>
              </w:rPr>
              <w:t>after</w:t>
            </w:r>
            <w:r w:rsidR="0EEFE124" w:rsidRPr="2C8C5C4C">
              <w:rPr>
                <w:rFonts w:ascii="Arial" w:eastAsia="Times New Roman" w:hAnsi="Arial" w:cs="Arial"/>
                <w:color w:val="000000" w:themeColor="text1"/>
                <w:sz w:val="22"/>
                <w:szCs w:val="22"/>
                <w:lang w:eastAsia="en-GB"/>
              </w:rPr>
              <w:t xml:space="preserve"> </w:t>
            </w:r>
            <w:r w:rsidR="3C5E87C8" w:rsidRPr="2C8C5C4C">
              <w:rPr>
                <w:rFonts w:ascii="Arial" w:eastAsia="Times New Roman" w:hAnsi="Arial" w:cs="Arial"/>
                <w:color w:val="000000" w:themeColor="text1"/>
                <w:sz w:val="22"/>
                <w:szCs w:val="22"/>
                <w:lang w:eastAsia="en-GB"/>
              </w:rPr>
              <w:t xml:space="preserve">reviewing </w:t>
            </w:r>
            <w:r w:rsidR="29992C69" w:rsidRPr="2C8C5C4C">
              <w:rPr>
                <w:rFonts w:ascii="Arial" w:eastAsia="Times New Roman" w:hAnsi="Arial" w:cs="Arial"/>
                <w:color w:val="000000" w:themeColor="text1"/>
                <w:sz w:val="22"/>
                <w:szCs w:val="22"/>
                <w:lang w:eastAsia="en-GB"/>
              </w:rPr>
              <w:t xml:space="preserve">the </w:t>
            </w:r>
            <w:hyperlink r:id="rId15">
              <w:r w:rsidR="3C5E87C8" w:rsidRPr="2C8C5C4C">
                <w:rPr>
                  <w:rStyle w:val="Hyperlink"/>
                  <w:rFonts w:ascii="Arial" w:eastAsia="Times New Roman" w:hAnsi="Arial" w:cs="Arial"/>
                  <w:sz w:val="22"/>
                  <w:szCs w:val="22"/>
                  <w:lang w:eastAsia="en-GB"/>
                </w:rPr>
                <w:t>national guidance</w:t>
              </w:r>
            </w:hyperlink>
            <w:r w:rsidR="3C5E87C8" w:rsidRPr="2C8C5C4C">
              <w:rPr>
                <w:rFonts w:ascii="Arial" w:eastAsia="Times New Roman" w:hAnsi="Arial" w:cs="Arial"/>
                <w:color w:val="000000" w:themeColor="text1"/>
                <w:sz w:val="22"/>
                <w:szCs w:val="22"/>
                <w:lang w:eastAsia="en-GB"/>
              </w:rPr>
              <w:t xml:space="preserve"> if </w:t>
            </w:r>
            <w:r w:rsidR="29992C69" w:rsidRPr="2C8C5C4C">
              <w:rPr>
                <w:rFonts w:ascii="Arial" w:eastAsia="Times New Roman" w:hAnsi="Arial" w:cs="Arial"/>
                <w:color w:val="000000" w:themeColor="text1"/>
                <w:sz w:val="22"/>
                <w:szCs w:val="22"/>
                <w:lang w:eastAsia="en-GB"/>
              </w:rPr>
              <w:t xml:space="preserve">specialist </w:t>
            </w:r>
            <w:r w:rsidR="6D844AC3" w:rsidRPr="2C8C5C4C">
              <w:rPr>
                <w:rFonts w:ascii="Arial" w:eastAsia="Times New Roman" w:hAnsi="Arial" w:cs="Arial"/>
                <w:color w:val="000000" w:themeColor="text1"/>
                <w:sz w:val="22"/>
                <w:szCs w:val="22"/>
                <w:lang w:eastAsia="en-GB"/>
              </w:rPr>
              <w:t xml:space="preserve">advice is required to develop a </w:t>
            </w:r>
            <w:r w:rsidR="00A7471E" w:rsidRPr="2C8C5C4C">
              <w:rPr>
                <w:rFonts w:ascii="Arial" w:eastAsia="Times New Roman" w:hAnsi="Arial" w:cs="Arial"/>
                <w:color w:val="000000" w:themeColor="text1"/>
                <w:sz w:val="22"/>
                <w:szCs w:val="22"/>
                <w:lang w:eastAsia="en-GB"/>
              </w:rPr>
              <w:t>switch plan.</w:t>
            </w:r>
          </w:p>
          <w:p w14:paraId="47096388" w14:textId="6687052C" w:rsidR="00505FC0" w:rsidRPr="00505FC0" w:rsidRDefault="00505FC0" w:rsidP="00505FC0">
            <w:pPr>
              <w:pStyle w:val="ListParagraph"/>
              <w:numPr>
                <w:ilvl w:val="0"/>
                <w:numId w:val="10"/>
              </w:numPr>
              <w:spacing w:beforeAutospacing="1" w:after="0"/>
              <w:textAlignment w:val="baseline"/>
              <w:rPr>
                <w:rFonts w:ascii="Arial" w:eastAsia="Times New Roman" w:hAnsi="Arial" w:cs="Arial"/>
                <w:color w:val="000000"/>
                <w:sz w:val="22"/>
                <w:szCs w:val="22"/>
                <w:lang w:eastAsia="en-GB"/>
              </w:rPr>
            </w:pPr>
            <w:r w:rsidRPr="00B14B39">
              <w:rPr>
                <w:rFonts w:ascii="Arial" w:eastAsia="Times New Roman" w:hAnsi="Arial" w:cs="Arial"/>
                <w:b/>
                <w:bCs/>
                <w:color w:val="000000"/>
                <w:sz w:val="22"/>
                <w:szCs w:val="22"/>
                <w:lang w:eastAsia="en-GB"/>
              </w:rPr>
              <w:t>Document the clinical outcome and ongoing prescribing plan</w:t>
            </w:r>
            <w:r w:rsidRPr="00505FC0">
              <w:rPr>
                <w:rFonts w:ascii="Arial" w:eastAsia="Times New Roman" w:hAnsi="Arial" w:cs="Arial"/>
                <w:color w:val="000000"/>
                <w:sz w:val="22"/>
                <w:szCs w:val="22"/>
                <w:lang w:eastAsia="en-GB"/>
              </w:rPr>
              <w:t xml:space="preserve"> and communicate it clearly to the patient and relevant care teams.</w:t>
            </w:r>
          </w:p>
          <w:p w14:paraId="4E3C3A7D" w14:textId="330F8CD7" w:rsidR="00505FC0" w:rsidRPr="00505FC0" w:rsidRDefault="00505FC0" w:rsidP="00505FC0">
            <w:pPr>
              <w:pStyle w:val="ListParagraph"/>
              <w:numPr>
                <w:ilvl w:val="0"/>
                <w:numId w:val="10"/>
              </w:numPr>
              <w:spacing w:beforeAutospacing="1" w:after="0"/>
              <w:textAlignment w:val="baseline"/>
              <w:rPr>
                <w:rFonts w:ascii="Arial" w:eastAsia="Times New Roman" w:hAnsi="Arial" w:cs="Arial"/>
                <w:color w:val="000000"/>
                <w:sz w:val="22"/>
                <w:szCs w:val="22"/>
                <w:lang w:eastAsia="en-GB"/>
              </w:rPr>
            </w:pPr>
            <w:r w:rsidRPr="00B14B39">
              <w:rPr>
                <w:rFonts w:ascii="Arial" w:eastAsia="Times New Roman" w:hAnsi="Arial" w:cs="Arial"/>
                <w:b/>
                <w:bCs/>
                <w:color w:val="000000"/>
                <w:sz w:val="22"/>
                <w:szCs w:val="22"/>
                <w:lang w:eastAsia="en-GB"/>
              </w:rPr>
              <w:t>Once the transition plan has been implemented, end the Levemir® repeat prescription so it cannot be re-ordered</w:t>
            </w:r>
            <w:r w:rsidRPr="00505FC0">
              <w:rPr>
                <w:rFonts w:ascii="Arial" w:eastAsia="Times New Roman" w:hAnsi="Arial" w:cs="Arial"/>
                <w:color w:val="000000"/>
                <w:sz w:val="22"/>
                <w:szCs w:val="22"/>
                <w:lang w:eastAsia="en-GB"/>
              </w:rPr>
              <w:t xml:space="preserve">. Confirm that </w:t>
            </w:r>
            <w:r w:rsidR="008664CB">
              <w:rPr>
                <w:rFonts w:ascii="Arial" w:eastAsia="Times New Roman" w:hAnsi="Arial" w:cs="Arial"/>
                <w:color w:val="000000"/>
                <w:sz w:val="22"/>
                <w:szCs w:val="22"/>
                <w:lang w:eastAsia="en-GB"/>
              </w:rPr>
              <w:t>the</w:t>
            </w:r>
            <w:r w:rsidRPr="00505FC0">
              <w:rPr>
                <w:rFonts w:ascii="Arial" w:eastAsia="Times New Roman" w:hAnsi="Arial" w:cs="Arial"/>
                <w:color w:val="000000"/>
                <w:sz w:val="22"/>
                <w:szCs w:val="22"/>
                <w:lang w:eastAsia="en-GB"/>
              </w:rPr>
              <w:t xml:space="preserve"> replacement insulin </w:t>
            </w:r>
            <w:r w:rsidR="00130814">
              <w:rPr>
                <w:rFonts w:ascii="Arial" w:eastAsia="Times New Roman" w:hAnsi="Arial" w:cs="Arial"/>
                <w:color w:val="000000"/>
                <w:sz w:val="22"/>
                <w:szCs w:val="22"/>
                <w:lang w:eastAsia="en-GB"/>
              </w:rPr>
              <w:t>its dosing and</w:t>
            </w:r>
            <w:r w:rsidRPr="00505FC0">
              <w:rPr>
                <w:rFonts w:ascii="Arial" w:eastAsia="Times New Roman" w:hAnsi="Arial" w:cs="Arial"/>
                <w:color w:val="000000"/>
                <w:sz w:val="22"/>
                <w:szCs w:val="22"/>
                <w:lang w:eastAsia="en-GB"/>
              </w:rPr>
              <w:t xml:space="preserve"> </w:t>
            </w:r>
            <w:r w:rsidR="00130814">
              <w:rPr>
                <w:rFonts w:ascii="Arial" w:eastAsia="Times New Roman" w:hAnsi="Arial" w:cs="Arial"/>
                <w:color w:val="000000"/>
                <w:sz w:val="22"/>
                <w:szCs w:val="22"/>
                <w:lang w:eastAsia="en-GB"/>
              </w:rPr>
              <w:t>other</w:t>
            </w:r>
            <w:r w:rsidRPr="00505FC0">
              <w:rPr>
                <w:rFonts w:ascii="Arial" w:eastAsia="Times New Roman" w:hAnsi="Arial" w:cs="Arial"/>
                <w:color w:val="000000"/>
                <w:sz w:val="22"/>
                <w:szCs w:val="22"/>
                <w:lang w:eastAsia="en-GB"/>
              </w:rPr>
              <w:t xml:space="preserve"> associated prescribing requirements are correctly recorded.</w:t>
            </w:r>
          </w:p>
          <w:p w14:paraId="619363A2" w14:textId="7EEBA4D7" w:rsidR="00505FC0" w:rsidRPr="001601AD" w:rsidRDefault="00505FC0" w:rsidP="00505FC0">
            <w:pPr>
              <w:pStyle w:val="ListParagraph"/>
              <w:numPr>
                <w:ilvl w:val="0"/>
                <w:numId w:val="10"/>
              </w:numPr>
              <w:spacing w:beforeAutospacing="1" w:after="0"/>
              <w:textAlignment w:val="baseline"/>
              <w:rPr>
                <w:rFonts w:ascii="Arial" w:eastAsia="Times New Roman" w:hAnsi="Arial" w:cs="Arial"/>
                <w:sz w:val="18"/>
                <w:szCs w:val="18"/>
                <w:lang w:eastAsia="en-GB"/>
              </w:rPr>
            </w:pPr>
            <w:r w:rsidRPr="00505FC0">
              <w:rPr>
                <w:rFonts w:ascii="Arial" w:eastAsia="Times New Roman" w:hAnsi="Arial" w:cs="Arial"/>
                <w:color w:val="000000"/>
                <w:sz w:val="22"/>
                <w:szCs w:val="22"/>
                <w:lang w:eastAsia="en-GB"/>
              </w:rPr>
              <w:t>If a patient is at risk of running out of insulin</w:t>
            </w:r>
            <w:r w:rsidR="00FA43AA">
              <w:rPr>
                <w:rFonts w:ascii="Arial" w:eastAsia="Times New Roman" w:hAnsi="Arial" w:cs="Arial"/>
                <w:color w:val="000000"/>
                <w:sz w:val="22"/>
                <w:szCs w:val="22"/>
                <w:lang w:eastAsia="en-GB"/>
              </w:rPr>
              <w:t xml:space="preserve"> </w:t>
            </w:r>
            <w:r w:rsidR="0059112F">
              <w:rPr>
                <w:rFonts w:ascii="Arial" w:eastAsia="Times New Roman" w:hAnsi="Arial" w:cs="Arial"/>
                <w:color w:val="000000"/>
                <w:sz w:val="22"/>
                <w:szCs w:val="22"/>
                <w:lang w:eastAsia="en-GB"/>
              </w:rPr>
              <w:t>within 7 days</w:t>
            </w:r>
            <w:r w:rsidR="00436A5B">
              <w:rPr>
                <w:rFonts w:ascii="Arial" w:eastAsia="Times New Roman" w:hAnsi="Arial" w:cs="Arial"/>
                <w:color w:val="000000"/>
                <w:sz w:val="22"/>
                <w:szCs w:val="22"/>
                <w:lang w:eastAsia="en-GB"/>
              </w:rPr>
              <w:t xml:space="preserve"> or less</w:t>
            </w:r>
            <w:r w:rsidRPr="00505FC0">
              <w:rPr>
                <w:rFonts w:ascii="Arial" w:eastAsia="Times New Roman" w:hAnsi="Arial" w:cs="Arial"/>
                <w:color w:val="000000"/>
                <w:sz w:val="22"/>
                <w:szCs w:val="22"/>
                <w:lang w:eastAsia="en-GB"/>
              </w:rPr>
              <w:t xml:space="preserve">, </w:t>
            </w:r>
            <w:r w:rsidRPr="00B14B39">
              <w:rPr>
                <w:rFonts w:ascii="Arial" w:eastAsia="Times New Roman" w:hAnsi="Arial" w:cs="Arial"/>
                <w:b/>
                <w:bCs/>
                <w:color w:val="000000"/>
                <w:sz w:val="22"/>
                <w:szCs w:val="22"/>
                <w:lang w:eastAsia="en-GB"/>
              </w:rPr>
              <w:t>escalate urgently through the appropriate clinical route</w:t>
            </w:r>
            <w:r w:rsidR="006C6747" w:rsidRPr="00B14B39">
              <w:rPr>
                <w:rFonts w:ascii="Arial" w:eastAsia="Times New Roman" w:hAnsi="Arial" w:cs="Arial"/>
                <w:b/>
                <w:bCs/>
                <w:color w:val="000000"/>
                <w:sz w:val="22"/>
                <w:szCs w:val="22"/>
                <w:lang w:eastAsia="en-GB"/>
              </w:rPr>
              <w:t xml:space="preserve"> e.g. </w:t>
            </w:r>
            <w:r w:rsidR="00C86D9D" w:rsidRPr="00B14B39">
              <w:rPr>
                <w:rFonts w:ascii="Arial" w:eastAsia="Times New Roman" w:hAnsi="Arial" w:cs="Arial"/>
                <w:b/>
                <w:bCs/>
                <w:color w:val="000000"/>
                <w:sz w:val="22"/>
                <w:szCs w:val="22"/>
                <w:lang w:eastAsia="en-GB"/>
              </w:rPr>
              <w:t>Advice and Guidance</w:t>
            </w:r>
            <w:r w:rsidR="0059112F">
              <w:rPr>
                <w:rFonts w:ascii="Arial" w:eastAsia="Times New Roman" w:hAnsi="Arial" w:cs="Arial"/>
                <w:color w:val="000000"/>
                <w:sz w:val="22"/>
                <w:szCs w:val="22"/>
                <w:lang w:eastAsia="en-GB"/>
              </w:rPr>
              <w:t xml:space="preserve"> for urgent </w:t>
            </w:r>
            <w:r w:rsidR="005C2BA3" w:rsidRPr="00505FC0">
              <w:rPr>
                <w:rFonts w:ascii="Arial" w:eastAsia="Times New Roman" w:hAnsi="Arial" w:cs="Arial"/>
                <w:color w:val="000000"/>
                <w:sz w:val="22"/>
                <w:szCs w:val="22"/>
                <w:lang w:eastAsia="en-GB"/>
              </w:rPr>
              <w:t>same day</w:t>
            </w:r>
            <w:r w:rsidR="005C2BA3">
              <w:rPr>
                <w:rFonts w:ascii="Arial" w:eastAsia="Times New Roman" w:hAnsi="Arial" w:cs="Arial"/>
                <w:color w:val="000000"/>
                <w:sz w:val="22"/>
                <w:szCs w:val="22"/>
                <w:lang w:eastAsia="en-GB"/>
              </w:rPr>
              <w:t xml:space="preserve"> </w:t>
            </w:r>
            <w:r w:rsidR="0059112F">
              <w:rPr>
                <w:rFonts w:ascii="Arial" w:eastAsia="Times New Roman" w:hAnsi="Arial" w:cs="Arial"/>
                <w:color w:val="000000"/>
                <w:sz w:val="22"/>
                <w:szCs w:val="22"/>
                <w:lang w:eastAsia="en-GB"/>
              </w:rPr>
              <w:t xml:space="preserve">clinical </w:t>
            </w:r>
            <w:r w:rsidR="006E0FEB">
              <w:rPr>
                <w:rFonts w:ascii="Arial" w:eastAsia="Times New Roman" w:hAnsi="Arial" w:cs="Arial"/>
                <w:color w:val="000000"/>
                <w:sz w:val="22"/>
                <w:szCs w:val="22"/>
                <w:lang w:eastAsia="en-GB"/>
              </w:rPr>
              <w:t>advice</w:t>
            </w:r>
            <w:r w:rsidRPr="00505FC0">
              <w:rPr>
                <w:rFonts w:ascii="Arial" w:eastAsia="Times New Roman" w:hAnsi="Arial" w:cs="Arial"/>
                <w:color w:val="000000"/>
                <w:sz w:val="22"/>
                <w:szCs w:val="22"/>
                <w:lang w:eastAsia="en-GB"/>
              </w:rPr>
              <w:t>.</w:t>
            </w:r>
          </w:p>
          <w:p w14:paraId="6E62216E" w14:textId="580AA9E9" w:rsidR="00505FC0" w:rsidRPr="00505FC0" w:rsidRDefault="4FFCFF76" w:rsidP="2C8C5C4C">
            <w:pPr>
              <w:pStyle w:val="ListParagraph"/>
              <w:numPr>
                <w:ilvl w:val="0"/>
                <w:numId w:val="10"/>
              </w:numPr>
              <w:spacing w:beforeAutospacing="1" w:after="0"/>
              <w:textAlignment w:val="baseline"/>
              <w:rPr>
                <w:rFonts w:ascii="Arial" w:eastAsia="Times New Roman" w:hAnsi="Arial" w:cs="Arial"/>
                <w:sz w:val="18"/>
                <w:szCs w:val="18"/>
                <w:lang w:eastAsia="en-GB"/>
              </w:rPr>
            </w:pPr>
            <w:r w:rsidRPr="2C8C5C4C">
              <w:rPr>
                <w:rFonts w:ascii="Arial" w:hAnsi="Arial" w:cs="Arial"/>
                <w:sz w:val="22"/>
                <w:szCs w:val="22"/>
              </w:rPr>
              <w:lastRenderedPageBreak/>
              <w:t xml:space="preserve">Respond directly to the September 2026 GP Levemir® stocktake email from your </w:t>
            </w:r>
            <w:r w:rsidR="60609A72" w:rsidRPr="2C8C5C4C">
              <w:rPr>
                <w:rFonts w:ascii="Arial" w:hAnsi="Arial" w:cs="Arial"/>
                <w:sz w:val="22"/>
                <w:szCs w:val="22"/>
              </w:rPr>
              <w:t xml:space="preserve">NEL ICB </w:t>
            </w:r>
            <w:r w:rsidRPr="2C8C5C4C">
              <w:rPr>
                <w:rFonts w:ascii="Arial" w:hAnsi="Arial" w:cs="Arial"/>
                <w:sz w:val="22"/>
                <w:szCs w:val="22"/>
              </w:rPr>
              <w:t>Lead Neighbourhood Development Pharmacist, if you have not already done so, so that your practice’s current position and any support required can be confirmed.</w:t>
            </w:r>
          </w:p>
        </w:tc>
      </w:tr>
      <w:tr w:rsidR="00505FC0" w:rsidRPr="00F474F7" w14:paraId="3E281179" w14:textId="77777777" w:rsidTr="2C8C5C4C">
        <w:trPr>
          <w:trHeight w:val="300"/>
        </w:trPr>
        <w:tc>
          <w:tcPr>
            <w:tcW w:w="9010" w:type="dxa"/>
            <w:tcBorders>
              <w:top w:val="single" w:sz="6" w:space="0" w:color="005EB8"/>
              <w:left w:val="single" w:sz="6" w:space="0" w:color="005EB8"/>
              <w:bottom w:val="single" w:sz="6" w:space="0" w:color="005EB8"/>
              <w:right w:val="single" w:sz="6" w:space="0" w:color="005EB8"/>
            </w:tcBorders>
            <w:shd w:val="clear" w:color="auto" w:fill="005EB8"/>
          </w:tcPr>
          <w:p w14:paraId="1A0EA04B" w14:textId="6F7C393D" w:rsidR="00505FC0" w:rsidRPr="00D57E41" w:rsidRDefault="00505FC0" w:rsidP="00505FC0">
            <w:pPr>
              <w:spacing w:after="0"/>
              <w:jc w:val="center"/>
              <w:textAlignment w:val="baseline"/>
              <w:rPr>
                <w:rFonts w:eastAsia="Times New Roman" w:cs="Arial"/>
                <w:i/>
                <w:iCs/>
                <w:sz w:val="22"/>
                <w:szCs w:val="22"/>
                <w:lang w:eastAsia="en-GB"/>
              </w:rPr>
            </w:pPr>
            <w:r w:rsidRPr="00D57E41">
              <w:rPr>
                <w:rFonts w:cs="Arial"/>
                <w:b/>
                <w:color w:val="FFFFFF"/>
                <w:sz w:val="22"/>
                <w:szCs w:val="22"/>
              </w:rPr>
              <w:lastRenderedPageBreak/>
              <w:t>Complete without delay and no later than 30 November 2026</w:t>
            </w:r>
          </w:p>
        </w:tc>
      </w:tr>
    </w:tbl>
    <w:p w14:paraId="69F53A0F" w14:textId="77777777" w:rsidR="00187AC9" w:rsidRPr="00D57E41" w:rsidRDefault="008602A0" w:rsidP="00D57E41">
      <w:pPr>
        <w:spacing w:before="240" w:after="160" w:line="278" w:lineRule="auto"/>
        <w:rPr>
          <w:rFonts w:eastAsiaTheme="majorEastAsia" w:cs="Arial"/>
          <w:b/>
          <w:bCs/>
          <w:color w:val="005EB8"/>
          <w:kern w:val="2"/>
          <w:sz w:val="32"/>
          <w:szCs w:val="32"/>
          <w14:ligatures w14:val="standardContextual"/>
        </w:rPr>
      </w:pPr>
      <w:r w:rsidRPr="00D57E41">
        <w:rPr>
          <w:rFonts w:cs="Arial"/>
          <w:b/>
          <w:bCs/>
          <w:color w:val="005EB8"/>
          <w:sz w:val="32"/>
          <w:szCs w:val="32"/>
        </w:rPr>
        <w:t>Support available to practices</w:t>
      </w:r>
    </w:p>
    <w:tbl>
      <w:tblPr>
        <w:tblW w:w="0" w:type="auto"/>
        <w:jc w:val="center"/>
        <w:tblLook w:val="04A0" w:firstRow="1" w:lastRow="0" w:firstColumn="1" w:lastColumn="0" w:noHBand="0" w:noVBand="1"/>
      </w:tblPr>
      <w:tblGrid>
        <w:gridCol w:w="9026"/>
      </w:tblGrid>
      <w:tr w:rsidR="00187AC9" w:rsidRPr="00F474F7" w14:paraId="70E59265" w14:textId="77777777">
        <w:trPr>
          <w:jc w:val="center"/>
        </w:trPr>
        <w:tc>
          <w:tcPr>
            <w:tcW w:w="9026" w:type="dxa"/>
            <w:shd w:val="clear" w:color="auto" w:fill="E8F5ED"/>
            <w:tcMar>
              <w:top w:w="140" w:type="dxa"/>
              <w:left w:w="160" w:type="dxa"/>
              <w:bottom w:w="140" w:type="dxa"/>
              <w:right w:w="160" w:type="dxa"/>
            </w:tcMar>
          </w:tcPr>
          <w:p w14:paraId="7FC152D9" w14:textId="77777777" w:rsidR="00187AC9" w:rsidRPr="00F474F7" w:rsidRDefault="008602A0">
            <w:pPr>
              <w:spacing w:after="80"/>
              <w:rPr>
                <w:sz w:val="22"/>
                <w:szCs w:val="22"/>
              </w:rPr>
            </w:pPr>
            <w:r w:rsidRPr="00F474F7">
              <w:rPr>
                <w:b/>
                <w:color w:val="007F3B"/>
                <w:sz w:val="22"/>
                <w:szCs w:val="22"/>
              </w:rPr>
              <w:t>Additional capacity is being mobilised</w:t>
            </w:r>
          </w:p>
          <w:p w14:paraId="36944346" w14:textId="215E71BB" w:rsidR="00187AC9" w:rsidRPr="00F474F7" w:rsidRDefault="00CC238E">
            <w:pPr>
              <w:spacing w:after="0" w:line="252" w:lineRule="auto"/>
              <w:rPr>
                <w:sz w:val="22"/>
                <w:szCs w:val="22"/>
              </w:rPr>
            </w:pPr>
            <w:r w:rsidRPr="00CC238E">
              <w:rPr>
                <w:sz w:val="22"/>
                <w:szCs w:val="22"/>
              </w:rPr>
              <w:t>Practices should continue to progress Levemir® switches directly wherever they have the capacity and appropriate clinical expertise. Additional time-limited clinical support is available for patients who cannot be switched within the practice, including where the practice does not have the necessary expertise, alongside existing specialist diabetes care routes</w:t>
            </w:r>
            <w:r w:rsidR="001D1002" w:rsidRPr="00F474F7">
              <w:rPr>
                <w:sz w:val="22"/>
                <w:szCs w:val="22"/>
              </w:rPr>
              <w:t>.</w:t>
            </w:r>
          </w:p>
        </w:tc>
      </w:tr>
    </w:tbl>
    <w:p w14:paraId="322E0ED9" w14:textId="77777777" w:rsidR="00187AC9" w:rsidRPr="00C05EBE" w:rsidRDefault="00187AC9">
      <w:pPr>
        <w:spacing w:after="0" w:line="252" w:lineRule="auto"/>
        <w:rPr>
          <w:rFonts w:cs="Arial"/>
          <w:sz w:val="24"/>
          <w:szCs w:val="24"/>
        </w:rPr>
      </w:pPr>
    </w:p>
    <w:p w14:paraId="5878C1C7" w14:textId="5A82ADE1" w:rsidR="00F474F7" w:rsidRPr="00A95E75" w:rsidRDefault="008602A0" w:rsidP="00A95E75">
      <w:pPr>
        <w:pStyle w:val="Heading2"/>
        <w:numPr>
          <w:ilvl w:val="0"/>
          <w:numId w:val="14"/>
        </w:numPr>
        <w:spacing w:before="140" w:after="60"/>
        <w:rPr>
          <w:rFonts w:ascii="Arial" w:hAnsi="Arial" w:cs="Arial"/>
          <w:sz w:val="24"/>
          <w:szCs w:val="24"/>
        </w:rPr>
      </w:pPr>
      <w:r w:rsidRPr="00C05EBE">
        <w:rPr>
          <w:rFonts w:ascii="Arial" w:hAnsi="Arial" w:cs="Arial"/>
          <w:sz w:val="24"/>
          <w:szCs w:val="24"/>
        </w:rPr>
        <w:t xml:space="preserve">NELFT </w:t>
      </w:r>
      <w:r w:rsidR="00E67B5F">
        <w:rPr>
          <w:rFonts w:ascii="Arial" w:hAnsi="Arial" w:cs="Arial"/>
          <w:sz w:val="24"/>
          <w:szCs w:val="24"/>
        </w:rPr>
        <w:t xml:space="preserve">Levemir® switch </w:t>
      </w:r>
      <w:r w:rsidRPr="00C05EBE">
        <w:rPr>
          <w:rFonts w:ascii="Arial" w:hAnsi="Arial" w:cs="Arial"/>
          <w:sz w:val="24"/>
          <w:szCs w:val="24"/>
        </w:rPr>
        <w:t>clinic for Outer North East London</w:t>
      </w:r>
    </w:p>
    <w:p w14:paraId="3E82CB47" w14:textId="08FA69B2" w:rsidR="00F474F7" w:rsidRPr="002F6FB4" w:rsidRDefault="00F474F7" w:rsidP="0041724E">
      <w:pPr>
        <w:pStyle w:val="paragraph"/>
        <w:spacing w:before="240" w:beforeAutospacing="0" w:after="0" w:afterAutospacing="0"/>
        <w:jc w:val="both"/>
        <w:textAlignment w:val="baseline"/>
        <w:rPr>
          <w:rStyle w:val="eop"/>
          <w:rFonts w:ascii="Arial" w:hAnsi="Arial" w:cs="Arial"/>
          <w:sz w:val="22"/>
          <w:szCs w:val="22"/>
          <w:bdr w:val="none" w:sz="0" w:space="0" w:color="auto" w:frame="1"/>
          <w:shd w:val="clear" w:color="auto" w:fill="C6C6C6"/>
        </w:rPr>
      </w:pPr>
      <w:r w:rsidRPr="00103839">
        <w:rPr>
          <w:rStyle w:val="normaltextrun"/>
          <w:rFonts w:ascii="Arial" w:hAnsi="Arial" w:cs="Arial"/>
          <w:b/>
          <w:bCs/>
          <w:sz w:val="22"/>
          <w:szCs w:val="22"/>
        </w:rPr>
        <w:t xml:space="preserve">The NELFT </w:t>
      </w:r>
      <w:r w:rsidR="00A24AA0">
        <w:rPr>
          <w:rStyle w:val="normaltextrun"/>
          <w:rFonts w:ascii="Arial" w:hAnsi="Arial" w:cs="Arial"/>
          <w:b/>
          <w:bCs/>
          <w:sz w:val="22"/>
          <w:szCs w:val="22"/>
        </w:rPr>
        <w:t xml:space="preserve">remote </w:t>
      </w:r>
      <w:r w:rsidRPr="00103839">
        <w:rPr>
          <w:rStyle w:val="normaltextrun"/>
          <w:rFonts w:ascii="Arial" w:hAnsi="Arial" w:cs="Arial"/>
          <w:b/>
          <w:bCs/>
          <w:sz w:val="22"/>
          <w:szCs w:val="22"/>
        </w:rPr>
        <w:t xml:space="preserve">clinic is additional support. </w:t>
      </w:r>
      <w:r w:rsidRPr="00103839">
        <w:rPr>
          <w:rStyle w:val="normaltextrun"/>
          <w:rFonts w:ascii="Arial" w:hAnsi="Arial" w:cs="Arial"/>
          <w:sz w:val="22"/>
          <w:szCs w:val="22"/>
        </w:rPr>
        <w:t>NELFT is preparing a time-limited clinic for GP practices in Outer North East London</w:t>
      </w:r>
      <w:r w:rsidR="00930615">
        <w:rPr>
          <w:rStyle w:val="normaltextrun"/>
          <w:rFonts w:ascii="Arial" w:hAnsi="Arial" w:cs="Arial"/>
          <w:sz w:val="22"/>
          <w:szCs w:val="22"/>
        </w:rPr>
        <w:t xml:space="preserve"> </w:t>
      </w:r>
      <w:r w:rsidR="00765ABB">
        <w:rPr>
          <w:rStyle w:val="normaltextrun"/>
          <w:rFonts w:ascii="Arial" w:hAnsi="Arial" w:cs="Arial"/>
          <w:sz w:val="22"/>
          <w:szCs w:val="22"/>
        </w:rPr>
        <w:t xml:space="preserve">(ONEL) </w:t>
      </w:r>
      <w:r w:rsidR="00930615">
        <w:rPr>
          <w:rStyle w:val="normaltextrun"/>
          <w:rFonts w:ascii="Arial" w:hAnsi="Arial" w:cs="Arial"/>
          <w:sz w:val="22"/>
          <w:szCs w:val="22"/>
        </w:rPr>
        <w:t>(Barking &amp; Dagenham, Havering, Redbridge and Waltham Forest)</w:t>
      </w:r>
      <w:r w:rsidRPr="00103839">
        <w:rPr>
          <w:rStyle w:val="normaltextrun"/>
          <w:rFonts w:ascii="Arial" w:hAnsi="Arial" w:cs="Arial"/>
          <w:sz w:val="22"/>
          <w:szCs w:val="22"/>
        </w:rPr>
        <w:t xml:space="preserve">. The </w:t>
      </w:r>
      <w:r w:rsidR="00A24AA0">
        <w:rPr>
          <w:rStyle w:val="normaltextrun"/>
          <w:rFonts w:ascii="Arial" w:hAnsi="Arial" w:cs="Arial"/>
          <w:sz w:val="22"/>
          <w:szCs w:val="22"/>
        </w:rPr>
        <w:t xml:space="preserve">remote </w:t>
      </w:r>
      <w:r w:rsidRPr="00103839">
        <w:rPr>
          <w:rStyle w:val="normaltextrun"/>
          <w:rFonts w:ascii="Arial" w:hAnsi="Arial" w:cs="Arial"/>
          <w:sz w:val="22"/>
          <w:szCs w:val="22"/>
        </w:rPr>
        <w:t xml:space="preserve">clinic </w:t>
      </w:r>
      <w:r w:rsidR="00AC0C03">
        <w:rPr>
          <w:rStyle w:val="normaltextrun"/>
          <w:rFonts w:ascii="Arial" w:hAnsi="Arial" w:cs="Arial"/>
          <w:sz w:val="22"/>
          <w:szCs w:val="22"/>
        </w:rPr>
        <w:t>will provide</w:t>
      </w:r>
      <w:r w:rsidRPr="00103839">
        <w:rPr>
          <w:rStyle w:val="normaltextrun"/>
          <w:rFonts w:ascii="Arial" w:hAnsi="Arial" w:cs="Arial"/>
          <w:sz w:val="22"/>
          <w:szCs w:val="22"/>
        </w:rPr>
        <w:t xml:space="preserve"> supplementary capacity for eligible adults with Type 2 diabetes whose diabetes is managed predominantly in primary care. It is not the primary route for managing all patients and does not replace practice-led switching activity or existing specialist pathways.</w:t>
      </w:r>
    </w:p>
    <w:p w14:paraId="0DBB5ED1" w14:textId="77777777" w:rsidR="003B402B" w:rsidRPr="002F6FB4" w:rsidRDefault="003B402B" w:rsidP="00F474F7">
      <w:pPr>
        <w:pStyle w:val="paragraph"/>
        <w:spacing w:before="0" w:beforeAutospacing="0" w:after="0" w:afterAutospacing="0"/>
        <w:textAlignment w:val="baseline"/>
        <w:rPr>
          <w:rStyle w:val="eop"/>
          <w:rFonts w:ascii="Arial" w:hAnsi="Arial" w:cs="Arial"/>
          <w:sz w:val="22"/>
          <w:szCs w:val="22"/>
          <w:bdr w:val="none" w:sz="0" w:space="0" w:color="auto" w:frame="1"/>
          <w:shd w:val="clear" w:color="auto" w:fill="C6C6C6"/>
        </w:rPr>
      </w:pPr>
    </w:p>
    <w:p w14:paraId="44B9394B" w14:textId="6C02E830" w:rsidR="00950159" w:rsidRPr="00147E8E" w:rsidRDefault="003B402B" w:rsidP="00950159">
      <w:pPr>
        <w:rPr>
          <w:rStyle w:val="eop"/>
          <w:b/>
          <w:bCs/>
          <w:sz w:val="24"/>
          <w:szCs w:val="24"/>
        </w:rPr>
      </w:pPr>
      <w:r w:rsidRPr="00950159">
        <w:rPr>
          <w:b/>
          <w:bCs/>
          <w:sz w:val="24"/>
          <w:szCs w:val="24"/>
        </w:rPr>
        <w:t>How to refer</w:t>
      </w:r>
      <w:r w:rsidR="00B62856">
        <w:rPr>
          <w:b/>
          <w:bCs/>
          <w:sz w:val="24"/>
          <w:szCs w:val="24"/>
        </w:rPr>
        <w:t xml:space="preserve"> to the NELFT</w:t>
      </w:r>
      <w:r w:rsidR="004B328E">
        <w:rPr>
          <w:b/>
          <w:bCs/>
          <w:sz w:val="24"/>
          <w:szCs w:val="24"/>
        </w:rPr>
        <w:t xml:space="preserve"> </w:t>
      </w:r>
      <w:r w:rsidR="004B328E" w:rsidRPr="00386393">
        <w:rPr>
          <w:rFonts w:cs="Arial"/>
          <w:b/>
          <w:bCs/>
          <w:sz w:val="24"/>
          <w:szCs w:val="24"/>
        </w:rPr>
        <w:t>Levemir® switch clinic</w:t>
      </w:r>
    </w:p>
    <w:p w14:paraId="1D9826B5" w14:textId="77777777" w:rsidR="00937CEA" w:rsidRPr="00937CEA" w:rsidRDefault="00937CEA" w:rsidP="00322CD6">
      <w:pPr>
        <w:pStyle w:val="ListParagraph"/>
        <w:numPr>
          <w:ilvl w:val="0"/>
          <w:numId w:val="11"/>
        </w:numPr>
        <w:jc w:val="both"/>
        <w:rPr>
          <w:rStyle w:val="normaltextrun"/>
          <w:rFonts w:ascii="Arial" w:hAnsi="Arial" w:cs="Arial"/>
          <w:b/>
          <w:bCs/>
          <w:sz w:val="22"/>
          <w:szCs w:val="22"/>
          <w:lang w:eastAsia="en-GB"/>
        </w:rPr>
      </w:pPr>
      <w:r w:rsidRPr="00E67B5F">
        <w:rPr>
          <w:rStyle w:val="normaltextrun"/>
          <w:rFonts w:ascii="Arial" w:hAnsi="Arial" w:cs="Arial"/>
          <w:sz w:val="22"/>
          <w:szCs w:val="22"/>
        </w:rPr>
        <w:t>The clini</w:t>
      </w:r>
      <w:r>
        <w:rPr>
          <w:rStyle w:val="normaltextrun"/>
          <w:rFonts w:ascii="Arial" w:hAnsi="Arial" w:cs="Arial"/>
          <w:sz w:val="22"/>
          <w:szCs w:val="22"/>
        </w:rPr>
        <w:t>c can now</w:t>
      </w:r>
      <w:r w:rsidRPr="00E67B5F">
        <w:rPr>
          <w:rStyle w:val="normaltextrun"/>
          <w:rFonts w:ascii="Arial" w:hAnsi="Arial" w:cs="Arial"/>
          <w:sz w:val="22"/>
          <w:szCs w:val="22"/>
        </w:rPr>
        <w:t xml:space="preserve"> accept referrals</w:t>
      </w:r>
      <w:r>
        <w:rPr>
          <w:rStyle w:val="normaltextrun"/>
          <w:rFonts w:ascii="Arial" w:hAnsi="Arial" w:cs="Arial"/>
          <w:sz w:val="22"/>
          <w:szCs w:val="22"/>
        </w:rPr>
        <w:t xml:space="preserve">. </w:t>
      </w:r>
    </w:p>
    <w:p w14:paraId="318EAB99" w14:textId="7111A8F2" w:rsidR="003B402B" w:rsidRPr="00147E8E" w:rsidRDefault="003B402B" w:rsidP="00322CD6">
      <w:pPr>
        <w:pStyle w:val="ListParagraph"/>
        <w:numPr>
          <w:ilvl w:val="0"/>
          <w:numId w:val="11"/>
        </w:numPr>
        <w:jc w:val="both"/>
        <w:rPr>
          <w:rFonts w:ascii="Arial" w:hAnsi="Arial" w:cs="Arial"/>
          <w:b/>
          <w:bCs/>
          <w:sz w:val="22"/>
          <w:szCs w:val="22"/>
          <w:lang w:eastAsia="en-GB"/>
        </w:rPr>
      </w:pPr>
      <w:r w:rsidRPr="00147E8E">
        <w:rPr>
          <w:rFonts w:ascii="Arial" w:hAnsi="Arial" w:cs="Arial"/>
          <w:b/>
          <w:bCs/>
          <w:sz w:val="22"/>
          <w:szCs w:val="22"/>
          <w:lang w:eastAsia="en-GB"/>
        </w:rPr>
        <w:t>Please do not refer through usual referral routes.</w:t>
      </w:r>
    </w:p>
    <w:p w14:paraId="6FD65BF0" w14:textId="64874A99" w:rsidR="00F474F7" w:rsidRPr="00937CEA" w:rsidRDefault="00A24AA0" w:rsidP="00937CEA">
      <w:pPr>
        <w:pStyle w:val="ListParagraph"/>
        <w:numPr>
          <w:ilvl w:val="0"/>
          <w:numId w:val="11"/>
        </w:numPr>
        <w:rPr>
          <w:rStyle w:val="normaltextrun"/>
          <w:rFonts w:ascii="Arial" w:hAnsi="Arial" w:cs="Arial"/>
          <w:sz w:val="22"/>
          <w:szCs w:val="22"/>
        </w:rPr>
      </w:pPr>
      <w:r>
        <w:rPr>
          <w:rFonts w:ascii="Arial" w:hAnsi="Arial" w:cs="Arial"/>
          <w:sz w:val="22"/>
          <w:szCs w:val="22"/>
        </w:rPr>
        <w:t xml:space="preserve">Complete the referral form </w:t>
      </w:r>
      <w:permStart w:id="1586962929" w:edGrp="everyone"/>
      <w:bookmarkStart w:id="0" w:name="_MON_1854680458"/>
      <w:bookmarkEnd w:id="0"/>
      <w:r w:rsidR="00937CEA">
        <w:rPr>
          <w:rFonts w:ascii="Arial" w:hAnsi="Arial" w:cs="Arial"/>
          <w:sz w:val="22"/>
          <w:szCs w:val="22"/>
        </w:rPr>
        <w:object w:dxaOrig="1508" w:dyaOrig="984" w14:anchorId="439A94CD">
          <v:shape id="_x0000_i1026" type="#_x0000_t75" style="width:75pt;height:49pt" o:ole="">
            <v:imagedata r:id="rId16" o:title=""/>
          </v:shape>
          <o:OLEObject Type="Embed" ProgID="Word.Document.12" ShapeID="_x0000_i1026" DrawAspect="Icon" ObjectID="_1855130763" r:id="rId17">
            <o:FieldCodes>\s</o:FieldCodes>
          </o:OLEObject>
        </w:object>
      </w:r>
      <w:permEnd w:id="1586962929"/>
      <w:r>
        <w:rPr>
          <w:rFonts w:ascii="Arial" w:hAnsi="Arial" w:cs="Arial"/>
          <w:sz w:val="22"/>
          <w:szCs w:val="22"/>
        </w:rPr>
        <w:t>and email it to</w:t>
      </w:r>
      <w:r w:rsidR="00937CEA">
        <w:rPr>
          <w:rFonts w:ascii="Arial" w:hAnsi="Arial" w:cs="Arial"/>
          <w:sz w:val="22"/>
          <w:szCs w:val="22"/>
        </w:rPr>
        <w:t xml:space="preserve"> </w:t>
      </w:r>
      <w:hyperlink r:id="rId18" w:history="1">
        <w:r w:rsidR="00937CEA" w:rsidRPr="00204795">
          <w:rPr>
            <w:rStyle w:val="Hyperlink"/>
            <w:rFonts w:ascii="Arial" w:hAnsi="Arial" w:cs="Arial"/>
            <w:sz w:val="22"/>
            <w:szCs w:val="22"/>
            <w:lang w:eastAsia="en-GB"/>
          </w:rPr>
          <w:t>nemtr.levemirswitch@nhs.net</w:t>
        </w:r>
      </w:hyperlink>
      <w:r w:rsidR="003B402B" w:rsidRPr="00A24AA0">
        <w:rPr>
          <w:rFonts w:cs="Arial"/>
          <w:sz w:val="22"/>
          <w:szCs w:val="22"/>
          <w:lang w:eastAsia="en-GB"/>
        </w:rPr>
        <w:t xml:space="preserve"> </w:t>
      </w:r>
    </w:p>
    <w:tbl>
      <w:tblPr>
        <w:tblStyle w:val="GridTable4-Accent1"/>
        <w:tblW w:w="5000" w:type="pct"/>
        <w:tblLook w:val="04A0" w:firstRow="1" w:lastRow="0" w:firstColumn="1" w:lastColumn="0" w:noHBand="0" w:noVBand="1"/>
      </w:tblPr>
      <w:tblGrid>
        <w:gridCol w:w="4416"/>
        <w:gridCol w:w="4600"/>
      </w:tblGrid>
      <w:tr w:rsidR="00AA3259" w14:paraId="76AF5214" w14:textId="77777777" w:rsidTr="008602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5EB8"/>
          </w:tcPr>
          <w:p w14:paraId="18CF7FFE" w14:textId="00E3468E" w:rsidR="00AA3259" w:rsidRDefault="00E56A81" w:rsidP="008602A0">
            <w:pPr>
              <w:rPr>
                <w:lang w:eastAsia="en-GB"/>
              </w:rPr>
            </w:pPr>
            <w:r>
              <w:rPr>
                <w:color w:val="FFFFFF"/>
              </w:rPr>
              <w:t>Eligible</w:t>
            </w:r>
          </w:p>
        </w:tc>
        <w:tc>
          <w:tcPr>
            <w:tcW w:w="0" w:type="auto"/>
            <w:shd w:val="clear" w:color="auto" w:fill="005EB8"/>
          </w:tcPr>
          <w:p w14:paraId="6B6E047E" w14:textId="3DD6F9C6" w:rsidR="00AA3259" w:rsidRDefault="00E56A81" w:rsidP="008602A0">
            <w:pPr>
              <w:cnfStyle w:val="100000000000" w:firstRow="1" w:lastRow="0" w:firstColumn="0" w:lastColumn="0" w:oddVBand="0" w:evenVBand="0" w:oddHBand="0" w:evenHBand="0" w:firstRowFirstColumn="0" w:firstRowLastColumn="0" w:lastRowFirstColumn="0" w:lastRowLastColumn="0"/>
            </w:pPr>
            <w:r>
              <w:t xml:space="preserve">Not eligible </w:t>
            </w:r>
          </w:p>
        </w:tc>
      </w:tr>
      <w:tr w:rsidR="00AA3259" w14:paraId="7A9C38B2" w14:textId="77777777" w:rsidTr="00147E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EECB04B" w14:textId="77777777" w:rsidR="00AA3259" w:rsidRDefault="00AA3259" w:rsidP="008602A0">
            <w:r>
              <w:t xml:space="preserve">• </w:t>
            </w:r>
            <w:r w:rsidRPr="00AA3259">
              <w:rPr>
                <w:b w:val="0"/>
                <w:bCs w:val="0"/>
              </w:rPr>
              <w:t>Aged 18 years or over.</w:t>
            </w:r>
            <w:r w:rsidRPr="00AA3259">
              <w:rPr>
                <w:b w:val="0"/>
                <w:bCs w:val="0"/>
              </w:rPr>
              <w:br/>
              <w:t>• Prescribed Levemir® for Type 2 diabetes.</w:t>
            </w:r>
            <w:r w:rsidRPr="00AA3259">
              <w:rPr>
                <w:b w:val="0"/>
                <w:bCs w:val="0"/>
              </w:rPr>
              <w:br/>
              <w:t>• Diabetes managed predominantly in primary care.</w:t>
            </w:r>
          </w:p>
        </w:tc>
        <w:tc>
          <w:tcPr>
            <w:tcW w:w="0" w:type="auto"/>
            <w:shd w:val="clear" w:color="auto" w:fill="auto"/>
          </w:tcPr>
          <w:p w14:paraId="48E2F18E" w14:textId="77777777" w:rsidR="00147E8E" w:rsidRDefault="00AA3259" w:rsidP="00147E8E">
            <w:pPr>
              <w:spacing w:after="0"/>
              <w:cnfStyle w:val="000000100000" w:firstRow="0" w:lastRow="0" w:firstColumn="0" w:lastColumn="0" w:oddVBand="0" w:evenVBand="0" w:oddHBand="1" w:evenHBand="0" w:firstRowFirstColumn="0" w:firstRowLastColumn="0" w:lastRowFirstColumn="0" w:lastRowLastColumn="0"/>
            </w:pPr>
            <w:r>
              <w:t xml:space="preserve">• Patients who are already under an existing specialist </w:t>
            </w:r>
          </w:p>
          <w:p w14:paraId="1933FDCC" w14:textId="4C35D96C" w:rsidR="00AA3259" w:rsidRDefault="00AA3259" w:rsidP="008602A0">
            <w:pPr>
              <w:cnfStyle w:val="000000100000" w:firstRow="0" w:lastRow="0" w:firstColumn="0" w:lastColumn="0" w:oddVBand="0" w:evenVBand="0" w:oddHBand="1" w:evenHBand="0" w:firstRowFirstColumn="0" w:firstRowLastColumn="0" w:lastRowFirstColumn="0" w:lastRowLastColumn="0"/>
            </w:pPr>
            <w:r>
              <w:t>• Type 1 diabetes.</w:t>
            </w:r>
            <w:r>
              <w:br/>
              <w:t>• Pregnancy.</w:t>
            </w:r>
            <w:r>
              <w:br/>
              <w:t>• Age under 18 years.</w:t>
            </w:r>
            <w:r>
              <w:br/>
              <w:t>• Cystic fibrosis-related diabetes.</w:t>
            </w:r>
            <w:r>
              <w:br/>
              <w:t>• Type 3c diabetes.</w:t>
            </w:r>
            <w:r>
              <w:br/>
              <w:t>• eGFR below 30 ml/min.</w:t>
            </w:r>
            <w:r>
              <w:br/>
              <w:t>• HbA1c above 65 mmol/mol.</w:t>
            </w:r>
          </w:p>
        </w:tc>
      </w:tr>
    </w:tbl>
    <w:p w14:paraId="6B3AF9F9" w14:textId="77777777" w:rsidR="00B523F0" w:rsidRDefault="00B523F0" w:rsidP="00F474F7">
      <w:pPr>
        <w:pStyle w:val="paragraph"/>
        <w:spacing w:before="0" w:beforeAutospacing="0" w:after="0" w:afterAutospacing="0"/>
        <w:textAlignment w:val="baseline"/>
        <w:rPr>
          <w:rStyle w:val="normaltextrun"/>
          <w:rFonts w:ascii="Arial" w:hAnsi="Arial" w:cs="Arial"/>
          <w:b/>
          <w:bCs/>
          <w:sz w:val="22"/>
          <w:szCs w:val="22"/>
        </w:rPr>
      </w:pPr>
    </w:p>
    <w:p w14:paraId="2B14027C" w14:textId="5A325FE6" w:rsidR="00A95E75" w:rsidRPr="00A95E75" w:rsidRDefault="006C1B4E" w:rsidP="00A95E75">
      <w:pPr>
        <w:pStyle w:val="Heading2"/>
        <w:numPr>
          <w:ilvl w:val="0"/>
          <w:numId w:val="14"/>
        </w:numPr>
        <w:spacing w:before="140" w:after="60"/>
        <w:rPr>
          <w:rFonts w:ascii="Arial" w:hAnsi="Arial" w:cs="Arial"/>
          <w:sz w:val="24"/>
          <w:szCs w:val="24"/>
        </w:rPr>
      </w:pPr>
      <w:r>
        <w:rPr>
          <w:rFonts w:ascii="Arial" w:hAnsi="Arial" w:cs="Arial"/>
          <w:sz w:val="24"/>
          <w:szCs w:val="24"/>
        </w:rPr>
        <w:t xml:space="preserve">MORPh Clinical Services </w:t>
      </w:r>
      <w:r w:rsidR="008602A0" w:rsidRPr="00237F9B">
        <w:rPr>
          <w:rFonts w:ascii="Arial" w:hAnsi="Arial" w:cs="Arial"/>
          <w:sz w:val="24"/>
          <w:szCs w:val="24"/>
        </w:rPr>
        <w:t>support</w:t>
      </w:r>
    </w:p>
    <w:p w14:paraId="00856A82" w14:textId="42D9CEBD" w:rsidR="005E201F" w:rsidRPr="004E451F" w:rsidRDefault="005E201F" w:rsidP="00680D28">
      <w:pPr>
        <w:spacing w:before="240" w:line="252" w:lineRule="auto"/>
        <w:jc w:val="both"/>
        <w:divId w:val="810949311"/>
        <w:rPr>
          <w:rFonts w:cs="Arial"/>
          <w:lang w:eastAsia="en-GB"/>
        </w:rPr>
      </w:pPr>
      <w:r w:rsidRPr="004E451F">
        <w:rPr>
          <w:rFonts w:cs="Arial"/>
          <w:b/>
          <w:bCs/>
          <w:sz w:val="22"/>
          <w:szCs w:val="22"/>
        </w:rPr>
        <w:t xml:space="preserve">MORPh Clinical Services </w:t>
      </w:r>
      <w:r w:rsidR="00955589">
        <w:rPr>
          <w:rFonts w:cs="Arial"/>
          <w:b/>
          <w:bCs/>
          <w:sz w:val="22"/>
          <w:szCs w:val="22"/>
        </w:rPr>
        <w:t>will</w:t>
      </w:r>
      <w:r w:rsidRPr="004E451F">
        <w:rPr>
          <w:rFonts w:cs="Arial"/>
          <w:b/>
          <w:bCs/>
          <w:sz w:val="22"/>
          <w:szCs w:val="22"/>
        </w:rPr>
        <w:t xml:space="preserve"> provide additional, remotely delivered clinical capacity</w:t>
      </w:r>
      <w:r w:rsidRPr="004E451F">
        <w:rPr>
          <w:rFonts w:cs="Arial"/>
          <w:sz w:val="22"/>
          <w:szCs w:val="22"/>
        </w:rPr>
        <w:t xml:space="preserve"> </w:t>
      </w:r>
      <w:r w:rsidR="00C7658C">
        <w:rPr>
          <w:rFonts w:cs="Arial"/>
          <w:sz w:val="22"/>
          <w:szCs w:val="22"/>
        </w:rPr>
        <w:t xml:space="preserve">to </w:t>
      </w:r>
      <w:r w:rsidR="009E3B75" w:rsidRPr="009E3B75">
        <w:rPr>
          <w:rFonts w:cs="Arial"/>
          <w:b/>
          <w:bCs/>
          <w:sz w:val="22"/>
          <w:szCs w:val="22"/>
        </w:rPr>
        <w:t xml:space="preserve">all NEL </w:t>
      </w:r>
      <w:r w:rsidR="003B32F6" w:rsidRPr="009E3B75">
        <w:rPr>
          <w:rFonts w:cs="Arial"/>
          <w:b/>
          <w:bCs/>
          <w:sz w:val="22"/>
          <w:szCs w:val="22"/>
        </w:rPr>
        <w:t>GP Practices</w:t>
      </w:r>
      <w:r w:rsidR="00801F53">
        <w:rPr>
          <w:rFonts w:cs="Arial"/>
          <w:sz w:val="22"/>
          <w:szCs w:val="22"/>
        </w:rPr>
        <w:t xml:space="preserve"> </w:t>
      </w:r>
      <w:r w:rsidRPr="004E451F">
        <w:rPr>
          <w:rFonts w:cs="Arial"/>
          <w:sz w:val="22"/>
          <w:szCs w:val="22"/>
        </w:rPr>
        <w:t xml:space="preserve">to support eligible adults with Type 2 diabetes who remain prescribed </w:t>
      </w:r>
      <w:r w:rsidRPr="004E451F">
        <w:rPr>
          <w:rFonts w:cs="Arial"/>
          <w:sz w:val="22"/>
          <w:szCs w:val="22"/>
        </w:rPr>
        <w:lastRenderedPageBreak/>
        <w:t>Levemir®. The service can help practices identify patients, undertake clinical reviews and support safe transition to an appropriate alternative insulin. It supplements, rather than replaces, practice-led activity and existing specialist diabetes pathways.</w:t>
      </w:r>
    </w:p>
    <w:p w14:paraId="19539F52" w14:textId="7DCCF1DC" w:rsidR="005E201F" w:rsidRPr="004E451F" w:rsidRDefault="005E201F" w:rsidP="00680D28">
      <w:pPr>
        <w:spacing w:line="252" w:lineRule="auto"/>
        <w:jc w:val="both"/>
        <w:divId w:val="810949311"/>
        <w:rPr>
          <w:rFonts w:cs="Arial"/>
        </w:rPr>
      </w:pPr>
      <w:r w:rsidRPr="004E451F">
        <w:rPr>
          <w:rFonts w:cs="Arial"/>
          <w:sz w:val="22"/>
          <w:szCs w:val="22"/>
        </w:rPr>
        <w:t xml:space="preserve">Following completion of the required </w:t>
      </w:r>
      <w:r w:rsidR="007100CC">
        <w:rPr>
          <w:rFonts w:cs="Arial"/>
          <w:sz w:val="22"/>
          <w:szCs w:val="22"/>
        </w:rPr>
        <w:t xml:space="preserve">GP </w:t>
      </w:r>
      <w:r w:rsidRPr="004E451F">
        <w:rPr>
          <w:rFonts w:cs="Arial"/>
          <w:sz w:val="22"/>
          <w:szCs w:val="22"/>
        </w:rPr>
        <w:t xml:space="preserve">practice authorisation and clinical-system access arrangements, an appropriately qualified MORPh clinician can deliver remote clinics on an agreed day and time. The </w:t>
      </w:r>
      <w:r w:rsidR="007100CC">
        <w:rPr>
          <w:rFonts w:cs="Arial"/>
          <w:sz w:val="22"/>
          <w:szCs w:val="22"/>
        </w:rPr>
        <w:t>MORPh</w:t>
      </w:r>
      <w:r w:rsidRPr="004E451F">
        <w:rPr>
          <w:rFonts w:cs="Arial"/>
          <w:sz w:val="22"/>
          <w:szCs w:val="22"/>
        </w:rPr>
        <w:t xml:space="preserve"> clinician can:</w:t>
      </w:r>
    </w:p>
    <w:p w14:paraId="3813D911" w14:textId="77777777" w:rsidR="005E201F" w:rsidRPr="004E451F" w:rsidRDefault="005E201F" w:rsidP="00680D28">
      <w:pPr>
        <w:pStyle w:val="ListParagraph"/>
        <w:numPr>
          <w:ilvl w:val="0"/>
          <w:numId w:val="13"/>
        </w:numPr>
        <w:jc w:val="both"/>
        <w:divId w:val="810949311"/>
        <w:rPr>
          <w:rFonts w:ascii="Arial" w:hAnsi="Arial" w:cs="Arial"/>
        </w:rPr>
      </w:pPr>
      <w:r w:rsidRPr="004E451F">
        <w:rPr>
          <w:rFonts w:ascii="Arial" w:hAnsi="Arial" w:cs="Arial"/>
          <w:sz w:val="22"/>
          <w:szCs w:val="22"/>
        </w:rPr>
        <w:t>use agreed clinical-system searches to identify eligible patients prescribed Levemir®;</w:t>
      </w:r>
    </w:p>
    <w:p w14:paraId="6C7B4311" w14:textId="77777777" w:rsidR="005E201F" w:rsidRPr="004E451F" w:rsidRDefault="005E201F" w:rsidP="00680D28">
      <w:pPr>
        <w:pStyle w:val="ListParagraph"/>
        <w:numPr>
          <w:ilvl w:val="0"/>
          <w:numId w:val="13"/>
        </w:numPr>
        <w:jc w:val="both"/>
        <w:divId w:val="810949311"/>
        <w:rPr>
          <w:rFonts w:ascii="Arial" w:hAnsi="Arial" w:cs="Arial"/>
        </w:rPr>
      </w:pPr>
      <w:r w:rsidRPr="004E451F">
        <w:rPr>
          <w:rFonts w:ascii="Arial" w:hAnsi="Arial" w:cs="Arial"/>
          <w:sz w:val="22"/>
          <w:szCs w:val="22"/>
        </w:rPr>
        <w:t>undertake a structured clinical review covering treatment, adherence, glycaemic control, hypoglycaemia risk and insulin use;</w:t>
      </w:r>
    </w:p>
    <w:p w14:paraId="4FC8DC42" w14:textId="77777777" w:rsidR="005E201F" w:rsidRPr="004E451F" w:rsidRDefault="005E201F" w:rsidP="00680D28">
      <w:pPr>
        <w:pStyle w:val="ListParagraph"/>
        <w:numPr>
          <w:ilvl w:val="0"/>
          <w:numId w:val="13"/>
        </w:numPr>
        <w:jc w:val="both"/>
        <w:divId w:val="810949311"/>
        <w:rPr>
          <w:rFonts w:ascii="Arial" w:hAnsi="Arial" w:cs="Arial"/>
        </w:rPr>
      </w:pPr>
      <w:r w:rsidRPr="004E451F">
        <w:rPr>
          <w:rFonts w:ascii="Arial" w:hAnsi="Arial" w:cs="Arial"/>
          <w:sz w:val="22"/>
          <w:szCs w:val="22"/>
        </w:rPr>
        <w:t>recommend an appropriate alternative insulin in line with national and local clinical guidance;</w:t>
      </w:r>
    </w:p>
    <w:p w14:paraId="67B6BE32" w14:textId="77777777" w:rsidR="005E201F" w:rsidRPr="004E451F" w:rsidRDefault="005E201F" w:rsidP="00680D28">
      <w:pPr>
        <w:pStyle w:val="ListParagraph"/>
        <w:numPr>
          <w:ilvl w:val="0"/>
          <w:numId w:val="13"/>
        </w:numPr>
        <w:jc w:val="both"/>
        <w:divId w:val="810949311"/>
        <w:rPr>
          <w:rFonts w:ascii="Arial" w:hAnsi="Arial" w:cs="Arial"/>
        </w:rPr>
      </w:pPr>
      <w:r w:rsidRPr="004E451F">
        <w:rPr>
          <w:rFonts w:ascii="Arial" w:hAnsi="Arial" w:cs="Arial"/>
          <w:sz w:val="22"/>
          <w:szCs w:val="22"/>
        </w:rPr>
        <w:t>provide patient education, counselling and safety-netting;</w:t>
      </w:r>
    </w:p>
    <w:p w14:paraId="68AB656B" w14:textId="77777777" w:rsidR="005E201F" w:rsidRPr="004E451F" w:rsidRDefault="005E201F" w:rsidP="00680D28">
      <w:pPr>
        <w:pStyle w:val="ListParagraph"/>
        <w:numPr>
          <w:ilvl w:val="0"/>
          <w:numId w:val="13"/>
        </w:numPr>
        <w:jc w:val="both"/>
        <w:divId w:val="810949311"/>
        <w:rPr>
          <w:rFonts w:ascii="Arial" w:hAnsi="Arial" w:cs="Arial"/>
        </w:rPr>
      </w:pPr>
      <w:r w:rsidRPr="004E451F">
        <w:rPr>
          <w:rFonts w:ascii="Arial" w:hAnsi="Arial" w:cs="Arial"/>
          <w:sz w:val="22"/>
          <w:szCs w:val="22"/>
        </w:rPr>
        <w:t>document consultations and recommendations in the clinical record; and</w:t>
      </w:r>
    </w:p>
    <w:p w14:paraId="125EB13C" w14:textId="311FC15F" w:rsidR="005E201F" w:rsidRPr="004E451F" w:rsidRDefault="005E201F" w:rsidP="00680D28">
      <w:pPr>
        <w:pStyle w:val="ListParagraph"/>
        <w:numPr>
          <w:ilvl w:val="0"/>
          <w:numId w:val="13"/>
        </w:numPr>
        <w:jc w:val="both"/>
        <w:divId w:val="810949311"/>
        <w:rPr>
          <w:rFonts w:ascii="Arial" w:hAnsi="Arial" w:cs="Arial"/>
        </w:rPr>
      </w:pPr>
      <w:r w:rsidRPr="004E451F">
        <w:rPr>
          <w:rFonts w:ascii="Arial" w:hAnsi="Arial" w:cs="Arial"/>
          <w:sz w:val="22"/>
          <w:szCs w:val="22"/>
        </w:rPr>
        <w:t xml:space="preserve">provide follow-up and </w:t>
      </w:r>
      <w:r w:rsidR="005C2BA3" w:rsidRPr="004E451F">
        <w:rPr>
          <w:rFonts w:ascii="Arial" w:hAnsi="Arial" w:cs="Arial"/>
          <w:sz w:val="22"/>
          <w:szCs w:val="22"/>
        </w:rPr>
        <w:t>monitoring and</w:t>
      </w:r>
      <w:r w:rsidRPr="004E451F">
        <w:rPr>
          <w:rFonts w:ascii="Arial" w:hAnsi="Arial" w:cs="Arial"/>
          <w:sz w:val="22"/>
          <w:szCs w:val="22"/>
        </w:rPr>
        <w:t xml:space="preserve"> identify patients requiring further practice review or specialist input.</w:t>
      </w:r>
    </w:p>
    <w:p w14:paraId="55C20BD5" w14:textId="46DA9D0D" w:rsidR="005E201F" w:rsidRDefault="005E201F">
      <w:pPr>
        <w:spacing w:line="252" w:lineRule="auto"/>
        <w:jc w:val="both"/>
        <w:divId w:val="810949311"/>
        <w:rPr>
          <w:rFonts w:cs="Arial"/>
        </w:rPr>
      </w:pPr>
      <w:r>
        <w:rPr>
          <w:b/>
          <w:bCs/>
          <w:sz w:val="22"/>
          <w:szCs w:val="22"/>
        </w:rPr>
        <w:t xml:space="preserve">The </w:t>
      </w:r>
      <w:r w:rsidR="00AB611D">
        <w:rPr>
          <w:b/>
          <w:bCs/>
          <w:sz w:val="22"/>
          <w:szCs w:val="22"/>
        </w:rPr>
        <w:t>GP</w:t>
      </w:r>
      <w:r>
        <w:rPr>
          <w:b/>
          <w:bCs/>
          <w:sz w:val="22"/>
          <w:szCs w:val="22"/>
        </w:rPr>
        <w:t xml:space="preserve"> practice retains clinical responsibility for its patients.</w:t>
      </w:r>
      <w:r>
        <w:rPr>
          <w:sz w:val="22"/>
          <w:szCs w:val="22"/>
        </w:rPr>
        <w:t xml:space="preserve"> A GP must review and approve MORPh prescribing recommendations before prescriptions are issued or amended.</w:t>
      </w:r>
    </w:p>
    <w:p w14:paraId="104CDDB2" w14:textId="3C75AC4E" w:rsidR="005E201F" w:rsidRDefault="005E201F">
      <w:pPr>
        <w:spacing w:line="252" w:lineRule="auto"/>
        <w:jc w:val="both"/>
        <w:divId w:val="810949311"/>
        <w:rPr>
          <w:sz w:val="22"/>
          <w:szCs w:val="22"/>
        </w:rPr>
      </w:pPr>
      <w:r>
        <w:rPr>
          <w:sz w:val="22"/>
          <w:szCs w:val="22"/>
        </w:rPr>
        <w:t xml:space="preserve">Practices that previously indicated a need for additional support, or that have high numbers of patients still prescribed Levemir®, will initially be contacted by their NEL ICB Lead Neighbourhood Development Pharmacist with details of the offer and how to engage. Practices should continue identifying, reviewing and switching patients while arrangements are progressed. To express an interest </w:t>
      </w:r>
      <w:r w:rsidR="008C220D">
        <w:rPr>
          <w:sz w:val="22"/>
          <w:szCs w:val="22"/>
        </w:rPr>
        <w:t xml:space="preserve">in taking up this offer </w:t>
      </w:r>
      <w:r>
        <w:rPr>
          <w:sz w:val="22"/>
          <w:szCs w:val="22"/>
        </w:rPr>
        <w:t xml:space="preserve">or </w:t>
      </w:r>
      <w:r w:rsidR="008C220D">
        <w:rPr>
          <w:sz w:val="22"/>
          <w:szCs w:val="22"/>
        </w:rPr>
        <w:t>to</w:t>
      </w:r>
      <w:r>
        <w:rPr>
          <w:sz w:val="22"/>
          <w:szCs w:val="22"/>
        </w:rPr>
        <w:t xml:space="preserve"> request further information, contact </w:t>
      </w:r>
      <w:hyperlink r:id="rId19" w:history="1">
        <w:r>
          <w:rPr>
            <w:rStyle w:val="Hyperlink"/>
            <w:b/>
            <w:bCs/>
            <w:sz w:val="22"/>
            <w:szCs w:val="22"/>
          </w:rPr>
          <w:t>nelondonicb.prescribingqueries@nhs.net</w:t>
        </w:r>
      </w:hyperlink>
      <w:r>
        <w:rPr>
          <w:sz w:val="22"/>
          <w:szCs w:val="22"/>
        </w:rPr>
        <w:t>.</w:t>
      </w:r>
    </w:p>
    <w:p w14:paraId="362E9D5D" w14:textId="77777777" w:rsidR="00187AC9" w:rsidRPr="00FC1FD2" w:rsidRDefault="008602A0" w:rsidP="00125F08">
      <w:pPr>
        <w:pStyle w:val="Heading2"/>
        <w:numPr>
          <w:ilvl w:val="0"/>
          <w:numId w:val="14"/>
        </w:numPr>
        <w:spacing w:before="140" w:after="60"/>
        <w:rPr>
          <w:rFonts w:ascii="Arial" w:hAnsi="Arial" w:cs="Arial"/>
          <w:sz w:val="24"/>
          <w:szCs w:val="24"/>
        </w:rPr>
      </w:pPr>
      <w:r w:rsidRPr="00FC1FD2">
        <w:rPr>
          <w:rFonts w:ascii="Arial" w:hAnsi="Arial" w:cs="Arial"/>
          <w:sz w:val="24"/>
          <w:szCs w:val="24"/>
        </w:rPr>
        <w:t>Existing specialist support</w:t>
      </w:r>
    </w:p>
    <w:p w14:paraId="6C67558E" w14:textId="249BA769" w:rsidR="00A7471E" w:rsidRDefault="008602A0" w:rsidP="002B176C">
      <w:pPr>
        <w:spacing w:line="252" w:lineRule="auto"/>
        <w:jc w:val="both"/>
        <w:rPr>
          <w:rFonts w:cs="Arial"/>
          <w:sz w:val="22"/>
          <w:szCs w:val="22"/>
        </w:rPr>
      </w:pPr>
      <w:r w:rsidRPr="002B176C">
        <w:rPr>
          <w:rFonts w:cs="Arial"/>
          <w:sz w:val="22"/>
          <w:szCs w:val="22"/>
        </w:rPr>
        <w:t xml:space="preserve">Where a patient requires specialist review, use the locally agreed Advice and Guidance or urgent referral route. Ensure the </w:t>
      </w:r>
      <w:r w:rsidR="00F0390F" w:rsidRPr="002B176C">
        <w:rPr>
          <w:rFonts w:cs="Arial"/>
          <w:sz w:val="22"/>
          <w:szCs w:val="22"/>
        </w:rPr>
        <w:t xml:space="preserve">reason for </w:t>
      </w:r>
      <w:r w:rsidRPr="002B176C">
        <w:rPr>
          <w:rFonts w:cs="Arial"/>
          <w:sz w:val="22"/>
          <w:szCs w:val="22"/>
        </w:rPr>
        <w:t>referral clearly identifies Levemir® discontinuation and the 30 November 2026 deadline</w:t>
      </w:r>
      <w:r w:rsidR="00F0390F" w:rsidRPr="002B176C">
        <w:rPr>
          <w:rFonts w:cs="Arial"/>
          <w:sz w:val="22"/>
          <w:szCs w:val="22"/>
        </w:rPr>
        <w:t>.</w:t>
      </w:r>
      <w:r w:rsidRPr="002B176C">
        <w:rPr>
          <w:rFonts w:cs="Arial"/>
          <w:sz w:val="22"/>
          <w:szCs w:val="22"/>
        </w:rPr>
        <w:t xml:space="preserve">  </w:t>
      </w:r>
      <w:r w:rsidR="00F0390F" w:rsidRPr="002B176C">
        <w:rPr>
          <w:rFonts w:cs="Arial"/>
          <w:sz w:val="22"/>
          <w:szCs w:val="22"/>
        </w:rPr>
        <w:t>T</w:t>
      </w:r>
      <w:r w:rsidRPr="002B176C">
        <w:rPr>
          <w:rFonts w:cs="Arial"/>
          <w:sz w:val="22"/>
          <w:szCs w:val="22"/>
        </w:rPr>
        <w:t xml:space="preserve">rack the outcome </w:t>
      </w:r>
      <w:r w:rsidR="00F0390F" w:rsidRPr="002B176C">
        <w:rPr>
          <w:rFonts w:cs="Arial"/>
          <w:sz w:val="22"/>
          <w:szCs w:val="22"/>
        </w:rPr>
        <w:t xml:space="preserve">of </w:t>
      </w:r>
      <w:r w:rsidR="000A7477" w:rsidRPr="002B176C">
        <w:rPr>
          <w:rFonts w:cs="Arial"/>
          <w:sz w:val="22"/>
          <w:szCs w:val="22"/>
        </w:rPr>
        <w:t xml:space="preserve">these referrals </w:t>
      </w:r>
      <w:r w:rsidRPr="002B176C">
        <w:rPr>
          <w:rFonts w:cs="Arial"/>
          <w:sz w:val="22"/>
          <w:szCs w:val="22"/>
        </w:rPr>
        <w:t>so that no patient is left without a documented transition plan.</w:t>
      </w:r>
    </w:p>
    <w:p w14:paraId="3A38E803" w14:textId="5202B09C" w:rsidR="00FC1FD2" w:rsidRDefault="00FC1FD2" w:rsidP="00FC1FD2">
      <w:pPr>
        <w:pStyle w:val="ListParagraph"/>
        <w:numPr>
          <w:ilvl w:val="0"/>
          <w:numId w:val="14"/>
        </w:numPr>
        <w:spacing w:line="252" w:lineRule="auto"/>
        <w:jc w:val="both"/>
        <w:rPr>
          <w:rFonts w:ascii="Arial" w:hAnsi="Arial" w:cs="Arial"/>
          <w:b/>
          <w:bCs/>
          <w:color w:val="005EB8"/>
        </w:rPr>
      </w:pPr>
      <w:r w:rsidRPr="00FC1FD2">
        <w:rPr>
          <w:rFonts w:ascii="Arial" w:hAnsi="Arial" w:cs="Arial"/>
          <w:b/>
          <w:bCs/>
          <w:color w:val="005EB8"/>
        </w:rPr>
        <w:t xml:space="preserve">Further </w:t>
      </w:r>
      <w:r w:rsidR="00A230EE">
        <w:rPr>
          <w:rFonts w:ascii="Arial" w:hAnsi="Arial" w:cs="Arial"/>
          <w:b/>
          <w:bCs/>
          <w:color w:val="005EB8"/>
        </w:rPr>
        <w:t>a</w:t>
      </w:r>
      <w:r w:rsidRPr="00FC1FD2">
        <w:rPr>
          <w:rFonts w:ascii="Arial" w:hAnsi="Arial" w:cs="Arial"/>
          <w:b/>
          <w:bCs/>
          <w:color w:val="005EB8"/>
        </w:rPr>
        <w:t xml:space="preserve">dditional support </w:t>
      </w:r>
    </w:p>
    <w:p w14:paraId="296E639D" w14:textId="69237D0F" w:rsidR="00FC1FD2" w:rsidRPr="00A230EE" w:rsidRDefault="00D933A5" w:rsidP="00FC1FD2">
      <w:pPr>
        <w:spacing w:line="252" w:lineRule="auto"/>
        <w:jc w:val="both"/>
        <w:rPr>
          <w:rFonts w:cs="Arial"/>
          <w:sz w:val="22"/>
          <w:szCs w:val="22"/>
        </w:rPr>
      </w:pPr>
      <w:r w:rsidRPr="00A230EE">
        <w:rPr>
          <w:rFonts w:cs="Arial"/>
          <w:sz w:val="22"/>
          <w:szCs w:val="22"/>
        </w:rPr>
        <w:t xml:space="preserve">We are currently finalising expedited pathway arrangements </w:t>
      </w:r>
      <w:r w:rsidR="004E792D" w:rsidRPr="00A230EE">
        <w:rPr>
          <w:rFonts w:cs="Arial"/>
          <w:sz w:val="22"/>
          <w:szCs w:val="22"/>
        </w:rPr>
        <w:t>wit</w:t>
      </w:r>
      <w:r w:rsidR="00BF04DC">
        <w:rPr>
          <w:rFonts w:cs="Arial"/>
          <w:sz w:val="22"/>
          <w:szCs w:val="22"/>
        </w:rPr>
        <w:t xml:space="preserve">h </w:t>
      </w:r>
      <w:r w:rsidR="004E792D" w:rsidRPr="00A230EE">
        <w:rPr>
          <w:rFonts w:cs="Arial"/>
          <w:sz w:val="22"/>
          <w:szCs w:val="22"/>
        </w:rPr>
        <w:t xml:space="preserve">other providers </w:t>
      </w:r>
      <w:r w:rsidRPr="00A230EE">
        <w:rPr>
          <w:rFonts w:cs="Arial"/>
          <w:sz w:val="22"/>
          <w:szCs w:val="22"/>
        </w:rPr>
        <w:t xml:space="preserve">and will share further information with general practices shortly. </w:t>
      </w:r>
    </w:p>
    <w:tbl>
      <w:tblPr>
        <w:tblW w:w="0" w:type="auto"/>
        <w:jc w:val="center"/>
        <w:tblLook w:val="04A0" w:firstRow="1" w:lastRow="0" w:firstColumn="1" w:lastColumn="0" w:noHBand="0" w:noVBand="1"/>
      </w:tblPr>
      <w:tblGrid>
        <w:gridCol w:w="9026"/>
      </w:tblGrid>
      <w:tr w:rsidR="00187AC9" w14:paraId="658D2DAB" w14:textId="77777777">
        <w:trPr>
          <w:jc w:val="center"/>
        </w:trPr>
        <w:tc>
          <w:tcPr>
            <w:tcW w:w="9026" w:type="dxa"/>
            <w:shd w:val="clear" w:color="auto" w:fill="E8F1F8"/>
            <w:tcMar>
              <w:top w:w="140" w:type="dxa"/>
              <w:left w:w="160" w:type="dxa"/>
              <w:bottom w:w="140" w:type="dxa"/>
              <w:right w:w="160" w:type="dxa"/>
            </w:tcMar>
          </w:tcPr>
          <w:p w14:paraId="39D55042" w14:textId="77777777" w:rsidR="00187AC9" w:rsidRPr="00147E8E" w:rsidRDefault="008602A0">
            <w:pPr>
              <w:spacing w:after="80"/>
              <w:rPr>
                <w:sz w:val="22"/>
                <w:szCs w:val="22"/>
              </w:rPr>
            </w:pPr>
            <w:r w:rsidRPr="00147E8E">
              <w:rPr>
                <w:b/>
                <w:color w:val="005EB8"/>
                <w:sz w:val="22"/>
                <w:szCs w:val="22"/>
              </w:rPr>
              <w:t>Key message</w:t>
            </w:r>
          </w:p>
          <w:p w14:paraId="5E64E6A1" w14:textId="77777777" w:rsidR="00187AC9" w:rsidRDefault="008602A0">
            <w:pPr>
              <w:spacing w:after="0" w:line="252" w:lineRule="auto"/>
              <w:rPr>
                <w:sz w:val="22"/>
                <w:szCs w:val="22"/>
              </w:rPr>
            </w:pPr>
            <w:r w:rsidRPr="00147E8E">
              <w:rPr>
                <w:sz w:val="22"/>
                <w:szCs w:val="22"/>
              </w:rPr>
              <w:t>Do not wait for the</w:t>
            </w:r>
            <w:r w:rsidR="00FB4BA0" w:rsidRPr="00147E8E">
              <w:rPr>
                <w:sz w:val="22"/>
                <w:szCs w:val="22"/>
              </w:rPr>
              <w:t xml:space="preserve"> additional clinical capacity</w:t>
            </w:r>
            <w:r w:rsidRPr="00147E8E">
              <w:rPr>
                <w:sz w:val="22"/>
                <w:szCs w:val="22"/>
              </w:rPr>
              <w:t xml:space="preserve"> or third-party support before acting. Every patient who remains on Levemir® needs an urgent, documented and clinically appropriate switching plan by </w:t>
            </w:r>
            <w:r w:rsidRPr="00CB4AFD">
              <w:rPr>
                <w:b/>
                <w:bCs/>
                <w:sz w:val="22"/>
                <w:szCs w:val="22"/>
              </w:rPr>
              <w:t>30 November 2026</w:t>
            </w:r>
            <w:r w:rsidRPr="00147E8E">
              <w:rPr>
                <w:sz w:val="22"/>
                <w:szCs w:val="22"/>
              </w:rPr>
              <w:t>.</w:t>
            </w:r>
          </w:p>
          <w:p w14:paraId="16A5D7C0" w14:textId="77777777" w:rsidR="00FE75BE" w:rsidRDefault="00FE75BE">
            <w:pPr>
              <w:spacing w:after="0" w:line="252" w:lineRule="auto"/>
              <w:rPr>
                <w:sz w:val="22"/>
                <w:szCs w:val="22"/>
              </w:rPr>
            </w:pPr>
          </w:p>
          <w:p w14:paraId="652BE5CF" w14:textId="77777777" w:rsidR="00FE75BE" w:rsidRPr="00103839" w:rsidRDefault="00FE75BE" w:rsidP="00FE75BE">
            <w:pPr>
              <w:pStyle w:val="paragraph"/>
              <w:spacing w:before="0" w:beforeAutospacing="0" w:after="0" w:afterAutospacing="0"/>
              <w:textAlignment w:val="baseline"/>
              <w:rPr>
                <w:rFonts w:ascii="Segoe UI" w:hAnsi="Segoe UI" w:cs="Segoe UI"/>
                <w:sz w:val="22"/>
                <w:szCs w:val="22"/>
              </w:rPr>
            </w:pPr>
            <w:r w:rsidRPr="00103839">
              <w:rPr>
                <w:rStyle w:val="normaltextrun"/>
                <w:rFonts w:ascii="Arial" w:hAnsi="Arial" w:cs="Arial"/>
                <w:b/>
                <w:bCs/>
                <w:sz w:val="22"/>
                <w:szCs w:val="22"/>
              </w:rPr>
              <w:t>Practices should continue to:</w:t>
            </w:r>
            <w:r w:rsidRPr="00682573">
              <w:t> </w:t>
            </w:r>
          </w:p>
          <w:p w14:paraId="601C26BD" w14:textId="77777777" w:rsidR="00FE75BE" w:rsidRPr="00103839" w:rsidRDefault="00FE75BE" w:rsidP="00FE75BE">
            <w:pPr>
              <w:pStyle w:val="paragraph"/>
              <w:spacing w:before="0" w:beforeAutospacing="0" w:after="0" w:afterAutospacing="0"/>
              <w:textAlignment w:val="baseline"/>
              <w:rPr>
                <w:rFonts w:ascii="Segoe UI" w:hAnsi="Segoe UI" w:cs="Segoe UI"/>
                <w:sz w:val="22"/>
                <w:szCs w:val="22"/>
              </w:rPr>
            </w:pPr>
            <w:r w:rsidRPr="00103839">
              <w:rPr>
                <w:rStyle w:val="normaltextrun"/>
                <w:rFonts w:ascii="Arial" w:hAnsi="Arial" w:cs="Arial"/>
                <w:sz w:val="22"/>
                <w:szCs w:val="22"/>
              </w:rPr>
              <w:t xml:space="preserve">•  identify and clinically review all patients </w:t>
            </w:r>
            <w:r>
              <w:rPr>
                <w:rStyle w:val="normaltextrun"/>
                <w:rFonts w:ascii="Arial" w:hAnsi="Arial" w:cs="Arial"/>
                <w:sz w:val="22"/>
                <w:szCs w:val="22"/>
              </w:rPr>
              <w:t>currently prescribed Levemir®</w:t>
            </w:r>
            <w:r w:rsidRPr="00103839">
              <w:rPr>
                <w:rStyle w:val="normaltextrun"/>
                <w:rFonts w:ascii="Arial" w:hAnsi="Arial" w:cs="Arial"/>
                <w:sz w:val="22"/>
                <w:szCs w:val="22"/>
              </w:rPr>
              <w:t xml:space="preserve"> without delay;</w:t>
            </w:r>
            <w:r w:rsidRPr="00937CEA">
              <w:t> </w:t>
            </w:r>
          </w:p>
          <w:p w14:paraId="33071A1F" w14:textId="77777777" w:rsidR="00FE75BE" w:rsidRPr="00103839" w:rsidRDefault="00FE75BE" w:rsidP="00FE75BE">
            <w:pPr>
              <w:pStyle w:val="paragraph"/>
              <w:spacing w:before="0" w:beforeAutospacing="0" w:after="0" w:afterAutospacing="0"/>
              <w:textAlignment w:val="baseline"/>
              <w:rPr>
                <w:rFonts w:ascii="Segoe UI" w:hAnsi="Segoe UI" w:cs="Segoe UI"/>
                <w:sz w:val="22"/>
                <w:szCs w:val="22"/>
              </w:rPr>
            </w:pPr>
            <w:r w:rsidRPr="00103839">
              <w:rPr>
                <w:rStyle w:val="normaltextrun"/>
                <w:rFonts w:ascii="Arial" w:hAnsi="Arial" w:cs="Arial"/>
                <w:sz w:val="22"/>
                <w:szCs w:val="22"/>
              </w:rPr>
              <w:t xml:space="preserve">•  undertake switches in line with </w:t>
            </w:r>
            <w:hyperlink r:id="rId20" w:history="1">
              <w:r w:rsidRPr="007B17D8">
                <w:rPr>
                  <w:rStyle w:val="Hyperlink"/>
                  <w:rFonts w:ascii="Arial" w:hAnsi="Arial" w:cs="Arial"/>
                  <w:sz w:val="22"/>
                  <w:szCs w:val="22"/>
                </w:rPr>
                <w:t>national guidance</w:t>
              </w:r>
            </w:hyperlink>
            <w:r w:rsidRPr="00103839">
              <w:rPr>
                <w:rStyle w:val="normaltextrun"/>
                <w:rFonts w:ascii="Arial" w:hAnsi="Arial" w:cs="Arial"/>
                <w:sz w:val="22"/>
                <w:szCs w:val="22"/>
              </w:rPr>
              <w:t xml:space="preserve"> where this can be done safely by a suitably competent clinician;</w:t>
            </w:r>
            <w:r w:rsidRPr="00682573">
              <w:t> </w:t>
            </w:r>
          </w:p>
          <w:p w14:paraId="3281DB99" w14:textId="3C86EE16" w:rsidR="00FE75BE" w:rsidRPr="00103839" w:rsidRDefault="00FE75BE" w:rsidP="00FE75BE">
            <w:pPr>
              <w:pStyle w:val="paragraph"/>
              <w:spacing w:before="0" w:beforeAutospacing="0" w:after="0" w:afterAutospacing="0"/>
              <w:textAlignment w:val="baseline"/>
              <w:rPr>
                <w:rFonts w:ascii="Segoe UI" w:hAnsi="Segoe UI" w:cs="Segoe UI"/>
                <w:sz w:val="22"/>
                <w:szCs w:val="22"/>
              </w:rPr>
            </w:pPr>
            <w:r w:rsidRPr="00103839">
              <w:rPr>
                <w:rStyle w:val="normaltextrun"/>
                <w:rFonts w:ascii="Arial" w:hAnsi="Arial" w:cs="Arial"/>
                <w:sz w:val="22"/>
                <w:szCs w:val="22"/>
              </w:rPr>
              <w:t>•  use existing specialist diabetes pathways where additional clinical input is required; and</w:t>
            </w:r>
            <w:r w:rsidR="00204B5F">
              <w:rPr>
                <w:rStyle w:val="normaltextrun"/>
                <w:rFonts w:ascii="Arial" w:hAnsi="Arial" w:cs="Arial"/>
                <w:sz w:val="22"/>
                <w:szCs w:val="22"/>
              </w:rPr>
              <w:t>;</w:t>
            </w:r>
            <w:r w:rsidRPr="00682573">
              <w:t> </w:t>
            </w:r>
          </w:p>
          <w:p w14:paraId="3AD2493C" w14:textId="689326FD" w:rsidR="00FE75BE" w:rsidRPr="00B523F0" w:rsidRDefault="00FE75BE" w:rsidP="00FE75BE">
            <w:pPr>
              <w:pStyle w:val="paragraph"/>
              <w:spacing w:before="0" w:beforeAutospacing="0" w:after="0" w:afterAutospacing="0"/>
              <w:textAlignment w:val="baseline"/>
              <w:rPr>
                <w:rFonts w:ascii="Arial" w:hAnsi="Arial" w:cs="Arial"/>
                <w:sz w:val="22"/>
                <w:szCs w:val="22"/>
                <w:bdr w:val="none" w:sz="0" w:space="0" w:color="auto" w:frame="1"/>
                <w:shd w:val="clear" w:color="auto" w:fill="C6C6C6"/>
              </w:rPr>
            </w:pPr>
            <w:r w:rsidRPr="00103839">
              <w:rPr>
                <w:rStyle w:val="normaltextrun"/>
                <w:rFonts w:ascii="Arial" w:hAnsi="Arial" w:cs="Arial"/>
                <w:sz w:val="22"/>
                <w:szCs w:val="22"/>
              </w:rPr>
              <w:t>•  use the</w:t>
            </w:r>
            <w:r>
              <w:rPr>
                <w:rStyle w:val="normaltextrun"/>
                <w:rFonts w:ascii="Arial" w:hAnsi="Arial" w:cs="Arial"/>
                <w:sz w:val="22"/>
                <w:szCs w:val="22"/>
              </w:rPr>
              <w:t xml:space="preserve"> clinical support offers</w:t>
            </w:r>
            <w:r w:rsidRPr="00103839">
              <w:rPr>
                <w:rStyle w:val="normaltextrun"/>
                <w:rFonts w:ascii="Arial" w:hAnsi="Arial" w:cs="Arial"/>
                <w:sz w:val="22"/>
                <w:szCs w:val="22"/>
              </w:rPr>
              <w:t xml:space="preserve"> for eligible patients where additional capacity is required once referrals open.</w:t>
            </w:r>
            <w:r w:rsidRPr="00682573">
              <w:t> </w:t>
            </w:r>
          </w:p>
          <w:p w14:paraId="4774C3ED" w14:textId="5B60119B" w:rsidR="00A7471E" w:rsidRPr="00E01E92" w:rsidRDefault="00A7471E">
            <w:pPr>
              <w:spacing w:after="0" w:line="252" w:lineRule="auto"/>
              <w:rPr>
                <w:b/>
                <w:bCs/>
              </w:rPr>
            </w:pPr>
            <w:r w:rsidRPr="00147E8E">
              <w:rPr>
                <w:b/>
                <w:bCs/>
                <w:sz w:val="22"/>
                <w:szCs w:val="22"/>
              </w:rPr>
              <w:lastRenderedPageBreak/>
              <w:t xml:space="preserve">If your </w:t>
            </w:r>
            <w:r w:rsidR="00E01E92" w:rsidRPr="00147E8E">
              <w:rPr>
                <w:b/>
                <w:bCs/>
                <w:sz w:val="22"/>
                <w:szCs w:val="22"/>
              </w:rPr>
              <w:t xml:space="preserve">GP </w:t>
            </w:r>
            <w:r w:rsidRPr="00147E8E">
              <w:rPr>
                <w:b/>
                <w:bCs/>
                <w:sz w:val="22"/>
                <w:szCs w:val="22"/>
              </w:rPr>
              <w:t xml:space="preserve">practice requires additional support or </w:t>
            </w:r>
            <w:r w:rsidR="00E01E92" w:rsidRPr="00147E8E">
              <w:rPr>
                <w:b/>
                <w:bCs/>
                <w:sz w:val="22"/>
                <w:szCs w:val="22"/>
              </w:rPr>
              <w:t>guidance,</w:t>
            </w:r>
            <w:r w:rsidRPr="00147E8E">
              <w:rPr>
                <w:b/>
                <w:bCs/>
                <w:sz w:val="22"/>
                <w:szCs w:val="22"/>
              </w:rPr>
              <w:t xml:space="preserve"> please contact the </w:t>
            </w:r>
            <w:hyperlink r:id="rId21" w:history="1">
              <w:r w:rsidR="00E01E92" w:rsidRPr="00147E8E">
                <w:rPr>
                  <w:rStyle w:val="Hyperlink"/>
                  <w:b/>
                  <w:bCs/>
                  <w:sz w:val="22"/>
                  <w:szCs w:val="22"/>
                </w:rPr>
                <w:t>nelondonicb.prescribingqueries@nhs.net</w:t>
              </w:r>
            </w:hyperlink>
            <w:r w:rsidR="00E01E92" w:rsidRPr="00E01E92">
              <w:rPr>
                <w:b/>
                <w:bCs/>
              </w:rPr>
              <w:t xml:space="preserve"> </w:t>
            </w:r>
          </w:p>
        </w:tc>
      </w:tr>
    </w:tbl>
    <w:p w14:paraId="741DD967" w14:textId="77777777" w:rsidR="00187AC9" w:rsidRPr="00147E8E" w:rsidRDefault="00187AC9">
      <w:pPr>
        <w:spacing w:after="0" w:line="252" w:lineRule="auto"/>
        <w:rPr>
          <w:sz w:val="22"/>
          <w:szCs w:val="22"/>
        </w:rPr>
      </w:pPr>
    </w:p>
    <w:p w14:paraId="5D59701A" w14:textId="77777777" w:rsidR="002F1826" w:rsidRPr="0032394F" w:rsidRDefault="002F1826" w:rsidP="002F1826">
      <w:pPr>
        <w:pStyle w:val="Heading1"/>
        <w:spacing w:before="200" w:after="100"/>
        <w:rPr>
          <w:rFonts w:ascii="Arial" w:hAnsi="Arial" w:cs="Arial"/>
          <w:sz w:val="32"/>
          <w:szCs w:val="32"/>
        </w:rPr>
      </w:pPr>
      <w:r w:rsidRPr="0032394F">
        <w:rPr>
          <w:rFonts w:ascii="Arial" w:hAnsi="Arial" w:cs="Arial"/>
          <w:sz w:val="32"/>
          <w:szCs w:val="32"/>
        </w:rPr>
        <w:t>Clinical guidance and implementation resources</w:t>
      </w:r>
    </w:p>
    <w:p w14:paraId="4B2E707C" w14:textId="77777777" w:rsidR="002F1826" w:rsidRPr="002F1826" w:rsidRDefault="002F1826" w:rsidP="002F1826">
      <w:pPr>
        <w:pStyle w:val="ListBullet1"/>
        <w:spacing w:after="60" w:line="252" w:lineRule="auto"/>
        <w:rPr>
          <w:sz w:val="22"/>
          <w:szCs w:val="22"/>
        </w:rPr>
      </w:pPr>
      <w:r w:rsidRPr="002F1826">
        <w:rPr>
          <w:sz w:val="22"/>
          <w:szCs w:val="22"/>
        </w:rPr>
        <w:t xml:space="preserve">•  </w:t>
      </w:r>
      <w:hyperlink r:id="rId22">
        <w:r w:rsidRPr="002F1826">
          <w:rPr>
            <w:color w:val="005EB8"/>
            <w:sz w:val="22"/>
            <w:szCs w:val="22"/>
            <w:u w:val="single"/>
          </w:rPr>
          <w:t>National Patient Safety Alert: discontinuation of Levemir®</w:t>
        </w:r>
      </w:hyperlink>
    </w:p>
    <w:p w14:paraId="4F9E131F" w14:textId="77777777" w:rsidR="002F1826" w:rsidRPr="002F1826" w:rsidRDefault="002F1826" w:rsidP="002F1826">
      <w:pPr>
        <w:pStyle w:val="ListBullet1"/>
        <w:spacing w:after="60" w:line="252" w:lineRule="auto"/>
        <w:rPr>
          <w:sz w:val="22"/>
          <w:szCs w:val="22"/>
        </w:rPr>
      </w:pPr>
      <w:r w:rsidRPr="002F1826">
        <w:rPr>
          <w:sz w:val="22"/>
          <w:szCs w:val="22"/>
        </w:rPr>
        <w:t xml:space="preserve">•  </w:t>
      </w:r>
      <w:hyperlink r:id="rId23">
        <w:r w:rsidRPr="002F1826">
          <w:rPr>
            <w:color w:val="005EB8"/>
            <w:sz w:val="22"/>
            <w:szCs w:val="22"/>
            <w:u w:val="single"/>
          </w:rPr>
          <w:t>ABCD/PCDO Society: Levemir discontinuation guidance</w:t>
        </w:r>
      </w:hyperlink>
    </w:p>
    <w:p w14:paraId="7E507070" w14:textId="77777777" w:rsidR="002F1826" w:rsidRPr="002F1826" w:rsidRDefault="002F1826" w:rsidP="002F1826">
      <w:pPr>
        <w:pStyle w:val="ListBullet1"/>
        <w:spacing w:after="60" w:line="252" w:lineRule="auto"/>
        <w:rPr>
          <w:sz w:val="22"/>
          <w:szCs w:val="22"/>
        </w:rPr>
      </w:pPr>
      <w:r w:rsidRPr="002F1826">
        <w:rPr>
          <w:sz w:val="22"/>
          <w:szCs w:val="22"/>
        </w:rPr>
        <w:t xml:space="preserve">•  </w:t>
      </w:r>
      <w:hyperlink r:id="rId24">
        <w:r w:rsidRPr="002F1826">
          <w:rPr>
            <w:color w:val="005EB8"/>
            <w:sz w:val="22"/>
            <w:szCs w:val="22"/>
            <w:u w:val="single"/>
          </w:rPr>
          <w:t>Feb 2026 NEL Levemir Guidance Note</w:t>
        </w:r>
      </w:hyperlink>
    </w:p>
    <w:p w14:paraId="6EF67345" w14:textId="3466AAEE" w:rsidR="002F1826" w:rsidRDefault="002F1826" w:rsidP="002F1826">
      <w:pPr>
        <w:pStyle w:val="ListBullet1"/>
        <w:spacing w:after="60" w:line="252" w:lineRule="auto"/>
      </w:pPr>
      <w:r w:rsidRPr="002F1826">
        <w:rPr>
          <w:sz w:val="22"/>
          <w:szCs w:val="22"/>
        </w:rPr>
        <w:t xml:space="preserve">• </w:t>
      </w:r>
      <w:r>
        <w:rPr>
          <w:sz w:val="22"/>
          <w:szCs w:val="22"/>
        </w:rPr>
        <w:t xml:space="preserve"> </w:t>
      </w:r>
      <w:hyperlink r:id="rId25">
        <w:r w:rsidRPr="002F1826">
          <w:rPr>
            <w:color w:val="005EB8"/>
            <w:sz w:val="22"/>
            <w:szCs w:val="22"/>
            <w:u w:val="single"/>
          </w:rPr>
          <w:t>NEL Primary Care Portal: Levemir resources and updates</w:t>
        </w:r>
      </w:hyperlink>
    </w:p>
    <w:p w14:paraId="73458F4E" w14:textId="2A8EDC70" w:rsidR="00552259" w:rsidRDefault="00BE26F1">
      <w:pPr>
        <w:pStyle w:val="ListBullet1"/>
        <w:spacing w:after="60" w:line="252" w:lineRule="auto"/>
        <w:rPr>
          <w:sz w:val="22"/>
          <w:szCs w:val="22"/>
        </w:rPr>
      </w:pPr>
      <w:r w:rsidRPr="002F1826">
        <w:rPr>
          <w:sz w:val="22"/>
          <w:szCs w:val="22"/>
        </w:rPr>
        <w:t xml:space="preserve">• </w:t>
      </w:r>
      <w:r>
        <w:rPr>
          <w:sz w:val="22"/>
          <w:szCs w:val="22"/>
        </w:rPr>
        <w:t xml:space="preserve"> </w:t>
      </w:r>
      <w:hyperlink r:id="rId26" w:history="1">
        <w:r w:rsidRPr="008F06A3">
          <w:rPr>
            <w:rStyle w:val="Hyperlink"/>
            <w:color w:val="005EB8"/>
            <w:sz w:val="22"/>
            <w:szCs w:val="22"/>
          </w:rPr>
          <w:t>PC IT EMIS Web Levemir Search</w:t>
        </w:r>
      </w:hyperlink>
    </w:p>
    <w:p w14:paraId="7FB0FE32" w14:textId="77777777" w:rsidR="002F1826" w:rsidRPr="002F1826" w:rsidRDefault="002F1826" w:rsidP="002F1826">
      <w:pPr>
        <w:pStyle w:val="ListBullet1"/>
        <w:spacing w:after="60" w:line="252" w:lineRule="auto"/>
        <w:rPr>
          <w:sz w:val="22"/>
          <w:szCs w:val="22"/>
        </w:rPr>
      </w:pPr>
      <w:r w:rsidRPr="002F1826">
        <w:rPr>
          <w:sz w:val="22"/>
          <w:szCs w:val="22"/>
        </w:rPr>
        <w:t xml:space="preserve">•  </w:t>
      </w:r>
      <w:hyperlink r:id="rId27">
        <w:r w:rsidRPr="002F1826">
          <w:rPr>
            <w:color w:val="005EB8"/>
            <w:sz w:val="22"/>
            <w:szCs w:val="22"/>
            <w:u w:val="single"/>
          </w:rPr>
          <w:t>SPS: safety considerations when switching insulin products</w:t>
        </w:r>
      </w:hyperlink>
    </w:p>
    <w:p w14:paraId="4414C62A" w14:textId="77777777" w:rsidR="002F1826" w:rsidRDefault="002F1826" w:rsidP="002F1826">
      <w:pPr>
        <w:pStyle w:val="ListBullet1"/>
        <w:spacing w:after="60" w:line="252" w:lineRule="auto"/>
      </w:pPr>
      <w:r w:rsidRPr="002F1826">
        <w:rPr>
          <w:sz w:val="22"/>
          <w:szCs w:val="22"/>
        </w:rPr>
        <w:t xml:space="preserve">•  </w:t>
      </w:r>
      <w:hyperlink r:id="rId28">
        <w:r w:rsidRPr="002F1826">
          <w:rPr>
            <w:color w:val="005EB8"/>
            <w:sz w:val="22"/>
            <w:szCs w:val="22"/>
            <w:u w:val="single"/>
          </w:rPr>
          <w:t>SPS Medicines Supply Tool: Levemir discontinuation</w:t>
        </w:r>
      </w:hyperlink>
    </w:p>
    <w:p w14:paraId="3D70B23E" w14:textId="77777777" w:rsidR="002F1826" w:rsidRDefault="002F1826" w:rsidP="00E67B5F">
      <w:pPr>
        <w:spacing w:line="252" w:lineRule="auto"/>
        <w:rPr>
          <w:sz w:val="22"/>
          <w:szCs w:val="22"/>
        </w:rPr>
      </w:pPr>
    </w:p>
    <w:p w14:paraId="2345E762" w14:textId="76CA4B9E" w:rsidR="00456D09" w:rsidRDefault="008602A0" w:rsidP="00E67B5F">
      <w:pPr>
        <w:spacing w:line="252" w:lineRule="auto"/>
      </w:pPr>
      <w:r w:rsidRPr="00147E8E">
        <w:rPr>
          <w:sz w:val="22"/>
          <w:szCs w:val="22"/>
        </w:rPr>
        <w:t xml:space="preserve">Please continue to record suspected adverse drug reactions through the </w:t>
      </w:r>
      <w:hyperlink r:id="rId29">
        <w:r w:rsidRPr="00147E8E">
          <w:rPr>
            <w:color w:val="005EB8"/>
            <w:sz w:val="22"/>
            <w:szCs w:val="22"/>
            <w:u w:val="single"/>
          </w:rPr>
          <w:t>MHRA Yellow Card scheme</w:t>
        </w:r>
      </w:hyperlink>
      <w:r w:rsidRPr="00147E8E">
        <w:rPr>
          <w:sz w:val="22"/>
          <w:szCs w:val="22"/>
        </w:rPr>
        <w:t xml:space="preserve"> and medicine-related patient safety incidents through </w:t>
      </w:r>
      <w:hyperlink r:id="rId30">
        <w:r w:rsidRPr="00147E8E">
          <w:rPr>
            <w:color w:val="005EB8"/>
            <w:sz w:val="22"/>
            <w:szCs w:val="22"/>
            <w:u w:val="single"/>
          </w:rPr>
          <w:t>Learning from Patient Safety Events</w:t>
        </w:r>
      </w:hyperlink>
      <w:r>
        <w:t>.</w:t>
      </w:r>
    </w:p>
    <w:p w14:paraId="4BEB7B5A" w14:textId="77777777" w:rsidR="00FE7CA0" w:rsidRDefault="00FE7CA0" w:rsidP="00E67B5F">
      <w:pPr>
        <w:spacing w:line="252" w:lineRule="auto"/>
      </w:pPr>
    </w:p>
    <w:p w14:paraId="5F62BE3D" w14:textId="3098FFC0" w:rsidR="0040301E" w:rsidRDefault="00FE7CA0" w:rsidP="00E67B5F">
      <w:pPr>
        <w:spacing w:line="252" w:lineRule="auto"/>
        <w:rPr>
          <w:sz w:val="22"/>
          <w:szCs w:val="22"/>
        </w:rPr>
      </w:pPr>
      <w:r w:rsidRPr="00FE7CA0">
        <w:rPr>
          <w:sz w:val="22"/>
          <w:szCs w:val="22"/>
        </w:rPr>
        <w:t>Yours Sincerely</w:t>
      </w:r>
      <w:r w:rsidR="0040301E">
        <w:rPr>
          <w:sz w:val="22"/>
          <w:szCs w:val="22"/>
        </w:rPr>
        <w:t>,</w:t>
      </w:r>
    </w:p>
    <w:p w14:paraId="0114D100" w14:textId="1F2805C8" w:rsidR="0040301E" w:rsidRDefault="00CC41D8" w:rsidP="00E67B5F">
      <w:pPr>
        <w:spacing w:line="252" w:lineRule="auto"/>
        <w:rPr>
          <w:sz w:val="22"/>
          <w:szCs w:val="22"/>
        </w:rPr>
      </w:pPr>
      <w:r>
        <w:rPr>
          <w:noProof/>
          <w:sz w:val="22"/>
          <w:szCs w:val="22"/>
          <w14:ligatures w14:val="standardContextual"/>
        </w:rPr>
        <w:drawing>
          <wp:anchor distT="0" distB="0" distL="114300" distR="114300" simplePos="0" relativeHeight="251658240" behindDoc="0" locked="0" layoutInCell="1" allowOverlap="1" wp14:anchorId="45E592CF" wp14:editId="0FEBE859">
            <wp:simplePos x="0" y="0"/>
            <wp:positionH relativeFrom="column">
              <wp:posOffset>615950</wp:posOffset>
            </wp:positionH>
            <wp:positionV relativeFrom="paragraph">
              <wp:posOffset>245110</wp:posOffset>
            </wp:positionV>
            <wp:extent cx="1562318" cy="523948"/>
            <wp:effectExtent l="0" t="0" r="0" b="9525"/>
            <wp:wrapSquare wrapText="bothSides"/>
            <wp:docPr id="2084980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980845" name="Picture 2084980845"/>
                    <pic:cNvPicPr/>
                  </pic:nvPicPr>
                  <pic:blipFill>
                    <a:blip r:embed="rId31">
                      <a:extLst>
                        <a:ext uri="{28A0092B-C50C-407E-A947-70E740481C1C}">
                          <a14:useLocalDpi xmlns:a14="http://schemas.microsoft.com/office/drawing/2010/main" val="0"/>
                        </a:ext>
                      </a:extLst>
                    </a:blip>
                    <a:stretch>
                      <a:fillRect/>
                    </a:stretch>
                  </pic:blipFill>
                  <pic:spPr>
                    <a:xfrm>
                      <a:off x="0" y="0"/>
                      <a:ext cx="1562318" cy="523948"/>
                    </a:xfrm>
                    <a:prstGeom prst="rect">
                      <a:avLst/>
                    </a:prstGeom>
                  </pic:spPr>
                </pic:pic>
              </a:graphicData>
            </a:graphic>
          </wp:anchor>
        </w:drawing>
      </w:r>
    </w:p>
    <w:p w14:paraId="4F9EA514" w14:textId="5D7295DB" w:rsidR="009F09A3" w:rsidRDefault="00CD24E0" w:rsidP="00E67B5F">
      <w:pPr>
        <w:spacing w:line="252" w:lineRule="auto"/>
        <w:rPr>
          <w:sz w:val="22"/>
          <w:szCs w:val="22"/>
        </w:rPr>
      </w:pPr>
      <w:r>
        <w:rPr>
          <w:noProof/>
          <w:sz w:val="22"/>
          <w:szCs w:val="22"/>
          <w14:ligatures w14:val="standardContextual"/>
        </w:rPr>
        <w:drawing>
          <wp:anchor distT="0" distB="0" distL="114300" distR="114300" simplePos="0" relativeHeight="251659264" behindDoc="1" locked="0" layoutInCell="1" allowOverlap="1" wp14:anchorId="6E8734EA" wp14:editId="715E1CE2">
            <wp:simplePos x="0" y="0"/>
            <wp:positionH relativeFrom="column">
              <wp:posOffset>3559126</wp:posOffset>
            </wp:positionH>
            <wp:positionV relativeFrom="paragraph">
              <wp:posOffset>165735</wp:posOffset>
            </wp:positionV>
            <wp:extent cx="1525270" cy="449334"/>
            <wp:effectExtent l="0" t="0" r="0" b="8255"/>
            <wp:wrapNone/>
            <wp:docPr id="1892255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255211" name="Picture 189225521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25270" cy="449334"/>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0301E" w14:paraId="3866FDF7" w14:textId="77777777" w:rsidTr="009F09A3">
        <w:tc>
          <w:tcPr>
            <w:tcW w:w="4508" w:type="dxa"/>
          </w:tcPr>
          <w:p w14:paraId="2ACEF9FE" w14:textId="77777777" w:rsidR="0040301E" w:rsidRDefault="0040301E" w:rsidP="00E67B5F">
            <w:pPr>
              <w:spacing w:line="252" w:lineRule="auto"/>
              <w:rPr>
                <w:sz w:val="22"/>
                <w:szCs w:val="22"/>
              </w:rPr>
            </w:pPr>
          </w:p>
        </w:tc>
        <w:tc>
          <w:tcPr>
            <w:tcW w:w="4508" w:type="dxa"/>
          </w:tcPr>
          <w:p w14:paraId="615942DD" w14:textId="77777777" w:rsidR="0040301E" w:rsidRDefault="0040301E" w:rsidP="00E67B5F">
            <w:pPr>
              <w:spacing w:line="252" w:lineRule="auto"/>
              <w:rPr>
                <w:sz w:val="22"/>
                <w:szCs w:val="22"/>
              </w:rPr>
            </w:pPr>
          </w:p>
        </w:tc>
      </w:tr>
      <w:tr w:rsidR="0040301E" w14:paraId="76D27642" w14:textId="77777777" w:rsidTr="009F09A3">
        <w:tc>
          <w:tcPr>
            <w:tcW w:w="4508" w:type="dxa"/>
          </w:tcPr>
          <w:p w14:paraId="33932FB8" w14:textId="0BCF112C" w:rsidR="0040301E" w:rsidRPr="0040301E" w:rsidRDefault="0040301E" w:rsidP="009F09A3">
            <w:pPr>
              <w:spacing w:line="252" w:lineRule="auto"/>
              <w:jc w:val="center"/>
              <w:rPr>
                <w:b/>
                <w:bCs/>
                <w:sz w:val="22"/>
                <w:szCs w:val="22"/>
              </w:rPr>
            </w:pPr>
            <w:r w:rsidRPr="0040301E">
              <w:rPr>
                <w:b/>
                <w:bCs/>
                <w:sz w:val="22"/>
                <w:szCs w:val="22"/>
              </w:rPr>
              <w:t xml:space="preserve">Dr Paul </w:t>
            </w:r>
            <w:r w:rsidR="00914261" w:rsidRPr="00914261">
              <w:rPr>
                <w:b/>
                <w:bCs/>
                <w:sz w:val="22"/>
                <w:szCs w:val="22"/>
              </w:rPr>
              <w:t>Gilluley</w:t>
            </w:r>
          </w:p>
          <w:p w14:paraId="309A8035" w14:textId="76EFB964" w:rsidR="0040301E" w:rsidRPr="0040301E" w:rsidRDefault="0040301E" w:rsidP="009F09A3">
            <w:pPr>
              <w:spacing w:line="252" w:lineRule="auto"/>
              <w:jc w:val="center"/>
              <w:rPr>
                <w:b/>
                <w:bCs/>
                <w:sz w:val="22"/>
                <w:szCs w:val="22"/>
              </w:rPr>
            </w:pPr>
            <w:r w:rsidRPr="0040301E">
              <w:rPr>
                <w:b/>
                <w:bCs/>
                <w:sz w:val="22"/>
                <w:szCs w:val="22"/>
              </w:rPr>
              <w:t>Chief Clinical</w:t>
            </w:r>
            <w:r w:rsidR="00914261">
              <w:rPr>
                <w:b/>
                <w:bCs/>
                <w:sz w:val="22"/>
                <w:szCs w:val="22"/>
              </w:rPr>
              <w:t xml:space="preserve"> and </w:t>
            </w:r>
            <w:r w:rsidRPr="0040301E">
              <w:rPr>
                <w:b/>
                <w:bCs/>
                <w:sz w:val="22"/>
                <w:szCs w:val="22"/>
              </w:rPr>
              <w:t>Quality Commissioning Officer</w:t>
            </w:r>
            <w:r>
              <w:rPr>
                <w:b/>
                <w:bCs/>
                <w:sz w:val="22"/>
                <w:szCs w:val="22"/>
              </w:rPr>
              <w:t>, NEL ICB</w:t>
            </w:r>
          </w:p>
          <w:p w14:paraId="6229B2DD" w14:textId="77777777" w:rsidR="0040301E" w:rsidRDefault="0040301E" w:rsidP="009F09A3">
            <w:pPr>
              <w:spacing w:line="252" w:lineRule="auto"/>
              <w:jc w:val="center"/>
              <w:rPr>
                <w:sz w:val="22"/>
                <w:szCs w:val="22"/>
              </w:rPr>
            </w:pPr>
          </w:p>
        </w:tc>
        <w:tc>
          <w:tcPr>
            <w:tcW w:w="4508" w:type="dxa"/>
          </w:tcPr>
          <w:p w14:paraId="2B264BD2" w14:textId="77777777" w:rsidR="0040301E" w:rsidRPr="00E24FE5" w:rsidRDefault="0040301E" w:rsidP="009F09A3">
            <w:pPr>
              <w:spacing w:line="252" w:lineRule="auto"/>
              <w:jc w:val="center"/>
              <w:rPr>
                <w:b/>
                <w:bCs/>
                <w:sz w:val="22"/>
                <w:szCs w:val="22"/>
              </w:rPr>
            </w:pPr>
            <w:r w:rsidRPr="00E24FE5">
              <w:rPr>
                <w:b/>
                <w:bCs/>
                <w:sz w:val="22"/>
                <w:szCs w:val="22"/>
              </w:rPr>
              <w:t>Dr Raliat Onatade</w:t>
            </w:r>
          </w:p>
          <w:p w14:paraId="2E08F78F" w14:textId="020BEFDB" w:rsidR="0040301E" w:rsidRPr="00E24FE5" w:rsidRDefault="0040301E" w:rsidP="009F09A3">
            <w:pPr>
              <w:spacing w:line="252" w:lineRule="auto"/>
              <w:jc w:val="center"/>
              <w:rPr>
                <w:b/>
                <w:bCs/>
                <w:sz w:val="22"/>
                <w:szCs w:val="22"/>
              </w:rPr>
            </w:pPr>
            <w:r w:rsidRPr="00E24FE5">
              <w:rPr>
                <w:b/>
                <w:bCs/>
                <w:sz w:val="22"/>
                <w:szCs w:val="22"/>
              </w:rPr>
              <w:t xml:space="preserve">Chief Pharmacist and Strategic </w:t>
            </w:r>
            <w:r w:rsidR="00E24FE5" w:rsidRPr="00E24FE5">
              <w:rPr>
                <w:b/>
                <w:bCs/>
                <w:sz w:val="22"/>
                <w:szCs w:val="22"/>
              </w:rPr>
              <w:t>Commissioner</w:t>
            </w:r>
            <w:r w:rsidRPr="00E24FE5">
              <w:rPr>
                <w:b/>
                <w:bCs/>
                <w:sz w:val="22"/>
                <w:szCs w:val="22"/>
              </w:rPr>
              <w:t xml:space="preserve"> for Medicines </w:t>
            </w:r>
            <w:r w:rsidR="00E24FE5" w:rsidRPr="00E24FE5">
              <w:rPr>
                <w:b/>
                <w:bCs/>
                <w:sz w:val="22"/>
                <w:szCs w:val="22"/>
              </w:rPr>
              <w:t>&amp;</w:t>
            </w:r>
            <w:r w:rsidRPr="00E24FE5">
              <w:rPr>
                <w:b/>
                <w:bCs/>
                <w:sz w:val="22"/>
                <w:szCs w:val="22"/>
              </w:rPr>
              <w:t xml:space="preserve"> Prescribing</w:t>
            </w:r>
            <w:r w:rsidR="00E24FE5">
              <w:rPr>
                <w:b/>
                <w:bCs/>
                <w:sz w:val="22"/>
                <w:szCs w:val="22"/>
              </w:rPr>
              <w:t>,</w:t>
            </w:r>
            <w:r w:rsidR="009F09A3">
              <w:rPr>
                <w:b/>
                <w:bCs/>
                <w:sz w:val="22"/>
                <w:szCs w:val="22"/>
              </w:rPr>
              <w:t xml:space="preserve"> NEL ICB</w:t>
            </w:r>
          </w:p>
          <w:p w14:paraId="74BFA2B9" w14:textId="7D955C7D" w:rsidR="0040301E" w:rsidRDefault="0040301E" w:rsidP="009F09A3">
            <w:pPr>
              <w:spacing w:line="252" w:lineRule="auto"/>
              <w:jc w:val="center"/>
              <w:rPr>
                <w:sz w:val="22"/>
                <w:szCs w:val="22"/>
              </w:rPr>
            </w:pPr>
          </w:p>
        </w:tc>
      </w:tr>
    </w:tbl>
    <w:p w14:paraId="75588346" w14:textId="77777777" w:rsidR="009F09A3" w:rsidRDefault="009F09A3" w:rsidP="00E67B5F">
      <w:pPr>
        <w:spacing w:line="252" w:lineRule="auto"/>
      </w:pPr>
    </w:p>
    <w:p w14:paraId="243E2188" w14:textId="77777777" w:rsidR="009F09A3" w:rsidRDefault="009F09A3" w:rsidP="00E67B5F">
      <w:pPr>
        <w:spacing w:line="252" w:lineRule="auto"/>
      </w:pPr>
    </w:p>
    <w:p w14:paraId="56DEBCC2" w14:textId="77777777" w:rsidR="009F09A3" w:rsidRDefault="009F09A3" w:rsidP="00E67B5F">
      <w:pPr>
        <w:spacing w:line="252" w:lineRule="auto"/>
      </w:pPr>
    </w:p>
    <w:p w14:paraId="04D72A20" w14:textId="77777777" w:rsidR="009F09A3" w:rsidRDefault="009F09A3" w:rsidP="00E67B5F">
      <w:pPr>
        <w:spacing w:line="252" w:lineRule="auto"/>
      </w:pPr>
    </w:p>
    <w:tbl>
      <w:tblPr>
        <w:tblStyle w:val="TableGrid"/>
        <w:tblW w:w="0" w:type="auto"/>
        <w:tblLook w:val="04A0" w:firstRow="1" w:lastRow="0" w:firstColumn="1" w:lastColumn="0" w:noHBand="0" w:noVBand="1"/>
      </w:tblPr>
      <w:tblGrid>
        <w:gridCol w:w="1488"/>
        <w:gridCol w:w="4552"/>
        <w:gridCol w:w="2976"/>
      </w:tblGrid>
      <w:tr w:rsidR="008D790C" w:rsidRPr="001A12A7" w14:paraId="303106B2" w14:textId="77777777" w:rsidTr="008602A0">
        <w:tc>
          <w:tcPr>
            <w:tcW w:w="1555" w:type="dxa"/>
          </w:tcPr>
          <w:p w14:paraId="76BF75A2" w14:textId="77777777" w:rsidR="008D790C" w:rsidRPr="001A12A7" w:rsidRDefault="008D790C" w:rsidP="008602A0">
            <w:pPr>
              <w:pStyle w:val="NoSpacing"/>
              <w:rPr>
                <w:b/>
                <w:bCs/>
                <w:spacing w:val="-2"/>
                <w:sz w:val="16"/>
                <w:szCs w:val="16"/>
              </w:rPr>
            </w:pPr>
            <w:r w:rsidRPr="001A12A7">
              <w:rPr>
                <w:b/>
                <w:bCs/>
                <w:sz w:val="16"/>
                <w:szCs w:val="16"/>
              </w:rPr>
              <w:t>Title </w:t>
            </w:r>
          </w:p>
        </w:tc>
        <w:tc>
          <w:tcPr>
            <w:tcW w:w="4943" w:type="dxa"/>
          </w:tcPr>
          <w:p w14:paraId="12053632" w14:textId="77777777" w:rsidR="00EB5E78" w:rsidRPr="00EB5E78" w:rsidRDefault="00EB5E78" w:rsidP="00EB5E78">
            <w:pPr>
              <w:pStyle w:val="NoSpacing"/>
              <w:rPr>
                <w:b/>
                <w:bCs/>
                <w:spacing w:val="-2"/>
                <w:sz w:val="16"/>
                <w:szCs w:val="16"/>
              </w:rPr>
            </w:pPr>
            <w:r w:rsidRPr="00EB5E78">
              <w:rPr>
                <w:b/>
                <w:bCs/>
                <w:spacing w:val="-2"/>
                <w:sz w:val="16"/>
                <w:szCs w:val="16"/>
              </w:rPr>
              <w:t>Urgent action required: Levemir® discontinuation</w:t>
            </w:r>
          </w:p>
          <w:p w14:paraId="2A10AEBB" w14:textId="6CFCE85D" w:rsidR="008D790C" w:rsidRPr="001A12A7" w:rsidRDefault="00EB5E78" w:rsidP="00EB5E78">
            <w:pPr>
              <w:pStyle w:val="NoSpacing"/>
              <w:rPr>
                <w:b/>
                <w:bCs/>
                <w:spacing w:val="-2"/>
                <w:sz w:val="16"/>
                <w:szCs w:val="16"/>
              </w:rPr>
            </w:pPr>
            <w:r w:rsidRPr="00EB5E78">
              <w:rPr>
                <w:b/>
                <w:bCs/>
                <w:spacing w:val="-2"/>
                <w:sz w:val="16"/>
                <w:szCs w:val="16"/>
              </w:rPr>
              <w:t>Guidance Note for General Practices across North East London</w:t>
            </w:r>
          </w:p>
        </w:tc>
        <w:tc>
          <w:tcPr>
            <w:tcW w:w="3249" w:type="dxa"/>
          </w:tcPr>
          <w:p w14:paraId="5D0BFE8B" w14:textId="2C1530AC" w:rsidR="008D790C" w:rsidRPr="001A12A7" w:rsidRDefault="008D790C" w:rsidP="008602A0">
            <w:pPr>
              <w:pStyle w:val="NoSpacing"/>
              <w:rPr>
                <w:b/>
                <w:bCs/>
                <w:spacing w:val="-2"/>
                <w:sz w:val="16"/>
                <w:szCs w:val="16"/>
              </w:rPr>
            </w:pPr>
            <w:r w:rsidRPr="001A12A7">
              <w:rPr>
                <w:b/>
                <w:bCs/>
                <w:sz w:val="16"/>
                <w:szCs w:val="16"/>
              </w:rPr>
              <w:t>Version No</w:t>
            </w:r>
            <w:r w:rsidR="009E3B75">
              <w:rPr>
                <w:b/>
                <w:bCs/>
                <w:sz w:val="16"/>
                <w:szCs w:val="16"/>
              </w:rPr>
              <w:t xml:space="preserve"> </w:t>
            </w:r>
            <w:r w:rsidR="009E3B75" w:rsidRPr="009E3B75">
              <w:rPr>
                <w:sz w:val="16"/>
                <w:szCs w:val="16"/>
              </w:rPr>
              <w:t>1.0</w:t>
            </w:r>
          </w:p>
        </w:tc>
      </w:tr>
      <w:tr w:rsidR="008D790C" w:rsidRPr="001A12A7" w14:paraId="18EFF2F6" w14:textId="77777777" w:rsidTr="008602A0">
        <w:tc>
          <w:tcPr>
            <w:tcW w:w="1555" w:type="dxa"/>
          </w:tcPr>
          <w:p w14:paraId="63DA993A" w14:textId="77777777" w:rsidR="008D790C" w:rsidRPr="001A12A7" w:rsidRDefault="008D790C" w:rsidP="008602A0">
            <w:pPr>
              <w:pStyle w:val="NoSpacing"/>
              <w:rPr>
                <w:b/>
                <w:bCs/>
                <w:spacing w:val="-2"/>
                <w:sz w:val="16"/>
                <w:szCs w:val="16"/>
              </w:rPr>
            </w:pPr>
            <w:r w:rsidRPr="001A12A7">
              <w:rPr>
                <w:b/>
                <w:bCs/>
                <w:sz w:val="16"/>
                <w:szCs w:val="16"/>
              </w:rPr>
              <w:t>Authors </w:t>
            </w:r>
          </w:p>
        </w:tc>
        <w:tc>
          <w:tcPr>
            <w:tcW w:w="8192" w:type="dxa"/>
            <w:gridSpan w:val="2"/>
          </w:tcPr>
          <w:p w14:paraId="5435399C" w14:textId="13032EF2" w:rsidR="008D790C" w:rsidRPr="001A12A7" w:rsidRDefault="009E3B75" w:rsidP="008602A0">
            <w:pPr>
              <w:pStyle w:val="NoSpacing"/>
              <w:rPr>
                <w:b/>
                <w:bCs/>
                <w:spacing w:val="-2"/>
                <w:sz w:val="16"/>
                <w:szCs w:val="16"/>
              </w:rPr>
            </w:pPr>
            <w:r>
              <w:rPr>
                <w:b/>
                <w:bCs/>
                <w:spacing w:val="-2"/>
                <w:sz w:val="16"/>
                <w:szCs w:val="16"/>
              </w:rPr>
              <w:t>NEL ICB Medicines and Pharmacy Team</w:t>
            </w:r>
          </w:p>
        </w:tc>
      </w:tr>
      <w:tr w:rsidR="008D790C" w:rsidRPr="001A12A7" w14:paraId="6AAAAA7C" w14:textId="77777777" w:rsidTr="008602A0">
        <w:tc>
          <w:tcPr>
            <w:tcW w:w="1555" w:type="dxa"/>
          </w:tcPr>
          <w:p w14:paraId="48488050" w14:textId="77777777" w:rsidR="008D790C" w:rsidRPr="001A12A7" w:rsidRDefault="008D790C" w:rsidP="008602A0">
            <w:pPr>
              <w:pStyle w:val="NoSpacing"/>
              <w:rPr>
                <w:b/>
                <w:bCs/>
                <w:spacing w:val="-2"/>
                <w:sz w:val="16"/>
                <w:szCs w:val="16"/>
              </w:rPr>
            </w:pPr>
            <w:r w:rsidRPr="001A12A7">
              <w:rPr>
                <w:b/>
                <w:bCs/>
                <w:sz w:val="16"/>
                <w:szCs w:val="16"/>
              </w:rPr>
              <w:t>Consulted with</w:t>
            </w:r>
          </w:p>
        </w:tc>
        <w:tc>
          <w:tcPr>
            <w:tcW w:w="8192" w:type="dxa"/>
            <w:gridSpan w:val="2"/>
          </w:tcPr>
          <w:p w14:paraId="206F58B4" w14:textId="15D403CB" w:rsidR="008D790C" w:rsidRPr="008569A1" w:rsidRDefault="008569A1" w:rsidP="008602A0">
            <w:pPr>
              <w:pStyle w:val="NoSpacing"/>
              <w:rPr>
                <w:spacing w:val="-2"/>
                <w:sz w:val="16"/>
                <w:szCs w:val="16"/>
              </w:rPr>
            </w:pPr>
            <w:r w:rsidRPr="008569A1">
              <w:rPr>
                <w:spacing w:val="-2"/>
                <w:sz w:val="16"/>
                <w:szCs w:val="16"/>
              </w:rPr>
              <w:t>Levemir Discontinuation Task &amp; Finish Group</w:t>
            </w:r>
            <w:r w:rsidR="00A35AC8">
              <w:rPr>
                <w:spacing w:val="-2"/>
                <w:sz w:val="16"/>
                <w:szCs w:val="16"/>
              </w:rPr>
              <w:t xml:space="preserve"> Members</w:t>
            </w:r>
          </w:p>
        </w:tc>
      </w:tr>
      <w:tr w:rsidR="008D790C" w:rsidRPr="001A12A7" w14:paraId="29D9529E" w14:textId="77777777" w:rsidTr="008602A0">
        <w:tc>
          <w:tcPr>
            <w:tcW w:w="1555" w:type="dxa"/>
          </w:tcPr>
          <w:p w14:paraId="305B409F" w14:textId="77777777" w:rsidR="008D790C" w:rsidRPr="001A12A7" w:rsidRDefault="008D790C" w:rsidP="008602A0">
            <w:pPr>
              <w:pStyle w:val="NoSpacing"/>
              <w:rPr>
                <w:b/>
                <w:bCs/>
                <w:spacing w:val="-2"/>
                <w:sz w:val="16"/>
                <w:szCs w:val="16"/>
              </w:rPr>
            </w:pPr>
            <w:r w:rsidRPr="001A12A7">
              <w:rPr>
                <w:b/>
                <w:bCs/>
                <w:sz w:val="16"/>
                <w:szCs w:val="16"/>
              </w:rPr>
              <w:t>Approved by </w:t>
            </w:r>
          </w:p>
        </w:tc>
        <w:tc>
          <w:tcPr>
            <w:tcW w:w="4943" w:type="dxa"/>
          </w:tcPr>
          <w:p w14:paraId="12BF9BFA" w14:textId="7130D44B" w:rsidR="00DA164C" w:rsidRDefault="00DA164C" w:rsidP="008602A0">
            <w:pPr>
              <w:pStyle w:val="NoSpacing"/>
              <w:rPr>
                <w:spacing w:val="-2"/>
                <w:sz w:val="16"/>
                <w:szCs w:val="16"/>
              </w:rPr>
            </w:pPr>
            <w:r>
              <w:rPr>
                <w:spacing w:val="-2"/>
                <w:sz w:val="16"/>
                <w:szCs w:val="16"/>
              </w:rPr>
              <w:t xml:space="preserve">Dr Paul Gilluley, </w:t>
            </w:r>
            <w:r w:rsidRPr="00DA164C">
              <w:rPr>
                <w:spacing w:val="-2"/>
                <w:sz w:val="16"/>
                <w:szCs w:val="16"/>
              </w:rPr>
              <w:t>Chief Clinical and Quality Commissioning Officer</w:t>
            </w:r>
            <w:r>
              <w:rPr>
                <w:spacing w:val="-2"/>
                <w:sz w:val="16"/>
                <w:szCs w:val="16"/>
              </w:rPr>
              <w:t xml:space="preserve">, NEL ICB </w:t>
            </w:r>
          </w:p>
          <w:p w14:paraId="37CAEAFB" w14:textId="016677CE" w:rsidR="00B22C04" w:rsidRPr="00B22C04" w:rsidRDefault="00B22C04" w:rsidP="008602A0">
            <w:pPr>
              <w:pStyle w:val="NoSpacing"/>
              <w:rPr>
                <w:spacing w:val="-2"/>
                <w:sz w:val="16"/>
                <w:szCs w:val="16"/>
              </w:rPr>
            </w:pPr>
            <w:r>
              <w:rPr>
                <w:spacing w:val="-2"/>
                <w:sz w:val="16"/>
                <w:szCs w:val="16"/>
              </w:rPr>
              <w:t xml:space="preserve">Dr </w:t>
            </w:r>
            <w:r w:rsidR="009E3B75" w:rsidRPr="00B22C04">
              <w:rPr>
                <w:spacing w:val="-2"/>
                <w:sz w:val="16"/>
                <w:szCs w:val="16"/>
              </w:rPr>
              <w:t>Raliat Onatade,</w:t>
            </w:r>
            <w:r w:rsidR="006F2313">
              <w:rPr>
                <w:spacing w:val="-2"/>
                <w:sz w:val="16"/>
                <w:szCs w:val="16"/>
              </w:rPr>
              <w:t xml:space="preserve"> </w:t>
            </w:r>
            <w:r w:rsidR="009E3B75" w:rsidRPr="00B22C04">
              <w:rPr>
                <w:spacing w:val="-2"/>
                <w:sz w:val="16"/>
                <w:szCs w:val="16"/>
              </w:rPr>
              <w:t>Chief Pharmacist and Strategic Commissioner</w:t>
            </w:r>
            <w:r w:rsidR="00B63FBE">
              <w:rPr>
                <w:spacing w:val="-2"/>
                <w:sz w:val="16"/>
                <w:szCs w:val="16"/>
              </w:rPr>
              <w:t xml:space="preserve"> for Medicines and Prescribing</w:t>
            </w:r>
            <w:r w:rsidR="00210A32">
              <w:rPr>
                <w:spacing w:val="-2"/>
                <w:sz w:val="16"/>
                <w:szCs w:val="16"/>
              </w:rPr>
              <w:t>, NEL ICB</w:t>
            </w:r>
          </w:p>
        </w:tc>
        <w:tc>
          <w:tcPr>
            <w:tcW w:w="3249" w:type="dxa"/>
          </w:tcPr>
          <w:p w14:paraId="7EA56324" w14:textId="0ED6A23A" w:rsidR="008D790C" w:rsidRPr="001A12A7" w:rsidRDefault="008D790C" w:rsidP="008602A0">
            <w:pPr>
              <w:pStyle w:val="NoSpacing"/>
              <w:rPr>
                <w:b/>
                <w:bCs/>
                <w:spacing w:val="-2"/>
                <w:sz w:val="16"/>
                <w:szCs w:val="16"/>
              </w:rPr>
            </w:pPr>
            <w:r w:rsidRPr="001A12A7">
              <w:rPr>
                <w:b/>
                <w:bCs/>
                <w:sz w:val="16"/>
                <w:szCs w:val="16"/>
              </w:rPr>
              <w:t>Review date:</w:t>
            </w:r>
            <w:r w:rsidR="009E3B75">
              <w:rPr>
                <w:b/>
                <w:bCs/>
                <w:sz w:val="16"/>
                <w:szCs w:val="16"/>
              </w:rPr>
              <w:t xml:space="preserve"> </w:t>
            </w:r>
            <w:r w:rsidR="00B22C04" w:rsidRPr="00B22C04">
              <w:rPr>
                <w:sz w:val="16"/>
                <w:szCs w:val="16"/>
              </w:rPr>
              <w:t>30 December 2026</w:t>
            </w:r>
          </w:p>
        </w:tc>
      </w:tr>
      <w:tr w:rsidR="008D790C" w:rsidRPr="001A12A7" w14:paraId="5B75B748" w14:textId="77777777" w:rsidTr="008602A0">
        <w:tc>
          <w:tcPr>
            <w:tcW w:w="1555" w:type="dxa"/>
          </w:tcPr>
          <w:p w14:paraId="114338AA" w14:textId="77777777" w:rsidR="008D790C" w:rsidRPr="001A12A7" w:rsidRDefault="008D790C" w:rsidP="008602A0">
            <w:pPr>
              <w:pStyle w:val="NoSpacing"/>
              <w:rPr>
                <w:b/>
                <w:bCs/>
                <w:sz w:val="16"/>
                <w:szCs w:val="16"/>
              </w:rPr>
            </w:pPr>
            <w:r>
              <w:rPr>
                <w:b/>
                <w:bCs/>
                <w:sz w:val="16"/>
                <w:szCs w:val="16"/>
              </w:rPr>
              <w:t>Reference no</w:t>
            </w:r>
          </w:p>
        </w:tc>
        <w:tc>
          <w:tcPr>
            <w:tcW w:w="4943" w:type="dxa"/>
          </w:tcPr>
          <w:p w14:paraId="5AE18D40" w14:textId="4CA0B45A" w:rsidR="008D790C" w:rsidRPr="001A12A7" w:rsidRDefault="00B1591A" w:rsidP="008602A0">
            <w:pPr>
              <w:pStyle w:val="NoSpacing"/>
              <w:rPr>
                <w:b/>
                <w:bCs/>
                <w:spacing w:val="-2"/>
                <w:sz w:val="16"/>
                <w:szCs w:val="16"/>
              </w:rPr>
            </w:pPr>
            <w:r w:rsidRPr="00B1591A">
              <w:rPr>
                <w:b/>
                <w:bCs/>
                <w:spacing w:val="-2"/>
                <w:sz w:val="16"/>
                <w:szCs w:val="16"/>
              </w:rPr>
              <w:t>NEL/MO/DOC/2026-19</w:t>
            </w:r>
          </w:p>
        </w:tc>
        <w:tc>
          <w:tcPr>
            <w:tcW w:w="3249" w:type="dxa"/>
          </w:tcPr>
          <w:p w14:paraId="19F4B2A2" w14:textId="77777777" w:rsidR="008D790C" w:rsidRPr="001A12A7" w:rsidRDefault="008D790C" w:rsidP="008602A0">
            <w:pPr>
              <w:pStyle w:val="NoSpacing"/>
              <w:rPr>
                <w:b/>
                <w:bCs/>
                <w:sz w:val="16"/>
                <w:szCs w:val="16"/>
              </w:rPr>
            </w:pPr>
          </w:p>
        </w:tc>
      </w:tr>
      <w:tr w:rsidR="008D790C" w:rsidRPr="001A12A7" w14:paraId="39C73D2A" w14:textId="77777777" w:rsidTr="008602A0">
        <w:tc>
          <w:tcPr>
            <w:tcW w:w="9747" w:type="dxa"/>
            <w:gridSpan w:val="3"/>
          </w:tcPr>
          <w:p w14:paraId="4E053B78" w14:textId="77777777" w:rsidR="008D790C" w:rsidRPr="001A12A7" w:rsidRDefault="008D790C" w:rsidP="008602A0">
            <w:pPr>
              <w:pStyle w:val="NoSpacing"/>
              <w:rPr>
                <w:b/>
                <w:bCs/>
                <w:spacing w:val="-2"/>
                <w:sz w:val="16"/>
                <w:szCs w:val="16"/>
              </w:rPr>
            </w:pPr>
            <w:r w:rsidRPr="001A12A7">
              <w:rPr>
                <w:b/>
                <w:bCs/>
                <w:sz w:val="16"/>
                <w:szCs w:val="16"/>
              </w:rPr>
              <w:t>WARNING – This document is uncontrolled if printed</w:t>
            </w:r>
          </w:p>
        </w:tc>
      </w:tr>
    </w:tbl>
    <w:p w14:paraId="3E52FAF5" w14:textId="77777777" w:rsidR="008602A0" w:rsidRDefault="008602A0"/>
    <w:sectPr w:rsidR="008602A0">
      <w:headerReference w:type="even" r:id="rId33"/>
      <w:headerReference w:type="default" r:id="rId34"/>
      <w:footerReference w:type="even" r:id="rId35"/>
      <w:footerReference w:type="default" r:id="rId36"/>
      <w:headerReference w:type="first" r:id="rId37"/>
      <w:footerReference w:type="first" r:id="rId3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A17D3" w14:textId="77777777" w:rsidR="00301CE0" w:rsidRDefault="00301CE0" w:rsidP="004F5213">
      <w:pPr>
        <w:spacing w:after="0"/>
      </w:pPr>
      <w:r>
        <w:separator/>
      </w:r>
    </w:p>
  </w:endnote>
  <w:endnote w:type="continuationSeparator" w:id="0">
    <w:p w14:paraId="29F3593E" w14:textId="77777777" w:rsidR="00301CE0" w:rsidRDefault="00301CE0" w:rsidP="004F5213">
      <w:pPr>
        <w:spacing w:after="0"/>
      </w:pPr>
      <w:r>
        <w:continuationSeparator/>
      </w:r>
    </w:p>
  </w:endnote>
  <w:endnote w:type="continuationNotice" w:id="1">
    <w:p w14:paraId="3B71B463" w14:textId="77777777" w:rsidR="00301CE0" w:rsidRDefault="00301CE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B4542" w14:textId="77777777" w:rsidR="008D790C" w:rsidRDefault="008D79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36506"/>
      <w:docPartObj>
        <w:docPartGallery w:val="Page Numbers (Bottom of Page)"/>
        <w:docPartUnique/>
      </w:docPartObj>
    </w:sdtPr>
    <w:sdtEndPr/>
    <w:sdtContent>
      <w:sdt>
        <w:sdtPr>
          <w:id w:val="-1705238520"/>
          <w:docPartObj>
            <w:docPartGallery w:val="Page Numbers (Top of Page)"/>
            <w:docPartUnique/>
          </w:docPartObj>
        </w:sdtPr>
        <w:sdtEndPr/>
        <w:sdtContent>
          <w:p w14:paraId="05C594CE" w14:textId="27E96EA2" w:rsidR="004F5213" w:rsidRDefault="00C07BEB">
            <w:pPr>
              <w:pStyle w:val="Footer"/>
            </w:pPr>
            <w:r>
              <w:rPr>
                <w:noProof/>
                <w:lang w:eastAsia="en-GB"/>
              </w:rPr>
              <w:drawing>
                <wp:anchor distT="0" distB="0" distL="114300" distR="114300" simplePos="0" relativeHeight="251658241" behindDoc="1" locked="0" layoutInCell="1" allowOverlap="1" wp14:anchorId="4146029C" wp14:editId="33D69269">
                  <wp:simplePos x="0" y="0"/>
                  <wp:positionH relativeFrom="page">
                    <wp:posOffset>0</wp:posOffset>
                  </wp:positionH>
                  <wp:positionV relativeFrom="bottomMargin">
                    <wp:posOffset>372110</wp:posOffset>
                  </wp:positionV>
                  <wp:extent cx="8953500" cy="521335"/>
                  <wp:effectExtent l="0" t="0" r="0" b="0"/>
                  <wp:wrapNone/>
                  <wp:docPr id="557880522" name="Picture 5578805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95121"/>
                          <a:stretch/>
                        </pic:blipFill>
                        <pic:spPr bwMode="auto">
                          <a:xfrm>
                            <a:off x="0" y="0"/>
                            <a:ext cx="8953500" cy="521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F5213">
              <w:t xml:space="preserve">Page </w:t>
            </w:r>
            <w:r w:rsidR="004F5213">
              <w:rPr>
                <w:b/>
                <w:bCs/>
                <w:sz w:val="24"/>
                <w:szCs w:val="24"/>
              </w:rPr>
              <w:fldChar w:fldCharType="begin"/>
            </w:r>
            <w:r w:rsidR="004F5213">
              <w:rPr>
                <w:b/>
                <w:bCs/>
              </w:rPr>
              <w:instrText>PAGE</w:instrText>
            </w:r>
            <w:r w:rsidR="004F5213">
              <w:rPr>
                <w:b/>
                <w:bCs/>
                <w:sz w:val="24"/>
                <w:szCs w:val="24"/>
              </w:rPr>
              <w:fldChar w:fldCharType="separate"/>
            </w:r>
            <w:r w:rsidR="004F5213">
              <w:rPr>
                <w:b/>
                <w:bCs/>
              </w:rPr>
              <w:t>2</w:t>
            </w:r>
            <w:r w:rsidR="004F5213">
              <w:rPr>
                <w:b/>
                <w:bCs/>
                <w:sz w:val="24"/>
                <w:szCs w:val="24"/>
              </w:rPr>
              <w:fldChar w:fldCharType="end"/>
            </w:r>
            <w:r w:rsidR="004F5213">
              <w:t xml:space="preserve"> of </w:t>
            </w:r>
            <w:r w:rsidR="004F5213">
              <w:rPr>
                <w:b/>
                <w:bCs/>
                <w:sz w:val="24"/>
                <w:szCs w:val="24"/>
              </w:rPr>
              <w:fldChar w:fldCharType="begin"/>
            </w:r>
            <w:r w:rsidR="004F5213">
              <w:rPr>
                <w:b/>
                <w:bCs/>
              </w:rPr>
              <w:instrText>NUMPAGES</w:instrText>
            </w:r>
            <w:r w:rsidR="004F5213">
              <w:rPr>
                <w:b/>
                <w:bCs/>
                <w:sz w:val="24"/>
                <w:szCs w:val="24"/>
              </w:rPr>
              <w:fldChar w:fldCharType="separate"/>
            </w:r>
            <w:r w:rsidR="004F5213">
              <w:rPr>
                <w:b/>
                <w:bCs/>
              </w:rPr>
              <w:t>2</w:t>
            </w:r>
            <w:r w:rsidR="004F5213">
              <w:rPr>
                <w:b/>
                <w:bCs/>
                <w:sz w:val="24"/>
                <w:szCs w:val="24"/>
              </w:rPr>
              <w:fldChar w:fldCharType="end"/>
            </w:r>
          </w:p>
        </w:sdtContent>
      </w:sdt>
    </w:sdtContent>
  </w:sdt>
  <w:p w14:paraId="16E8C2F6" w14:textId="77777777" w:rsidR="004F5213" w:rsidRDefault="004F52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AF32" w14:textId="77777777" w:rsidR="008D790C" w:rsidRDefault="008D79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57C8B" w14:textId="77777777" w:rsidR="00301CE0" w:rsidRDefault="00301CE0" w:rsidP="004F5213">
      <w:pPr>
        <w:spacing w:after="0"/>
      </w:pPr>
      <w:r>
        <w:separator/>
      </w:r>
    </w:p>
  </w:footnote>
  <w:footnote w:type="continuationSeparator" w:id="0">
    <w:p w14:paraId="60691239" w14:textId="77777777" w:rsidR="00301CE0" w:rsidRDefault="00301CE0" w:rsidP="004F5213">
      <w:pPr>
        <w:spacing w:after="0"/>
      </w:pPr>
      <w:r>
        <w:continuationSeparator/>
      </w:r>
    </w:p>
  </w:footnote>
  <w:footnote w:type="continuationNotice" w:id="1">
    <w:p w14:paraId="537F4BE6" w14:textId="77777777" w:rsidR="00301CE0" w:rsidRDefault="00301CE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63943" w14:textId="77777777" w:rsidR="008D790C" w:rsidRDefault="008D79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0F37" w14:textId="52DDAB36" w:rsidR="004F5213" w:rsidRPr="004F5213" w:rsidRDefault="000F38F2" w:rsidP="004F5213">
    <w:pPr>
      <w:pStyle w:val="Header"/>
      <w:jc w:val="right"/>
      <w:rPr>
        <w:b/>
        <w:bCs/>
      </w:rPr>
    </w:pPr>
    <w:r>
      <w:rPr>
        <w:noProof/>
        <w:color w:val="2B579A"/>
        <w:shd w:val="clear" w:color="auto" w:fill="E6E6E6"/>
      </w:rPr>
      <w:drawing>
        <wp:anchor distT="0" distB="0" distL="114300" distR="114300" simplePos="0" relativeHeight="251658240" behindDoc="0" locked="0" layoutInCell="1" allowOverlap="1" wp14:anchorId="1CFE266A" wp14:editId="2256E7BD">
          <wp:simplePos x="0" y="0"/>
          <wp:positionH relativeFrom="column">
            <wp:posOffset>4533900</wp:posOffset>
          </wp:positionH>
          <wp:positionV relativeFrom="paragraph">
            <wp:posOffset>-200660</wp:posOffset>
          </wp:positionV>
          <wp:extent cx="2000885" cy="662940"/>
          <wp:effectExtent l="0" t="0" r="0" b="3810"/>
          <wp:wrapTopAndBottom/>
          <wp:docPr id="1502680080" name="Picture 1502680080" descr="A logo with a blue and white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680080" name="Picture 1502680080" descr="A logo with a blue and white lett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00885" cy="66294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0E58" w14:textId="77777777" w:rsidR="008D790C" w:rsidRDefault="008D79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6363"/>
    <w:multiLevelType w:val="multilevel"/>
    <w:tmpl w:val="31D0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91C49"/>
    <w:multiLevelType w:val="hybridMultilevel"/>
    <w:tmpl w:val="8DBA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A6212D"/>
    <w:multiLevelType w:val="multilevel"/>
    <w:tmpl w:val="E646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7A6A68"/>
    <w:multiLevelType w:val="hybridMultilevel"/>
    <w:tmpl w:val="A762D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441D8B"/>
    <w:multiLevelType w:val="hybridMultilevel"/>
    <w:tmpl w:val="4E60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165633"/>
    <w:multiLevelType w:val="hybridMultilevel"/>
    <w:tmpl w:val="08AE6F9A"/>
    <w:lvl w:ilvl="0" w:tplc="F9ACE7FE">
      <w:start w:val="1"/>
      <w:numFmt w:val="decimal"/>
      <w:lvlText w:val="%1."/>
      <w:lvlJc w:val="left"/>
      <w:pPr>
        <w:ind w:left="720" w:hanging="360"/>
      </w:pPr>
      <w:rPr>
        <w:b/>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DF40A1"/>
    <w:multiLevelType w:val="hybridMultilevel"/>
    <w:tmpl w:val="40128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6877CE"/>
    <w:multiLevelType w:val="hybridMultilevel"/>
    <w:tmpl w:val="A3F0DCC6"/>
    <w:lvl w:ilvl="0" w:tplc="1B6A26B0">
      <w:start w:val="1"/>
      <w:numFmt w:val="bullet"/>
      <w:lvlText w:val=""/>
      <w:lvlJc w:val="left"/>
      <w:pPr>
        <w:ind w:left="720" w:hanging="360"/>
      </w:pPr>
      <w:rPr>
        <w:rFonts w:ascii="Symbol" w:hAnsi="Symbol" w:hint="default"/>
      </w:rPr>
    </w:lvl>
    <w:lvl w:ilvl="1" w:tplc="B74A18D6">
      <w:start w:val="1"/>
      <w:numFmt w:val="bullet"/>
      <w:lvlText w:val="o"/>
      <w:lvlJc w:val="left"/>
      <w:pPr>
        <w:ind w:left="1440" w:hanging="360"/>
      </w:pPr>
      <w:rPr>
        <w:rFonts w:ascii="Courier New" w:hAnsi="Courier New" w:hint="default"/>
      </w:rPr>
    </w:lvl>
    <w:lvl w:ilvl="2" w:tplc="102E1E32">
      <w:start w:val="1"/>
      <w:numFmt w:val="bullet"/>
      <w:lvlText w:val=""/>
      <w:lvlJc w:val="left"/>
      <w:pPr>
        <w:ind w:left="2160" w:hanging="360"/>
      </w:pPr>
      <w:rPr>
        <w:rFonts w:ascii="Wingdings" w:hAnsi="Wingdings" w:hint="default"/>
      </w:rPr>
    </w:lvl>
    <w:lvl w:ilvl="3" w:tplc="D5C6884C">
      <w:start w:val="1"/>
      <w:numFmt w:val="bullet"/>
      <w:lvlText w:val=""/>
      <w:lvlJc w:val="left"/>
      <w:pPr>
        <w:ind w:left="2880" w:hanging="360"/>
      </w:pPr>
      <w:rPr>
        <w:rFonts w:ascii="Symbol" w:hAnsi="Symbol" w:hint="default"/>
      </w:rPr>
    </w:lvl>
    <w:lvl w:ilvl="4" w:tplc="6364757A">
      <w:start w:val="1"/>
      <w:numFmt w:val="bullet"/>
      <w:lvlText w:val="o"/>
      <w:lvlJc w:val="left"/>
      <w:pPr>
        <w:ind w:left="3600" w:hanging="360"/>
      </w:pPr>
      <w:rPr>
        <w:rFonts w:ascii="Courier New" w:hAnsi="Courier New" w:hint="default"/>
      </w:rPr>
    </w:lvl>
    <w:lvl w:ilvl="5" w:tplc="284AE6A2">
      <w:start w:val="1"/>
      <w:numFmt w:val="bullet"/>
      <w:lvlText w:val=""/>
      <w:lvlJc w:val="left"/>
      <w:pPr>
        <w:ind w:left="4320" w:hanging="360"/>
      </w:pPr>
      <w:rPr>
        <w:rFonts w:ascii="Wingdings" w:hAnsi="Wingdings" w:hint="default"/>
      </w:rPr>
    </w:lvl>
    <w:lvl w:ilvl="6" w:tplc="5A4C9304">
      <w:start w:val="1"/>
      <w:numFmt w:val="bullet"/>
      <w:lvlText w:val=""/>
      <w:lvlJc w:val="left"/>
      <w:pPr>
        <w:ind w:left="5040" w:hanging="360"/>
      </w:pPr>
      <w:rPr>
        <w:rFonts w:ascii="Symbol" w:hAnsi="Symbol" w:hint="default"/>
      </w:rPr>
    </w:lvl>
    <w:lvl w:ilvl="7" w:tplc="87265D94">
      <w:start w:val="1"/>
      <w:numFmt w:val="bullet"/>
      <w:lvlText w:val="o"/>
      <w:lvlJc w:val="left"/>
      <w:pPr>
        <w:ind w:left="5760" w:hanging="360"/>
      </w:pPr>
      <w:rPr>
        <w:rFonts w:ascii="Courier New" w:hAnsi="Courier New" w:hint="default"/>
      </w:rPr>
    </w:lvl>
    <w:lvl w:ilvl="8" w:tplc="8A7E9B0A">
      <w:start w:val="1"/>
      <w:numFmt w:val="bullet"/>
      <w:lvlText w:val=""/>
      <w:lvlJc w:val="left"/>
      <w:pPr>
        <w:ind w:left="6480" w:hanging="360"/>
      </w:pPr>
      <w:rPr>
        <w:rFonts w:ascii="Wingdings" w:hAnsi="Wingdings" w:hint="default"/>
      </w:rPr>
    </w:lvl>
  </w:abstractNum>
  <w:abstractNum w:abstractNumId="8" w15:restartNumberingAfterBreak="0">
    <w:nsid w:val="3D41309B"/>
    <w:multiLevelType w:val="hybridMultilevel"/>
    <w:tmpl w:val="EDC07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5577AF"/>
    <w:multiLevelType w:val="hybridMultilevel"/>
    <w:tmpl w:val="9D72B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FF39B8"/>
    <w:multiLevelType w:val="hybridMultilevel"/>
    <w:tmpl w:val="11E6E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CA3D3D"/>
    <w:multiLevelType w:val="hybridMultilevel"/>
    <w:tmpl w:val="2A10F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A41A5E"/>
    <w:multiLevelType w:val="hybridMultilevel"/>
    <w:tmpl w:val="1598E5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BFC3682"/>
    <w:multiLevelType w:val="multilevel"/>
    <w:tmpl w:val="98B2922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FE7199F"/>
    <w:multiLevelType w:val="hybridMultilevel"/>
    <w:tmpl w:val="55483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6107975">
    <w:abstractNumId w:val="7"/>
  </w:num>
  <w:num w:numId="2" w16cid:durableId="456142297">
    <w:abstractNumId w:val="3"/>
  </w:num>
  <w:num w:numId="3" w16cid:durableId="1741630044">
    <w:abstractNumId w:val="10"/>
  </w:num>
  <w:num w:numId="4" w16cid:durableId="641927035">
    <w:abstractNumId w:val="13"/>
  </w:num>
  <w:num w:numId="5" w16cid:durableId="556476636">
    <w:abstractNumId w:val="8"/>
  </w:num>
  <w:num w:numId="6" w16cid:durableId="1795054424">
    <w:abstractNumId w:val="1"/>
  </w:num>
  <w:num w:numId="7" w16cid:durableId="2000578363">
    <w:abstractNumId w:val="4"/>
  </w:num>
  <w:num w:numId="8" w16cid:durableId="50811170">
    <w:abstractNumId w:val="9"/>
  </w:num>
  <w:num w:numId="9" w16cid:durableId="1932541765">
    <w:abstractNumId w:val="14"/>
  </w:num>
  <w:num w:numId="10" w16cid:durableId="1299604934">
    <w:abstractNumId w:val="5"/>
  </w:num>
  <w:num w:numId="11" w16cid:durableId="98523673">
    <w:abstractNumId w:val="6"/>
  </w:num>
  <w:num w:numId="12" w16cid:durableId="1988591060">
    <w:abstractNumId w:val="0"/>
  </w:num>
  <w:num w:numId="13" w16cid:durableId="1335186727">
    <w:abstractNumId w:val="2"/>
  </w:num>
  <w:num w:numId="14" w16cid:durableId="1420563833">
    <w:abstractNumId w:val="12"/>
  </w:num>
  <w:num w:numId="15" w16cid:durableId="17619448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kvZmisKnQ76hTIH6cPAoVL5LQo7c/tbay9JemP/cRF4MbgmxpkhR+149McnFdZ+XocIHTTgQ3/Y8k+7/gi0CVw==" w:salt="Y69jjx9vjv6AaZ8NiC5GBg=="/>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798"/>
    <w:rsid w:val="000073D6"/>
    <w:rsid w:val="00021959"/>
    <w:rsid w:val="000253E7"/>
    <w:rsid w:val="00033589"/>
    <w:rsid w:val="00035F9B"/>
    <w:rsid w:val="0004059F"/>
    <w:rsid w:val="00040CCD"/>
    <w:rsid w:val="00041477"/>
    <w:rsid w:val="00045723"/>
    <w:rsid w:val="00047BDE"/>
    <w:rsid w:val="00051825"/>
    <w:rsid w:val="00057F97"/>
    <w:rsid w:val="00062739"/>
    <w:rsid w:val="000631FE"/>
    <w:rsid w:val="00063ACB"/>
    <w:rsid w:val="00065AD4"/>
    <w:rsid w:val="00071C62"/>
    <w:rsid w:val="00072FC5"/>
    <w:rsid w:val="00075DCA"/>
    <w:rsid w:val="00093DEF"/>
    <w:rsid w:val="000A06C3"/>
    <w:rsid w:val="000A0EFB"/>
    <w:rsid w:val="000A17F9"/>
    <w:rsid w:val="000A745D"/>
    <w:rsid w:val="000A7477"/>
    <w:rsid w:val="000B2A2B"/>
    <w:rsid w:val="000B5C4F"/>
    <w:rsid w:val="000D3828"/>
    <w:rsid w:val="000E49AA"/>
    <w:rsid w:val="000F1F09"/>
    <w:rsid w:val="000F38F2"/>
    <w:rsid w:val="000F5F87"/>
    <w:rsid w:val="00100C13"/>
    <w:rsid w:val="00101787"/>
    <w:rsid w:val="00101B00"/>
    <w:rsid w:val="00101D09"/>
    <w:rsid w:val="00103839"/>
    <w:rsid w:val="00123297"/>
    <w:rsid w:val="00125F08"/>
    <w:rsid w:val="00130814"/>
    <w:rsid w:val="0013176F"/>
    <w:rsid w:val="00136B41"/>
    <w:rsid w:val="00147E8E"/>
    <w:rsid w:val="0015096F"/>
    <w:rsid w:val="001524B6"/>
    <w:rsid w:val="001537FF"/>
    <w:rsid w:val="001601AD"/>
    <w:rsid w:val="00166798"/>
    <w:rsid w:val="001749AD"/>
    <w:rsid w:val="00175073"/>
    <w:rsid w:val="001823CF"/>
    <w:rsid w:val="001846B8"/>
    <w:rsid w:val="00187AC9"/>
    <w:rsid w:val="001975EB"/>
    <w:rsid w:val="001A4209"/>
    <w:rsid w:val="001A6F26"/>
    <w:rsid w:val="001A7506"/>
    <w:rsid w:val="001B113E"/>
    <w:rsid w:val="001B3D57"/>
    <w:rsid w:val="001C13BE"/>
    <w:rsid w:val="001C74ED"/>
    <w:rsid w:val="001D0F1B"/>
    <w:rsid w:val="001D1002"/>
    <w:rsid w:val="001E3FCB"/>
    <w:rsid w:val="001E723B"/>
    <w:rsid w:val="001F44D2"/>
    <w:rsid w:val="001F4BC2"/>
    <w:rsid w:val="0020200A"/>
    <w:rsid w:val="00204B5F"/>
    <w:rsid w:val="00204F64"/>
    <w:rsid w:val="0020544C"/>
    <w:rsid w:val="00206AC2"/>
    <w:rsid w:val="0020706C"/>
    <w:rsid w:val="00210A32"/>
    <w:rsid w:val="002157E4"/>
    <w:rsid w:val="002222D5"/>
    <w:rsid w:val="00223361"/>
    <w:rsid w:val="002305FF"/>
    <w:rsid w:val="00236F71"/>
    <w:rsid w:val="00237F9B"/>
    <w:rsid w:val="002436B3"/>
    <w:rsid w:val="00265C17"/>
    <w:rsid w:val="00270644"/>
    <w:rsid w:val="002727F2"/>
    <w:rsid w:val="002759EE"/>
    <w:rsid w:val="002769DD"/>
    <w:rsid w:val="00285278"/>
    <w:rsid w:val="00285FB7"/>
    <w:rsid w:val="002879AD"/>
    <w:rsid w:val="002943ED"/>
    <w:rsid w:val="00295935"/>
    <w:rsid w:val="002B014F"/>
    <w:rsid w:val="002B176C"/>
    <w:rsid w:val="002B3345"/>
    <w:rsid w:val="002C0C95"/>
    <w:rsid w:val="002C3FC0"/>
    <w:rsid w:val="002C6253"/>
    <w:rsid w:val="002D0210"/>
    <w:rsid w:val="002D7195"/>
    <w:rsid w:val="002D7FB6"/>
    <w:rsid w:val="002F0C86"/>
    <w:rsid w:val="002F1826"/>
    <w:rsid w:val="002F5C0E"/>
    <w:rsid w:val="002F6FB4"/>
    <w:rsid w:val="00301A33"/>
    <w:rsid w:val="00301CE0"/>
    <w:rsid w:val="00301E92"/>
    <w:rsid w:val="00302F1F"/>
    <w:rsid w:val="003105AE"/>
    <w:rsid w:val="00322CD6"/>
    <w:rsid w:val="0032394F"/>
    <w:rsid w:val="003259A1"/>
    <w:rsid w:val="00327FC8"/>
    <w:rsid w:val="003329E5"/>
    <w:rsid w:val="003338E1"/>
    <w:rsid w:val="0033458E"/>
    <w:rsid w:val="003443CF"/>
    <w:rsid w:val="00345C39"/>
    <w:rsid w:val="003568FF"/>
    <w:rsid w:val="003613E6"/>
    <w:rsid w:val="00367BC5"/>
    <w:rsid w:val="003742B3"/>
    <w:rsid w:val="0037473F"/>
    <w:rsid w:val="003819F6"/>
    <w:rsid w:val="00386393"/>
    <w:rsid w:val="003867EC"/>
    <w:rsid w:val="0038704D"/>
    <w:rsid w:val="0038740D"/>
    <w:rsid w:val="00390815"/>
    <w:rsid w:val="00390DAA"/>
    <w:rsid w:val="00393D6D"/>
    <w:rsid w:val="0039613A"/>
    <w:rsid w:val="003A38B4"/>
    <w:rsid w:val="003B0510"/>
    <w:rsid w:val="003B1808"/>
    <w:rsid w:val="003B32F6"/>
    <w:rsid w:val="003B402B"/>
    <w:rsid w:val="003B58E8"/>
    <w:rsid w:val="003B6A3E"/>
    <w:rsid w:val="003C4956"/>
    <w:rsid w:val="003C7BB4"/>
    <w:rsid w:val="003D3ED9"/>
    <w:rsid w:val="003D624E"/>
    <w:rsid w:val="003D68AE"/>
    <w:rsid w:val="003E0ED6"/>
    <w:rsid w:val="003E3FB2"/>
    <w:rsid w:val="003E62ED"/>
    <w:rsid w:val="003F1F1A"/>
    <w:rsid w:val="0040301E"/>
    <w:rsid w:val="004056DC"/>
    <w:rsid w:val="0041724E"/>
    <w:rsid w:val="00417624"/>
    <w:rsid w:val="00436A5B"/>
    <w:rsid w:val="004450F8"/>
    <w:rsid w:val="0045111A"/>
    <w:rsid w:val="00456D09"/>
    <w:rsid w:val="00460219"/>
    <w:rsid w:val="00464DAF"/>
    <w:rsid w:val="00473E20"/>
    <w:rsid w:val="00475D9F"/>
    <w:rsid w:val="00484899"/>
    <w:rsid w:val="00491932"/>
    <w:rsid w:val="004966BF"/>
    <w:rsid w:val="004A035B"/>
    <w:rsid w:val="004A14F3"/>
    <w:rsid w:val="004A1E32"/>
    <w:rsid w:val="004A1F3A"/>
    <w:rsid w:val="004B1A95"/>
    <w:rsid w:val="004B328E"/>
    <w:rsid w:val="004B38B8"/>
    <w:rsid w:val="004B5DD9"/>
    <w:rsid w:val="004C6B0C"/>
    <w:rsid w:val="004D2258"/>
    <w:rsid w:val="004D3E00"/>
    <w:rsid w:val="004E3B91"/>
    <w:rsid w:val="004E451F"/>
    <w:rsid w:val="004E717F"/>
    <w:rsid w:val="004E792D"/>
    <w:rsid w:val="004F4072"/>
    <w:rsid w:val="004F5213"/>
    <w:rsid w:val="004F6B4C"/>
    <w:rsid w:val="00505FC0"/>
    <w:rsid w:val="00510961"/>
    <w:rsid w:val="00512CE6"/>
    <w:rsid w:val="0051734C"/>
    <w:rsid w:val="00524662"/>
    <w:rsid w:val="005321AB"/>
    <w:rsid w:val="00541561"/>
    <w:rsid w:val="0054264C"/>
    <w:rsid w:val="00544F1B"/>
    <w:rsid w:val="00552259"/>
    <w:rsid w:val="00552411"/>
    <w:rsid w:val="0055383D"/>
    <w:rsid w:val="005543CE"/>
    <w:rsid w:val="00557ABB"/>
    <w:rsid w:val="005640D5"/>
    <w:rsid w:val="00564115"/>
    <w:rsid w:val="005652EA"/>
    <w:rsid w:val="00566933"/>
    <w:rsid w:val="0057044A"/>
    <w:rsid w:val="00572474"/>
    <w:rsid w:val="005727BF"/>
    <w:rsid w:val="00575534"/>
    <w:rsid w:val="00587842"/>
    <w:rsid w:val="005903F3"/>
    <w:rsid w:val="0059112F"/>
    <w:rsid w:val="005927FB"/>
    <w:rsid w:val="005959C8"/>
    <w:rsid w:val="00596B3C"/>
    <w:rsid w:val="00596FCC"/>
    <w:rsid w:val="005A53C0"/>
    <w:rsid w:val="005A75BD"/>
    <w:rsid w:val="005B1280"/>
    <w:rsid w:val="005B1DC0"/>
    <w:rsid w:val="005B42F6"/>
    <w:rsid w:val="005B461C"/>
    <w:rsid w:val="005B5CD6"/>
    <w:rsid w:val="005C2BA3"/>
    <w:rsid w:val="005C59A1"/>
    <w:rsid w:val="005C5E32"/>
    <w:rsid w:val="005D206E"/>
    <w:rsid w:val="005D6C2A"/>
    <w:rsid w:val="005E1A2F"/>
    <w:rsid w:val="005E201F"/>
    <w:rsid w:val="005E6D4D"/>
    <w:rsid w:val="005F4460"/>
    <w:rsid w:val="006037C5"/>
    <w:rsid w:val="00606284"/>
    <w:rsid w:val="0060688D"/>
    <w:rsid w:val="00606AE6"/>
    <w:rsid w:val="00610ABE"/>
    <w:rsid w:val="00612E3F"/>
    <w:rsid w:val="00613384"/>
    <w:rsid w:val="0061388E"/>
    <w:rsid w:val="00615ED9"/>
    <w:rsid w:val="00617892"/>
    <w:rsid w:val="00620DF0"/>
    <w:rsid w:val="006267CA"/>
    <w:rsid w:val="0063074A"/>
    <w:rsid w:val="00630FC3"/>
    <w:rsid w:val="006315EB"/>
    <w:rsid w:val="006322DB"/>
    <w:rsid w:val="00634A3D"/>
    <w:rsid w:val="00634FEB"/>
    <w:rsid w:val="0063513B"/>
    <w:rsid w:val="006368E5"/>
    <w:rsid w:val="00651886"/>
    <w:rsid w:val="00653244"/>
    <w:rsid w:val="006579CC"/>
    <w:rsid w:val="0066452F"/>
    <w:rsid w:val="00664DBD"/>
    <w:rsid w:val="00671B4E"/>
    <w:rsid w:val="00674DDD"/>
    <w:rsid w:val="00680D28"/>
    <w:rsid w:val="00682573"/>
    <w:rsid w:val="00686363"/>
    <w:rsid w:val="006908C2"/>
    <w:rsid w:val="00693291"/>
    <w:rsid w:val="006A17CD"/>
    <w:rsid w:val="006B0532"/>
    <w:rsid w:val="006B23B2"/>
    <w:rsid w:val="006B5B8B"/>
    <w:rsid w:val="006B5F1D"/>
    <w:rsid w:val="006C0841"/>
    <w:rsid w:val="006C09A2"/>
    <w:rsid w:val="006C1B4E"/>
    <w:rsid w:val="006C2668"/>
    <w:rsid w:val="006C6747"/>
    <w:rsid w:val="006E0FEB"/>
    <w:rsid w:val="006F2313"/>
    <w:rsid w:val="006F3635"/>
    <w:rsid w:val="0070060A"/>
    <w:rsid w:val="007041B7"/>
    <w:rsid w:val="007100CC"/>
    <w:rsid w:val="007141B8"/>
    <w:rsid w:val="007145B3"/>
    <w:rsid w:val="00717A26"/>
    <w:rsid w:val="00722FB9"/>
    <w:rsid w:val="0072721A"/>
    <w:rsid w:val="007302B1"/>
    <w:rsid w:val="007409E9"/>
    <w:rsid w:val="00741072"/>
    <w:rsid w:val="007457D6"/>
    <w:rsid w:val="00751B29"/>
    <w:rsid w:val="00756FE4"/>
    <w:rsid w:val="00761A3B"/>
    <w:rsid w:val="00762A46"/>
    <w:rsid w:val="00765ABB"/>
    <w:rsid w:val="0077692C"/>
    <w:rsid w:val="00784389"/>
    <w:rsid w:val="00785E25"/>
    <w:rsid w:val="007862BB"/>
    <w:rsid w:val="0079286C"/>
    <w:rsid w:val="0079309E"/>
    <w:rsid w:val="00793328"/>
    <w:rsid w:val="007976CE"/>
    <w:rsid w:val="007A186C"/>
    <w:rsid w:val="007A603B"/>
    <w:rsid w:val="007A6D13"/>
    <w:rsid w:val="007B17D8"/>
    <w:rsid w:val="007C2116"/>
    <w:rsid w:val="007C49C0"/>
    <w:rsid w:val="007D1E72"/>
    <w:rsid w:val="007D37AF"/>
    <w:rsid w:val="007E2011"/>
    <w:rsid w:val="007E32CC"/>
    <w:rsid w:val="007E36FB"/>
    <w:rsid w:val="007E7BC2"/>
    <w:rsid w:val="007F5C73"/>
    <w:rsid w:val="00800924"/>
    <w:rsid w:val="00801F53"/>
    <w:rsid w:val="008259FE"/>
    <w:rsid w:val="00825FCF"/>
    <w:rsid w:val="008332FF"/>
    <w:rsid w:val="008366CE"/>
    <w:rsid w:val="00837ADB"/>
    <w:rsid w:val="00844F7B"/>
    <w:rsid w:val="008450F9"/>
    <w:rsid w:val="00845C01"/>
    <w:rsid w:val="008536A2"/>
    <w:rsid w:val="008569A1"/>
    <w:rsid w:val="008602A0"/>
    <w:rsid w:val="008653A4"/>
    <w:rsid w:val="008664CB"/>
    <w:rsid w:val="0088524A"/>
    <w:rsid w:val="008957B9"/>
    <w:rsid w:val="008966E9"/>
    <w:rsid w:val="008A4B65"/>
    <w:rsid w:val="008A682C"/>
    <w:rsid w:val="008B6F28"/>
    <w:rsid w:val="008B77AF"/>
    <w:rsid w:val="008C1357"/>
    <w:rsid w:val="008C15F4"/>
    <w:rsid w:val="008C21A9"/>
    <w:rsid w:val="008C220D"/>
    <w:rsid w:val="008C6663"/>
    <w:rsid w:val="008D14FD"/>
    <w:rsid w:val="008D1978"/>
    <w:rsid w:val="008D790C"/>
    <w:rsid w:val="008E2AAF"/>
    <w:rsid w:val="008F06A3"/>
    <w:rsid w:val="008F06A4"/>
    <w:rsid w:val="008F5FD4"/>
    <w:rsid w:val="00906D71"/>
    <w:rsid w:val="0091259A"/>
    <w:rsid w:val="00914261"/>
    <w:rsid w:val="0092294C"/>
    <w:rsid w:val="00922C21"/>
    <w:rsid w:val="0092495B"/>
    <w:rsid w:val="00930615"/>
    <w:rsid w:val="009328B4"/>
    <w:rsid w:val="00936B89"/>
    <w:rsid w:val="00937CEA"/>
    <w:rsid w:val="00942E6E"/>
    <w:rsid w:val="00950159"/>
    <w:rsid w:val="00955589"/>
    <w:rsid w:val="009556CE"/>
    <w:rsid w:val="009645F4"/>
    <w:rsid w:val="0096537A"/>
    <w:rsid w:val="00965D33"/>
    <w:rsid w:val="009667BE"/>
    <w:rsid w:val="00966D7D"/>
    <w:rsid w:val="009760FF"/>
    <w:rsid w:val="00976253"/>
    <w:rsid w:val="009877AB"/>
    <w:rsid w:val="009A0F88"/>
    <w:rsid w:val="009A1E21"/>
    <w:rsid w:val="009A341F"/>
    <w:rsid w:val="009A3C20"/>
    <w:rsid w:val="009A58F2"/>
    <w:rsid w:val="009A76CE"/>
    <w:rsid w:val="009B1FB3"/>
    <w:rsid w:val="009C3613"/>
    <w:rsid w:val="009C5A29"/>
    <w:rsid w:val="009D4352"/>
    <w:rsid w:val="009D4D8B"/>
    <w:rsid w:val="009D75F1"/>
    <w:rsid w:val="009E2B80"/>
    <w:rsid w:val="009E3B75"/>
    <w:rsid w:val="009E424D"/>
    <w:rsid w:val="009F09A3"/>
    <w:rsid w:val="009F3FA6"/>
    <w:rsid w:val="00A04C1A"/>
    <w:rsid w:val="00A06250"/>
    <w:rsid w:val="00A0662D"/>
    <w:rsid w:val="00A13630"/>
    <w:rsid w:val="00A171E7"/>
    <w:rsid w:val="00A22C0C"/>
    <w:rsid w:val="00A22DDE"/>
    <w:rsid w:val="00A230EE"/>
    <w:rsid w:val="00A24AA0"/>
    <w:rsid w:val="00A24F48"/>
    <w:rsid w:val="00A32449"/>
    <w:rsid w:val="00A33C3F"/>
    <w:rsid w:val="00A35AC8"/>
    <w:rsid w:val="00A457F8"/>
    <w:rsid w:val="00A51519"/>
    <w:rsid w:val="00A527B0"/>
    <w:rsid w:val="00A553A7"/>
    <w:rsid w:val="00A55A06"/>
    <w:rsid w:val="00A62667"/>
    <w:rsid w:val="00A6346B"/>
    <w:rsid w:val="00A6727A"/>
    <w:rsid w:val="00A712D2"/>
    <w:rsid w:val="00A7471E"/>
    <w:rsid w:val="00A77968"/>
    <w:rsid w:val="00A85B82"/>
    <w:rsid w:val="00A9148B"/>
    <w:rsid w:val="00A9338A"/>
    <w:rsid w:val="00A94F0F"/>
    <w:rsid w:val="00A95E75"/>
    <w:rsid w:val="00AA3259"/>
    <w:rsid w:val="00AB5393"/>
    <w:rsid w:val="00AB611D"/>
    <w:rsid w:val="00AC0159"/>
    <w:rsid w:val="00AC0C03"/>
    <w:rsid w:val="00AC3031"/>
    <w:rsid w:val="00AC5146"/>
    <w:rsid w:val="00AC5ADA"/>
    <w:rsid w:val="00AD19C5"/>
    <w:rsid w:val="00AD3761"/>
    <w:rsid w:val="00AD66F4"/>
    <w:rsid w:val="00AE7495"/>
    <w:rsid w:val="00B03FCC"/>
    <w:rsid w:val="00B06744"/>
    <w:rsid w:val="00B10319"/>
    <w:rsid w:val="00B14B39"/>
    <w:rsid w:val="00B1591A"/>
    <w:rsid w:val="00B20264"/>
    <w:rsid w:val="00B22C04"/>
    <w:rsid w:val="00B27ECC"/>
    <w:rsid w:val="00B37766"/>
    <w:rsid w:val="00B4459C"/>
    <w:rsid w:val="00B451B9"/>
    <w:rsid w:val="00B45523"/>
    <w:rsid w:val="00B51563"/>
    <w:rsid w:val="00B523F0"/>
    <w:rsid w:val="00B56B8A"/>
    <w:rsid w:val="00B62856"/>
    <w:rsid w:val="00B62E82"/>
    <w:rsid w:val="00B63FBE"/>
    <w:rsid w:val="00B6448C"/>
    <w:rsid w:val="00B72FE9"/>
    <w:rsid w:val="00B76E76"/>
    <w:rsid w:val="00BA03F1"/>
    <w:rsid w:val="00BA5030"/>
    <w:rsid w:val="00BB03F4"/>
    <w:rsid w:val="00BB19ED"/>
    <w:rsid w:val="00BB1EFD"/>
    <w:rsid w:val="00BB404C"/>
    <w:rsid w:val="00BB6F40"/>
    <w:rsid w:val="00BC0B78"/>
    <w:rsid w:val="00BD0904"/>
    <w:rsid w:val="00BD1870"/>
    <w:rsid w:val="00BD1B8D"/>
    <w:rsid w:val="00BD21D2"/>
    <w:rsid w:val="00BE26F1"/>
    <w:rsid w:val="00BE4B02"/>
    <w:rsid w:val="00BF04DC"/>
    <w:rsid w:val="00BF5F29"/>
    <w:rsid w:val="00BF7233"/>
    <w:rsid w:val="00C028B6"/>
    <w:rsid w:val="00C03919"/>
    <w:rsid w:val="00C05EBE"/>
    <w:rsid w:val="00C07BEB"/>
    <w:rsid w:val="00C10940"/>
    <w:rsid w:val="00C20009"/>
    <w:rsid w:val="00C21247"/>
    <w:rsid w:val="00C33BBB"/>
    <w:rsid w:val="00C4124F"/>
    <w:rsid w:val="00C47E80"/>
    <w:rsid w:val="00C518C7"/>
    <w:rsid w:val="00C6128E"/>
    <w:rsid w:val="00C64B74"/>
    <w:rsid w:val="00C666C5"/>
    <w:rsid w:val="00C7658C"/>
    <w:rsid w:val="00C82BF7"/>
    <w:rsid w:val="00C86D9D"/>
    <w:rsid w:val="00C9586C"/>
    <w:rsid w:val="00CA2146"/>
    <w:rsid w:val="00CA273E"/>
    <w:rsid w:val="00CA60FE"/>
    <w:rsid w:val="00CB3D36"/>
    <w:rsid w:val="00CB4AFD"/>
    <w:rsid w:val="00CC0C90"/>
    <w:rsid w:val="00CC238E"/>
    <w:rsid w:val="00CC41D8"/>
    <w:rsid w:val="00CC50A3"/>
    <w:rsid w:val="00CC7A57"/>
    <w:rsid w:val="00CD24E0"/>
    <w:rsid w:val="00CE20B7"/>
    <w:rsid w:val="00CE7438"/>
    <w:rsid w:val="00CE7B64"/>
    <w:rsid w:val="00CF453C"/>
    <w:rsid w:val="00CF5506"/>
    <w:rsid w:val="00CF5BCC"/>
    <w:rsid w:val="00CF7A58"/>
    <w:rsid w:val="00D028F5"/>
    <w:rsid w:val="00D06FD7"/>
    <w:rsid w:val="00D11600"/>
    <w:rsid w:val="00D11AFA"/>
    <w:rsid w:val="00D11E1A"/>
    <w:rsid w:val="00D17006"/>
    <w:rsid w:val="00D178D0"/>
    <w:rsid w:val="00D2121D"/>
    <w:rsid w:val="00D22E23"/>
    <w:rsid w:val="00D246C9"/>
    <w:rsid w:val="00D33D88"/>
    <w:rsid w:val="00D4449F"/>
    <w:rsid w:val="00D4675B"/>
    <w:rsid w:val="00D472CE"/>
    <w:rsid w:val="00D4790F"/>
    <w:rsid w:val="00D51823"/>
    <w:rsid w:val="00D57E41"/>
    <w:rsid w:val="00D651BF"/>
    <w:rsid w:val="00D6775D"/>
    <w:rsid w:val="00D71CB2"/>
    <w:rsid w:val="00D72ED4"/>
    <w:rsid w:val="00D75587"/>
    <w:rsid w:val="00D85BAF"/>
    <w:rsid w:val="00D87A41"/>
    <w:rsid w:val="00D933A5"/>
    <w:rsid w:val="00D9345C"/>
    <w:rsid w:val="00DA0FBC"/>
    <w:rsid w:val="00DA164C"/>
    <w:rsid w:val="00DA225B"/>
    <w:rsid w:val="00DA3E19"/>
    <w:rsid w:val="00DA5DD9"/>
    <w:rsid w:val="00DB1A1E"/>
    <w:rsid w:val="00DB3F65"/>
    <w:rsid w:val="00DB468F"/>
    <w:rsid w:val="00DB605E"/>
    <w:rsid w:val="00DD0292"/>
    <w:rsid w:val="00DD1F87"/>
    <w:rsid w:val="00DD4C41"/>
    <w:rsid w:val="00DD6551"/>
    <w:rsid w:val="00DF088B"/>
    <w:rsid w:val="00DF1857"/>
    <w:rsid w:val="00DF3B52"/>
    <w:rsid w:val="00E01E92"/>
    <w:rsid w:val="00E201DC"/>
    <w:rsid w:val="00E21381"/>
    <w:rsid w:val="00E21487"/>
    <w:rsid w:val="00E21BE1"/>
    <w:rsid w:val="00E24FE5"/>
    <w:rsid w:val="00E27AB5"/>
    <w:rsid w:val="00E30D1C"/>
    <w:rsid w:val="00E42D0D"/>
    <w:rsid w:val="00E4346D"/>
    <w:rsid w:val="00E45A02"/>
    <w:rsid w:val="00E46057"/>
    <w:rsid w:val="00E47F5C"/>
    <w:rsid w:val="00E50B27"/>
    <w:rsid w:val="00E56A81"/>
    <w:rsid w:val="00E60A87"/>
    <w:rsid w:val="00E62F10"/>
    <w:rsid w:val="00E63E09"/>
    <w:rsid w:val="00E67B5F"/>
    <w:rsid w:val="00E83720"/>
    <w:rsid w:val="00E84022"/>
    <w:rsid w:val="00E86CB7"/>
    <w:rsid w:val="00E95ACB"/>
    <w:rsid w:val="00EB4BE7"/>
    <w:rsid w:val="00EB5E78"/>
    <w:rsid w:val="00EB60B3"/>
    <w:rsid w:val="00EB615B"/>
    <w:rsid w:val="00EC7FC1"/>
    <w:rsid w:val="00ED61AA"/>
    <w:rsid w:val="00F005AF"/>
    <w:rsid w:val="00F01187"/>
    <w:rsid w:val="00F0390F"/>
    <w:rsid w:val="00F05258"/>
    <w:rsid w:val="00F056A7"/>
    <w:rsid w:val="00F061C6"/>
    <w:rsid w:val="00F11D3B"/>
    <w:rsid w:val="00F12802"/>
    <w:rsid w:val="00F1280F"/>
    <w:rsid w:val="00F12E01"/>
    <w:rsid w:val="00F134B0"/>
    <w:rsid w:val="00F13F72"/>
    <w:rsid w:val="00F365E9"/>
    <w:rsid w:val="00F40186"/>
    <w:rsid w:val="00F45A34"/>
    <w:rsid w:val="00F46CBC"/>
    <w:rsid w:val="00F474F7"/>
    <w:rsid w:val="00F4793F"/>
    <w:rsid w:val="00F51E79"/>
    <w:rsid w:val="00F5470C"/>
    <w:rsid w:val="00F72A4B"/>
    <w:rsid w:val="00F73B25"/>
    <w:rsid w:val="00F77C2D"/>
    <w:rsid w:val="00F77F0E"/>
    <w:rsid w:val="00F82B9E"/>
    <w:rsid w:val="00F910CB"/>
    <w:rsid w:val="00F91DD6"/>
    <w:rsid w:val="00F96782"/>
    <w:rsid w:val="00F97242"/>
    <w:rsid w:val="00FA2FF6"/>
    <w:rsid w:val="00FA43AA"/>
    <w:rsid w:val="00FB013B"/>
    <w:rsid w:val="00FB4BA0"/>
    <w:rsid w:val="00FB7914"/>
    <w:rsid w:val="00FC1FD2"/>
    <w:rsid w:val="00FC23F6"/>
    <w:rsid w:val="00FC3C5F"/>
    <w:rsid w:val="00FC41C4"/>
    <w:rsid w:val="00FC748F"/>
    <w:rsid w:val="00FE59E6"/>
    <w:rsid w:val="00FE6C35"/>
    <w:rsid w:val="00FE70EC"/>
    <w:rsid w:val="00FE75BE"/>
    <w:rsid w:val="00FE7CA0"/>
    <w:rsid w:val="04354F85"/>
    <w:rsid w:val="04D144C6"/>
    <w:rsid w:val="059B01A3"/>
    <w:rsid w:val="0642788E"/>
    <w:rsid w:val="06BD7B66"/>
    <w:rsid w:val="0BF422F4"/>
    <w:rsid w:val="0BF63D03"/>
    <w:rsid w:val="0DD1F09C"/>
    <w:rsid w:val="0EEFE124"/>
    <w:rsid w:val="126701DC"/>
    <w:rsid w:val="141DEEBF"/>
    <w:rsid w:val="1A3FD4A5"/>
    <w:rsid w:val="1CA78254"/>
    <w:rsid w:val="1CE96551"/>
    <w:rsid w:val="231A9376"/>
    <w:rsid w:val="24187C4B"/>
    <w:rsid w:val="2525F50A"/>
    <w:rsid w:val="28B06A41"/>
    <w:rsid w:val="29992C69"/>
    <w:rsid w:val="2C8C5C4C"/>
    <w:rsid w:val="2F46A0F1"/>
    <w:rsid w:val="2F78F784"/>
    <w:rsid w:val="3016D55B"/>
    <w:rsid w:val="3819EBC8"/>
    <w:rsid w:val="3A0736CB"/>
    <w:rsid w:val="3ABE4F95"/>
    <w:rsid w:val="3AE32711"/>
    <w:rsid w:val="3C5E87C8"/>
    <w:rsid w:val="3D3C8880"/>
    <w:rsid w:val="40184E5A"/>
    <w:rsid w:val="42E56406"/>
    <w:rsid w:val="459376F1"/>
    <w:rsid w:val="48BF6626"/>
    <w:rsid w:val="4946E08A"/>
    <w:rsid w:val="4A66F93D"/>
    <w:rsid w:val="4FFCFF76"/>
    <w:rsid w:val="587E85EC"/>
    <w:rsid w:val="5CE2D5C1"/>
    <w:rsid w:val="60609A72"/>
    <w:rsid w:val="62AD3211"/>
    <w:rsid w:val="6334D52B"/>
    <w:rsid w:val="63DC2FBD"/>
    <w:rsid w:val="65EFCB15"/>
    <w:rsid w:val="6C18DCFD"/>
    <w:rsid w:val="6C719540"/>
    <w:rsid w:val="6D844AC3"/>
    <w:rsid w:val="714EA1EF"/>
    <w:rsid w:val="71FFD8DA"/>
    <w:rsid w:val="73EE9DB0"/>
    <w:rsid w:val="76575CA2"/>
    <w:rsid w:val="76C2C773"/>
    <w:rsid w:val="7CAE551D"/>
    <w:rsid w:val="7F68A8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E71B6"/>
  <w15:chartTrackingRefBased/>
  <w15:docId w15:val="{DE445F6F-C29C-4EE2-B78A-35DD2E475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798"/>
    <w:pPr>
      <w:spacing w:after="120" w:line="240" w:lineRule="auto"/>
    </w:pPr>
    <w:rPr>
      <w:rFonts w:ascii="Arial" w:eastAsia="Arial" w:hAnsi="Arial" w:cs="Times New Roman"/>
      <w:kern w:val="0"/>
      <w:sz w:val="20"/>
      <w:szCs w:val="20"/>
      <w14:ligatures w14:val="none"/>
    </w:rPr>
  </w:style>
  <w:style w:type="paragraph" w:styleId="Heading1">
    <w:name w:val="heading 1"/>
    <w:basedOn w:val="Normal"/>
    <w:next w:val="Normal"/>
    <w:link w:val="Heading1Char"/>
    <w:uiPriority w:val="9"/>
    <w:qFormat/>
    <w:rsid w:val="001749AD"/>
    <w:pPr>
      <w:keepNext/>
      <w:keepLines/>
      <w:spacing w:before="360" w:after="80" w:line="278" w:lineRule="auto"/>
      <w:outlineLvl w:val="0"/>
    </w:pPr>
    <w:rPr>
      <w:rFonts w:asciiTheme="majorHAnsi" w:eastAsiaTheme="majorEastAsia" w:hAnsiTheme="majorHAnsi" w:cstheme="majorBidi"/>
      <w:b/>
      <w:color w:val="005EB8"/>
      <w:kern w:val="2"/>
      <w:sz w:val="28"/>
      <w:szCs w:val="40"/>
      <w14:ligatures w14:val="standardContextual"/>
    </w:rPr>
  </w:style>
  <w:style w:type="paragraph" w:styleId="Heading2">
    <w:name w:val="heading 2"/>
    <w:basedOn w:val="Normal"/>
    <w:next w:val="Normal"/>
    <w:link w:val="Heading2Char"/>
    <w:uiPriority w:val="9"/>
    <w:unhideWhenUsed/>
    <w:qFormat/>
    <w:rsid w:val="001749AD"/>
    <w:pPr>
      <w:keepNext/>
      <w:keepLines/>
      <w:spacing w:before="160" w:after="80" w:line="278" w:lineRule="auto"/>
      <w:outlineLvl w:val="1"/>
    </w:pPr>
    <w:rPr>
      <w:rFonts w:asciiTheme="majorHAnsi" w:eastAsiaTheme="majorEastAsia" w:hAnsiTheme="majorHAnsi" w:cstheme="majorBidi"/>
      <w:b/>
      <w:color w:val="005EB8"/>
      <w:kern w:val="2"/>
      <w:sz w:val="22"/>
      <w:szCs w:val="32"/>
      <w14:ligatures w14:val="standardContextual"/>
    </w:rPr>
  </w:style>
  <w:style w:type="paragraph" w:styleId="Heading3">
    <w:name w:val="heading 3"/>
    <w:basedOn w:val="Normal"/>
    <w:next w:val="Normal"/>
    <w:link w:val="Heading3Char"/>
    <w:uiPriority w:val="9"/>
    <w:semiHidden/>
    <w:unhideWhenUsed/>
    <w:qFormat/>
    <w:rsid w:val="001749A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749A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749A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749A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749A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749A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749AD"/>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9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749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9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9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9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9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9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9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9AD"/>
    <w:rPr>
      <w:rFonts w:eastAsiaTheme="majorEastAsia" w:cstheme="majorBidi"/>
      <w:color w:val="272727" w:themeColor="text1" w:themeTint="D8"/>
    </w:rPr>
  </w:style>
  <w:style w:type="paragraph" w:styleId="Title">
    <w:name w:val="Title"/>
    <w:basedOn w:val="Normal"/>
    <w:next w:val="Normal"/>
    <w:link w:val="TitleChar"/>
    <w:uiPriority w:val="10"/>
    <w:qFormat/>
    <w:rsid w:val="001749AD"/>
    <w:pPr>
      <w:spacing w:after="80"/>
      <w:contextualSpacing/>
    </w:pPr>
    <w:rPr>
      <w:rFonts w:asciiTheme="majorHAnsi" w:eastAsiaTheme="majorEastAsia" w:hAnsiTheme="majorHAnsi" w:cstheme="majorBidi"/>
      <w:b/>
      <w:color w:val="005EB8"/>
      <w:spacing w:val="-10"/>
      <w:kern w:val="28"/>
      <w:sz w:val="40"/>
      <w:szCs w:val="56"/>
      <w14:ligatures w14:val="standardContextual"/>
    </w:rPr>
  </w:style>
  <w:style w:type="character" w:customStyle="1" w:styleId="TitleChar">
    <w:name w:val="Title Char"/>
    <w:basedOn w:val="DefaultParagraphFont"/>
    <w:link w:val="Title"/>
    <w:uiPriority w:val="10"/>
    <w:rsid w:val="001749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9A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749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9AD"/>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749AD"/>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1749AD"/>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1749AD"/>
    <w:rPr>
      <w:i/>
      <w:iCs/>
      <w:color w:val="0F4761" w:themeColor="accent1" w:themeShade="BF"/>
    </w:rPr>
  </w:style>
  <w:style w:type="paragraph" w:styleId="IntenseQuote">
    <w:name w:val="Intense Quote"/>
    <w:basedOn w:val="Normal"/>
    <w:next w:val="Normal"/>
    <w:link w:val="IntenseQuoteChar"/>
    <w:uiPriority w:val="30"/>
    <w:qFormat/>
    <w:rsid w:val="001749A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749AD"/>
    <w:rPr>
      <w:i/>
      <w:iCs/>
      <w:color w:val="0F4761" w:themeColor="accent1" w:themeShade="BF"/>
    </w:rPr>
  </w:style>
  <w:style w:type="character" w:styleId="IntenseReference">
    <w:name w:val="Intense Reference"/>
    <w:basedOn w:val="DefaultParagraphFont"/>
    <w:uiPriority w:val="32"/>
    <w:qFormat/>
    <w:rsid w:val="001749AD"/>
    <w:rPr>
      <w:b/>
      <w:bCs/>
      <w:smallCaps/>
      <w:color w:val="0F4761" w:themeColor="accent1" w:themeShade="BF"/>
      <w:spacing w:val="5"/>
    </w:rPr>
  </w:style>
  <w:style w:type="character" w:styleId="Hyperlink">
    <w:name w:val="Hyperlink"/>
    <w:basedOn w:val="DefaultParagraphFont"/>
    <w:uiPriority w:val="99"/>
    <w:unhideWhenUsed/>
    <w:rsid w:val="00166798"/>
    <w:rPr>
      <w:color w:val="467886" w:themeColor="hyperlink"/>
      <w:u w:val="single"/>
    </w:rPr>
  </w:style>
  <w:style w:type="paragraph" w:styleId="Header">
    <w:name w:val="header"/>
    <w:basedOn w:val="Normal"/>
    <w:link w:val="HeaderChar"/>
    <w:uiPriority w:val="99"/>
    <w:unhideWhenUsed/>
    <w:rsid w:val="004F5213"/>
    <w:pPr>
      <w:tabs>
        <w:tab w:val="center" w:pos="4513"/>
        <w:tab w:val="right" w:pos="9026"/>
      </w:tabs>
      <w:spacing w:after="0"/>
    </w:pPr>
  </w:style>
  <w:style w:type="character" w:customStyle="1" w:styleId="HeaderChar">
    <w:name w:val="Header Char"/>
    <w:basedOn w:val="DefaultParagraphFont"/>
    <w:link w:val="Header"/>
    <w:uiPriority w:val="99"/>
    <w:rsid w:val="004F5213"/>
    <w:rPr>
      <w:rFonts w:ascii="Arial" w:eastAsia="Times New Roman" w:hAnsi="Arial" w:cs="Times New Roman"/>
      <w:kern w:val="0"/>
      <w:sz w:val="22"/>
      <w:szCs w:val="20"/>
      <w14:ligatures w14:val="none"/>
    </w:rPr>
  </w:style>
  <w:style w:type="paragraph" w:styleId="Footer">
    <w:name w:val="footer"/>
    <w:basedOn w:val="Normal"/>
    <w:link w:val="FooterChar"/>
    <w:uiPriority w:val="99"/>
    <w:unhideWhenUsed/>
    <w:rsid w:val="004F5213"/>
    <w:pPr>
      <w:tabs>
        <w:tab w:val="center" w:pos="4513"/>
        <w:tab w:val="right" w:pos="9026"/>
      </w:tabs>
      <w:spacing w:after="0"/>
    </w:pPr>
  </w:style>
  <w:style w:type="character" w:customStyle="1" w:styleId="FooterChar">
    <w:name w:val="Footer Char"/>
    <w:basedOn w:val="DefaultParagraphFont"/>
    <w:link w:val="Footer"/>
    <w:uiPriority w:val="99"/>
    <w:rsid w:val="004F5213"/>
    <w:rPr>
      <w:rFonts w:ascii="Arial" w:eastAsia="Times New Roman" w:hAnsi="Arial" w:cs="Times New Roman"/>
      <w:kern w:val="0"/>
      <w:sz w:val="22"/>
      <w:szCs w:val="20"/>
      <w14:ligatures w14:val="none"/>
    </w:rPr>
  </w:style>
  <w:style w:type="table" w:styleId="TableGrid">
    <w:name w:val="Table Grid"/>
    <w:basedOn w:val="TableNormal"/>
    <w:uiPriority w:val="39"/>
    <w:rsid w:val="008259F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PTopsecton">
    <w:name w:val="SOP Top secton"/>
    <w:basedOn w:val="Normal"/>
    <w:link w:val="SOPTopsectonChar"/>
    <w:qFormat/>
    <w:rsid w:val="008259FE"/>
    <w:pPr>
      <w:pBdr>
        <w:top w:val="single" w:sz="24" w:space="0" w:color="4F81BD"/>
        <w:left w:val="single" w:sz="24" w:space="0" w:color="4F81BD"/>
        <w:bottom w:val="single" w:sz="24" w:space="0" w:color="4F81BD"/>
        <w:right w:val="single" w:sz="24" w:space="0" w:color="4F81BD"/>
      </w:pBdr>
      <w:shd w:val="clear" w:color="auto" w:fill="4F81BD"/>
      <w:spacing w:line="276" w:lineRule="auto"/>
      <w:ind w:left="720" w:hanging="720"/>
      <w:outlineLvl w:val="0"/>
    </w:pPr>
    <w:rPr>
      <w:rFonts w:ascii="Calibri" w:hAnsi="Calibri" w:cs="Arial"/>
      <w:b/>
      <w:bCs/>
      <w:color w:val="FFFFFF"/>
      <w:spacing w:val="15"/>
      <w:kern w:val="28"/>
      <w:sz w:val="28"/>
      <w:szCs w:val="28"/>
      <w:lang w:bidi="en-US"/>
    </w:rPr>
  </w:style>
  <w:style w:type="character" w:customStyle="1" w:styleId="SOPTopsectonChar">
    <w:name w:val="SOP Top secton Char"/>
    <w:basedOn w:val="DefaultParagraphFont"/>
    <w:link w:val="SOPTopsecton"/>
    <w:rsid w:val="008259FE"/>
    <w:rPr>
      <w:rFonts w:ascii="Calibri" w:eastAsia="Times New Roman" w:hAnsi="Calibri" w:cs="Arial"/>
      <w:b/>
      <w:bCs/>
      <w:color w:val="FFFFFF"/>
      <w:spacing w:val="15"/>
      <w:kern w:val="28"/>
      <w:sz w:val="28"/>
      <w:szCs w:val="28"/>
      <w:shd w:val="clear" w:color="auto" w:fill="4F81BD"/>
      <w:lang w:bidi="en-US"/>
      <w14:ligatures w14:val="none"/>
    </w:rPr>
  </w:style>
  <w:style w:type="table" w:styleId="GridTable4">
    <w:name w:val="Grid Table 4"/>
    <w:basedOn w:val="TableNormal"/>
    <w:uiPriority w:val="49"/>
    <w:rsid w:val="008259FE"/>
    <w:pPr>
      <w:spacing w:after="0" w:line="240" w:lineRule="auto"/>
    </w:pPr>
    <w:rPr>
      <w:kern w:val="0"/>
      <w:sz w:val="22"/>
      <w14:ligatures w14:val="none"/>
    </w:rPr>
    <w:tblPr>
      <w:tblBorders>
        <w:top w:val="single" w:sz="4" w:space="0" w:color="005EB8"/>
        <w:left w:val="single" w:sz="4" w:space="0" w:color="005EB8"/>
        <w:bottom w:val="single" w:sz="4" w:space="0" w:color="005EB8"/>
        <w:right w:val="single" w:sz="4" w:space="0" w:color="005EB8"/>
        <w:insideH w:val="single" w:sz="4" w:space="0" w:color="005EB8"/>
        <w:insideV w:val="single" w:sz="4" w:space="0" w:color="005EB8"/>
      </w:tblBorders>
    </w:tblPr>
    <w:tcPr>
      <w:shd w:val="clear" w:color="auto" w:fill="auto"/>
    </w:tcPr>
    <w:tblStylePr w:type="firstRow">
      <w:rPr>
        <w:b/>
        <w:bCs/>
        <w:color w:val="FFFFFF" w:themeColor="background1"/>
      </w:rPr>
      <w:tblPr/>
      <w:tcPr>
        <w:shd w:val="clear" w:color="auto" w:fill="005EB8"/>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qFormat/>
    <w:locked/>
    <w:rsid w:val="008259FE"/>
  </w:style>
  <w:style w:type="paragraph" w:styleId="NoSpacing">
    <w:name w:val="No Spacing"/>
    <w:uiPriority w:val="1"/>
    <w:qFormat/>
    <w:rsid w:val="008259FE"/>
    <w:pPr>
      <w:spacing w:after="0" w:line="240" w:lineRule="auto"/>
    </w:pPr>
    <w:rPr>
      <w:rFonts w:ascii="Arial" w:eastAsia="Times New Roman" w:hAnsi="Arial" w:cs="Times New Roman"/>
      <w:kern w:val="0"/>
      <w:sz w:val="22"/>
      <w:szCs w:val="20"/>
      <w14:ligatures w14:val="none"/>
    </w:rPr>
  </w:style>
  <w:style w:type="paragraph" w:styleId="Revision">
    <w:name w:val="Revision"/>
    <w:hidden/>
    <w:uiPriority w:val="99"/>
    <w:semiHidden/>
    <w:rsid w:val="00751B29"/>
    <w:pPr>
      <w:spacing w:after="0" w:line="240" w:lineRule="auto"/>
    </w:pPr>
    <w:rPr>
      <w:rFonts w:ascii="Arial" w:eastAsia="Times New Roman" w:hAnsi="Arial" w:cs="Times New Roman"/>
      <w:kern w:val="0"/>
      <w:sz w:val="22"/>
      <w:szCs w:val="20"/>
      <w14:ligatures w14:val="none"/>
    </w:rPr>
  </w:style>
  <w:style w:type="paragraph" w:customStyle="1" w:styleId="Smallnote">
    <w:name w:val="Small note"/>
    <w:rPr>
      <w:rFonts w:ascii="Arial" w:hAnsi="Arial"/>
      <w:color w:val="425563"/>
      <w:sz w:val="16"/>
    </w:rPr>
  </w:style>
  <w:style w:type="paragraph" w:customStyle="1" w:styleId="ListBullet1">
    <w:name w:val="List Bullet1"/>
    <w:basedOn w:val="Normal"/>
    <w:pPr>
      <w:ind w:left="360" w:hanging="259"/>
    </w:pPr>
  </w:style>
  <w:style w:type="paragraph" w:customStyle="1" w:styleId="ListBullet21">
    <w:name w:val="List Bullet 21"/>
    <w:basedOn w:val="Normal"/>
    <w:pPr>
      <w:ind w:left="720" w:hanging="259"/>
    </w:pPr>
  </w:style>
  <w:style w:type="character" w:styleId="UnresolvedMention">
    <w:name w:val="Unresolved Mention"/>
    <w:basedOn w:val="DefaultParagraphFont"/>
    <w:uiPriority w:val="99"/>
    <w:semiHidden/>
    <w:unhideWhenUsed/>
    <w:rsid w:val="00651886"/>
    <w:rPr>
      <w:color w:val="605E5C"/>
      <w:shd w:val="clear" w:color="auto" w:fill="E1DFDD"/>
    </w:rPr>
  </w:style>
  <w:style w:type="paragraph" w:customStyle="1" w:styleId="paragraph">
    <w:name w:val="paragraph"/>
    <w:basedOn w:val="Normal"/>
    <w:rsid w:val="00F474F7"/>
    <w:pPr>
      <w:spacing w:before="100" w:beforeAutospacing="1" w:after="100" w:afterAutospacing="1"/>
    </w:pPr>
    <w:rPr>
      <w:rFonts w:ascii="Times New Roman" w:eastAsia="Times New Roman" w:hAnsi="Times New Roman"/>
      <w:sz w:val="24"/>
      <w:szCs w:val="24"/>
      <w:lang w:eastAsia="en-GB"/>
    </w:rPr>
  </w:style>
  <w:style w:type="character" w:customStyle="1" w:styleId="normaltextrun">
    <w:name w:val="normaltextrun"/>
    <w:basedOn w:val="DefaultParagraphFont"/>
    <w:rsid w:val="00F474F7"/>
  </w:style>
  <w:style w:type="character" w:customStyle="1" w:styleId="eop">
    <w:name w:val="eop"/>
    <w:basedOn w:val="DefaultParagraphFont"/>
    <w:rsid w:val="00F474F7"/>
  </w:style>
  <w:style w:type="character" w:styleId="CommentReference">
    <w:name w:val="annotation reference"/>
    <w:basedOn w:val="DefaultParagraphFont"/>
    <w:uiPriority w:val="99"/>
    <w:semiHidden/>
    <w:unhideWhenUsed/>
    <w:rsid w:val="007141B8"/>
    <w:rPr>
      <w:sz w:val="16"/>
      <w:szCs w:val="16"/>
    </w:rPr>
  </w:style>
  <w:style w:type="paragraph" w:styleId="CommentText">
    <w:name w:val="annotation text"/>
    <w:basedOn w:val="Normal"/>
    <w:link w:val="CommentTextChar"/>
    <w:uiPriority w:val="99"/>
    <w:unhideWhenUsed/>
    <w:rsid w:val="007141B8"/>
  </w:style>
  <w:style w:type="character" w:customStyle="1" w:styleId="CommentTextChar">
    <w:name w:val="Comment Text Char"/>
    <w:basedOn w:val="DefaultParagraphFont"/>
    <w:link w:val="CommentText"/>
    <w:uiPriority w:val="99"/>
    <w:rsid w:val="007141B8"/>
    <w:rPr>
      <w:rFonts w:ascii="Arial" w:eastAsia="Arial"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141B8"/>
    <w:rPr>
      <w:b/>
      <w:bCs/>
    </w:rPr>
  </w:style>
  <w:style w:type="character" w:customStyle="1" w:styleId="CommentSubjectChar">
    <w:name w:val="Comment Subject Char"/>
    <w:basedOn w:val="CommentTextChar"/>
    <w:link w:val="CommentSubject"/>
    <w:uiPriority w:val="99"/>
    <w:semiHidden/>
    <w:rsid w:val="007141B8"/>
    <w:rPr>
      <w:rFonts w:ascii="Arial" w:eastAsia="Arial" w:hAnsi="Arial" w:cs="Times New Roman"/>
      <w:b/>
      <w:bCs/>
      <w:kern w:val="0"/>
      <w:sz w:val="20"/>
      <w:szCs w:val="20"/>
      <w14:ligatures w14:val="none"/>
    </w:rPr>
  </w:style>
  <w:style w:type="character" w:styleId="BookTitle">
    <w:name w:val="Book Title"/>
    <w:basedOn w:val="DefaultParagraphFont"/>
    <w:uiPriority w:val="33"/>
    <w:qFormat/>
    <w:rsid w:val="005F4460"/>
    <w:rPr>
      <w:b/>
      <w:bCs/>
      <w:i/>
      <w:iCs/>
      <w:spacing w:val="5"/>
    </w:rPr>
  </w:style>
  <w:style w:type="paragraph" w:styleId="Caption">
    <w:name w:val="caption"/>
    <w:basedOn w:val="Normal"/>
    <w:next w:val="Normal"/>
    <w:uiPriority w:val="35"/>
    <w:semiHidden/>
    <w:unhideWhenUsed/>
    <w:qFormat/>
    <w:rsid w:val="005F4460"/>
    <w:pPr>
      <w:spacing w:after="200"/>
    </w:pPr>
    <w:rPr>
      <w:i/>
      <w:iCs/>
      <w:color w:val="0E2841" w:themeColor="text2"/>
      <w:sz w:val="18"/>
      <w:szCs w:val="18"/>
    </w:rPr>
  </w:style>
  <w:style w:type="character" w:styleId="Emphasis">
    <w:name w:val="Emphasis"/>
    <w:basedOn w:val="DefaultParagraphFont"/>
    <w:uiPriority w:val="20"/>
    <w:qFormat/>
    <w:rsid w:val="005F4460"/>
    <w:rPr>
      <w:i/>
      <w:iCs/>
    </w:rPr>
  </w:style>
  <w:style w:type="character" w:styleId="Strong">
    <w:name w:val="Strong"/>
    <w:basedOn w:val="DefaultParagraphFont"/>
    <w:uiPriority w:val="22"/>
    <w:qFormat/>
    <w:rsid w:val="005F4460"/>
    <w:rPr>
      <w:b/>
      <w:bCs/>
    </w:rPr>
  </w:style>
  <w:style w:type="character" w:styleId="SubtleEmphasis">
    <w:name w:val="Subtle Emphasis"/>
    <w:basedOn w:val="DefaultParagraphFont"/>
    <w:uiPriority w:val="19"/>
    <w:qFormat/>
    <w:rsid w:val="005F4460"/>
    <w:rPr>
      <w:i/>
      <w:iCs/>
      <w:color w:val="404040" w:themeColor="text1" w:themeTint="BF"/>
    </w:rPr>
  </w:style>
  <w:style w:type="character" w:styleId="SubtleReference">
    <w:name w:val="Subtle Reference"/>
    <w:basedOn w:val="DefaultParagraphFont"/>
    <w:uiPriority w:val="31"/>
    <w:qFormat/>
    <w:rsid w:val="005F4460"/>
    <w:rPr>
      <w:smallCaps/>
      <w:color w:val="5A5A5A" w:themeColor="text1" w:themeTint="A5"/>
    </w:rPr>
  </w:style>
  <w:style w:type="paragraph" w:styleId="TOCHeading">
    <w:name w:val="TOC Heading"/>
    <w:basedOn w:val="Heading1"/>
    <w:next w:val="Normal"/>
    <w:uiPriority w:val="39"/>
    <w:semiHidden/>
    <w:unhideWhenUsed/>
    <w:qFormat/>
    <w:rsid w:val="005F4460"/>
    <w:pPr>
      <w:spacing w:before="240" w:after="0" w:line="240" w:lineRule="auto"/>
      <w:outlineLvl w:val="9"/>
    </w:pPr>
    <w:rPr>
      <w:b w:val="0"/>
      <w:color w:val="0F4761" w:themeColor="accent1" w:themeShade="BF"/>
      <w:kern w:val="0"/>
      <w:sz w:val="32"/>
      <w:szCs w:val="32"/>
      <w14:ligatures w14:val="none"/>
    </w:rPr>
  </w:style>
  <w:style w:type="paragraph" w:styleId="NormalWeb">
    <w:name w:val="Normal (Web)"/>
    <w:basedOn w:val="Normal"/>
    <w:uiPriority w:val="99"/>
    <w:semiHidden/>
    <w:unhideWhenUsed/>
    <w:rsid w:val="0091259A"/>
    <w:pPr>
      <w:spacing w:before="100" w:beforeAutospacing="1" w:after="100" w:afterAutospacing="1"/>
    </w:pPr>
    <w:rPr>
      <w:rFonts w:ascii="Times New Roman" w:eastAsiaTheme="minorHAnsi" w:hAnsi="Times New Roman"/>
      <w:kern w:val="2"/>
      <w:sz w:val="24"/>
      <w:szCs w:val="24"/>
      <w:lang w:eastAsia="en-GB"/>
      <w14:ligatures w14:val="standardContextual"/>
    </w:rPr>
  </w:style>
  <w:style w:type="table" w:styleId="GridTable4-Accent1">
    <w:name w:val="Grid Table 4 Accent 1"/>
    <w:basedOn w:val="TableNormal"/>
    <w:uiPriority w:val="49"/>
    <w:rsid w:val="0091259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Mention">
    <w:name w:val="Mention"/>
    <w:basedOn w:val="DefaultParagraphFont"/>
    <w:uiPriority w:val="99"/>
    <w:unhideWhenUsed/>
    <w:rsid w:val="00BD21D2"/>
    <w:rPr>
      <w:color w:val="2B579A"/>
      <w:shd w:val="clear" w:color="auto" w:fill="E1DFDD"/>
    </w:rPr>
  </w:style>
  <w:style w:type="paragraph" w:styleId="EndnoteText">
    <w:name w:val="endnote text"/>
    <w:basedOn w:val="Normal"/>
    <w:link w:val="EndnoteTextChar"/>
    <w:uiPriority w:val="99"/>
    <w:semiHidden/>
    <w:unhideWhenUsed/>
    <w:rsid w:val="00FE75BE"/>
    <w:pPr>
      <w:spacing w:after="0"/>
    </w:pPr>
  </w:style>
  <w:style w:type="character" w:customStyle="1" w:styleId="EndnoteTextChar">
    <w:name w:val="Endnote Text Char"/>
    <w:basedOn w:val="DefaultParagraphFont"/>
    <w:link w:val="EndnoteText"/>
    <w:uiPriority w:val="99"/>
    <w:semiHidden/>
    <w:rsid w:val="00FE75BE"/>
    <w:rPr>
      <w:rFonts w:ascii="Arial" w:eastAsia="Arial" w:hAnsi="Arial" w:cs="Times New Roman"/>
      <w:kern w:val="0"/>
      <w:sz w:val="20"/>
      <w:szCs w:val="20"/>
      <w14:ligatures w14:val="none"/>
    </w:rPr>
  </w:style>
  <w:style w:type="character" w:styleId="EndnoteReference">
    <w:name w:val="endnote reference"/>
    <w:basedOn w:val="DefaultParagraphFont"/>
    <w:uiPriority w:val="99"/>
    <w:semiHidden/>
    <w:unhideWhenUsed/>
    <w:rsid w:val="00FE75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94931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yperlink" Target="mailto:nemtr.levemirswitch@nhs.net" TargetMode="External"/><Relationship Id="rId26" Type="http://schemas.openxmlformats.org/officeDocument/2006/relationships/hyperlink" Target="https://support.primarycareit.co.uk/portal/en-gb/kb/articles/009j-withdrawal-of-levemir" TargetMode="External"/><Relationship Id="rId39" Type="http://schemas.openxmlformats.org/officeDocument/2006/relationships/fontTable" Target="fontTable.xml"/><Relationship Id="rId21" Type="http://schemas.openxmlformats.org/officeDocument/2006/relationships/hyperlink" Target="mailto:nelondonicb.prescribingqueries@nhs.net"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primarycare.northeastlondon.icb.nhs.uk/comms-news/for-cascade-levemir-insulin-withdrawal/" TargetMode="External"/><Relationship Id="rId17" Type="http://schemas.openxmlformats.org/officeDocument/2006/relationships/package" Target="embeddings/Microsoft_Word_Document.docx"/><Relationship Id="rId25" Type="http://schemas.openxmlformats.org/officeDocument/2006/relationships/hyperlink" Target="https://primarycare.northeastlondon.icb.nhs.uk/site-search/?_keywords=levemir"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https://abcd.care/resource/current/discontinuation-levemir-insulin-detemir-joint-guidance-abcd-and-pcdo-society" TargetMode="External"/><Relationship Id="rId29" Type="http://schemas.openxmlformats.org/officeDocument/2006/relationships/hyperlink" Target="https://yellowcard.mhra.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s.mhra.gov.uk/ViewandAcknowledgment/ViewAlert.aspx?AlertID=103280" TargetMode="External"/><Relationship Id="rId24" Type="http://schemas.openxmlformats.org/officeDocument/2006/relationships/hyperlink" Target="https://primarycare.northeastlondon.icb.nhs.uk/wp-content/uploads/2026/03/10.02.26-Guidance-Note-Levemir-discontinuation-Feb-26-FINAL.pdf" TargetMode="External"/><Relationship Id="rId32" Type="http://schemas.openxmlformats.org/officeDocument/2006/relationships/image" Target="media/image4.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bcd.care/resource/current/discontinuation-levemir-insulin-detemir-joint-guidance-abcd-and-pcdo-society" TargetMode="External"/><Relationship Id="rId23" Type="http://schemas.openxmlformats.org/officeDocument/2006/relationships/hyperlink" Target="https://www.pcdosociety.org/guidance/levemir-discontinuation" TargetMode="External"/><Relationship Id="rId28" Type="http://schemas.openxmlformats.org/officeDocument/2006/relationships/hyperlink" Target="https://www.sps.nhs.uk/shortages/discontinuation-of-insulin-detemir-levemir-flexpen-100units-ml-solution-for-injection-3ml-pre-filled-pens-and-insulin-detemir-levemir-penfill-100units-ml-solution-for-injection-3ml-cartridges/"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nelondonicb.prescribingqueries@nhs.net" TargetMode="External"/><Relationship Id="rId31"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hyperlink" Target="https://www.cas.mhra.gov.uk/ViewandAcknowledgment/ViewAlert.aspx?AlertID=103280" TargetMode="External"/><Relationship Id="rId27" Type="http://schemas.openxmlformats.org/officeDocument/2006/relationships/hyperlink" Target="https://www.sps.nhs.uk/articles/safety-considerations-when-switching-insulin-products/" TargetMode="External"/><Relationship Id="rId30" Type="http://schemas.openxmlformats.org/officeDocument/2006/relationships/hyperlink" Target="https://record.learn-from-patient-safety-events.nhs.uk/"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c5f7bc9-01bf-408b-9c3e-f1a9958c1e1c"/>
    <lcf76f155ced4ddcb4097134ff3c332f xmlns="3569846d-3f8b-41c8-820d-2ff9739a3570">
      <Terms xmlns="http://schemas.microsoft.com/office/infopath/2007/PartnerControls"/>
    </lcf76f155ced4ddcb4097134ff3c332f>
    <Context xmlns="3569846d-3f8b-41c8-820d-2ff9739a3570" xsi:nil="true"/>
    <DocumentOwner xmlns="3569846d-3f8b-41c8-820d-2ff9739a3570">
      <UserInfo>
        <DisplayName/>
        <AccountId xsi:nil="true"/>
        <AccountType/>
      </UserInfo>
    </DocumentOwner>
    <_Flow_SignoffStatus xmlns="3569846d-3f8b-41c8-820d-2ff9739a35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A3DC5ABB010A3409C1B0BC61D57ADCA" ma:contentTypeVersion="22" ma:contentTypeDescription="Create a new document." ma:contentTypeScope="" ma:versionID="6a76312dbabc3fcb07467359eeee316b">
  <xsd:schema xmlns:xsd="http://www.w3.org/2001/XMLSchema" xmlns:xs="http://www.w3.org/2001/XMLSchema" xmlns:p="http://schemas.microsoft.com/office/2006/metadata/properties" xmlns:ns1="http://schemas.microsoft.com/sharepoint/v3" xmlns:ns2="3569846d-3f8b-41c8-820d-2ff9739a3570" xmlns:ns3="bc5f7bc9-01bf-408b-9c3e-f1a9958c1e1c" targetNamespace="http://schemas.microsoft.com/office/2006/metadata/properties" ma:root="true" ma:fieldsID="a24e2cb52282ad2da0f332ebc6d4297b" ns1:_="" ns2:_="" ns3:_="">
    <xsd:import namespace="http://schemas.microsoft.com/sharepoint/v3"/>
    <xsd:import namespace="3569846d-3f8b-41c8-820d-2ff9739a3570"/>
    <xsd:import namespace="bc5f7bc9-01bf-408b-9c3e-f1a9958c1e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_Flow_SignoffStatus" minOccurs="0"/>
                <xsd:element ref="ns2:DocumentOwner" minOccurs="0"/>
                <xsd:element ref="ns2:Context"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69846d-3f8b-41c8-820d-2ff9739a3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Flow_SignoffStatus" ma:index="22" nillable="true" ma:displayName="Sign-off status" ma:internalName="Sign_x002d_off_x0020_status">
      <xsd:simpleType>
        <xsd:restriction base="dms:Text"/>
      </xsd:simpleType>
    </xsd:element>
    <xsd:element name="DocumentOwner" ma:index="23"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xt" ma:index="24" nillable="true" ma:displayName="Context" ma:format="Dropdown" ma:internalName="Context">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5f7bc9-01bf-408b-9c3e-f1a9958c1e1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12fe2ea-da89-4a5f-8144-cdef18776a3a}" ma:internalName="TaxCatchAll" ma:showField="CatchAllData" ma:web="bc5f7bc9-01bf-408b-9c3e-f1a9958c1e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9D1E78-80FA-443F-8B1C-EFBC1DE8DDB8}">
  <ds:schemaRefs>
    <ds:schemaRef ds:uri="http://schemas.microsoft.com/sharepoint/v3/contenttype/forms"/>
  </ds:schemaRefs>
</ds:datastoreItem>
</file>

<file path=customXml/itemProps2.xml><?xml version="1.0" encoding="utf-8"?>
<ds:datastoreItem xmlns:ds="http://schemas.openxmlformats.org/officeDocument/2006/customXml" ds:itemID="{B90D31DF-099A-4DE6-87C8-45FB78FEB277}">
  <ds:schemaRefs>
    <ds:schemaRef ds:uri="http://schemas.openxmlformats.org/officeDocument/2006/bibliography"/>
  </ds:schemaRefs>
</ds:datastoreItem>
</file>

<file path=customXml/itemProps3.xml><?xml version="1.0" encoding="utf-8"?>
<ds:datastoreItem xmlns:ds="http://schemas.openxmlformats.org/officeDocument/2006/customXml" ds:itemID="{53ED4E26-B87A-465E-93AB-582321968459}">
  <ds:schemaRefs>
    <ds:schemaRef ds:uri="http://schemas.microsoft.com/office/2006/metadata/properties"/>
    <ds:schemaRef ds:uri="http://schemas.microsoft.com/office/infopath/2007/PartnerControls"/>
    <ds:schemaRef ds:uri="http://schemas.microsoft.com/sharepoint/v3"/>
    <ds:schemaRef ds:uri="bc5f7bc9-01bf-408b-9c3e-f1a9958c1e1c"/>
    <ds:schemaRef ds:uri="3569846d-3f8b-41c8-820d-2ff9739a3570"/>
  </ds:schemaRefs>
</ds:datastoreItem>
</file>

<file path=customXml/itemProps4.xml><?xml version="1.0" encoding="utf-8"?>
<ds:datastoreItem xmlns:ds="http://schemas.openxmlformats.org/officeDocument/2006/customXml" ds:itemID="{B2FFD3B5-7E1E-4994-8EFA-6EB407FAA3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69846d-3f8b-41c8-820d-2ff9739a3570"/>
    <ds:schemaRef ds:uri="bc5f7bc9-01bf-408b-9c3e-f1a9958c1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151</TotalTime>
  <Pages>4</Pages>
  <Words>1606</Words>
  <Characters>9159</Characters>
  <Application>Microsoft Office Word</Application>
  <DocSecurity>12</DocSecurity>
  <Lines>76</Lines>
  <Paragraphs>21</Paragraphs>
  <ScaleCrop>false</ScaleCrop>
  <HeadingPairs>
    <vt:vector size="2" baseType="variant">
      <vt:variant>
        <vt:lpstr>Title</vt:lpstr>
      </vt:variant>
      <vt:variant>
        <vt:i4>1</vt:i4>
      </vt:variant>
    </vt:vector>
  </HeadingPairs>
  <TitlesOfParts>
    <vt:vector size="1" baseType="lpstr">
      <vt:lpstr>Urgent action required: Levemir discontinuation</vt:lpstr>
    </vt:vector>
  </TitlesOfParts>
  <Company/>
  <LinksUpToDate>false</LinksUpToDate>
  <CharactersWithSpaces>10744</CharactersWithSpaces>
  <SharedDoc>false</SharedDoc>
  <HLinks>
    <vt:vector size="96" baseType="variant">
      <vt:variant>
        <vt:i4>7929970</vt:i4>
      </vt:variant>
      <vt:variant>
        <vt:i4>51</vt:i4>
      </vt:variant>
      <vt:variant>
        <vt:i4>0</vt:i4>
      </vt:variant>
      <vt:variant>
        <vt:i4>5</vt:i4>
      </vt:variant>
      <vt:variant>
        <vt:lpwstr>https://record.learn-from-patient-safety-events.nhs.uk/</vt:lpwstr>
      </vt:variant>
      <vt:variant>
        <vt:lpwstr/>
      </vt:variant>
      <vt:variant>
        <vt:i4>7405672</vt:i4>
      </vt:variant>
      <vt:variant>
        <vt:i4>48</vt:i4>
      </vt:variant>
      <vt:variant>
        <vt:i4>0</vt:i4>
      </vt:variant>
      <vt:variant>
        <vt:i4>5</vt:i4>
      </vt:variant>
      <vt:variant>
        <vt:lpwstr>https://yellowcard.mhra.gov.uk/</vt:lpwstr>
      </vt:variant>
      <vt:variant>
        <vt:lpwstr/>
      </vt:variant>
      <vt:variant>
        <vt:i4>4522050</vt:i4>
      </vt:variant>
      <vt:variant>
        <vt:i4>45</vt:i4>
      </vt:variant>
      <vt:variant>
        <vt:i4>0</vt:i4>
      </vt:variant>
      <vt:variant>
        <vt:i4>5</vt:i4>
      </vt:variant>
      <vt:variant>
        <vt:lpwstr>https://www.sps.nhs.uk/shortages/discontinuation-of-insulin-detemir-levemir-flexpen-100units-ml-solution-for-injection-3ml-pre-filled-pens-and-insulin-detemir-levemir-penfill-100units-ml-solution-for-injection-3ml-cartridges/</vt:lpwstr>
      </vt:variant>
      <vt:variant>
        <vt:lpwstr/>
      </vt:variant>
      <vt:variant>
        <vt:i4>6815843</vt:i4>
      </vt:variant>
      <vt:variant>
        <vt:i4>42</vt:i4>
      </vt:variant>
      <vt:variant>
        <vt:i4>0</vt:i4>
      </vt:variant>
      <vt:variant>
        <vt:i4>5</vt:i4>
      </vt:variant>
      <vt:variant>
        <vt:lpwstr>https://www.sps.nhs.uk/articles/safety-considerations-when-switching-insulin-products/</vt:lpwstr>
      </vt:variant>
      <vt:variant>
        <vt:lpwstr/>
      </vt:variant>
      <vt:variant>
        <vt:i4>4849764</vt:i4>
      </vt:variant>
      <vt:variant>
        <vt:i4>39</vt:i4>
      </vt:variant>
      <vt:variant>
        <vt:i4>0</vt:i4>
      </vt:variant>
      <vt:variant>
        <vt:i4>5</vt:i4>
      </vt:variant>
      <vt:variant>
        <vt:lpwstr>https://primarycare.northeastlondon.icb.nhs.uk/site-search/?_keywords=levemir</vt:lpwstr>
      </vt:variant>
      <vt:variant>
        <vt:lpwstr/>
      </vt:variant>
      <vt:variant>
        <vt:i4>4915209</vt:i4>
      </vt:variant>
      <vt:variant>
        <vt:i4>36</vt:i4>
      </vt:variant>
      <vt:variant>
        <vt:i4>0</vt:i4>
      </vt:variant>
      <vt:variant>
        <vt:i4>5</vt:i4>
      </vt:variant>
      <vt:variant>
        <vt:lpwstr>https://primarycare.northeastlondon.icb.nhs.uk/wp-content/uploads/2026/03/10.02.26-Guidance-Note-Levemir-discontinuation-Feb-26-FINAL.pdf</vt:lpwstr>
      </vt:variant>
      <vt:variant>
        <vt:lpwstr/>
      </vt:variant>
      <vt:variant>
        <vt:i4>6160468</vt:i4>
      </vt:variant>
      <vt:variant>
        <vt:i4>33</vt:i4>
      </vt:variant>
      <vt:variant>
        <vt:i4>0</vt:i4>
      </vt:variant>
      <vt:variant>
        <vt:i4>5</vt:i4>
      </vt:variant>
      <vt:variant>
        <vt:lpwstr>https://www.pcdosociety.org/guidance/levemir-discontinuation</vt:lpwstr>
      </vt:variant>
      <vt:variant>
        <vt:lpwstr/>
      </vt:variant>
      <vt:variant>
        <vt:i4>8323121</vt:i4>
      </vt:variant>
      <vt:variant>
        <vt:i4>30</vt:i4>
      </vt:variant>
      <vt:variant>
        <vt:i4>0</vt:i4>
      </vt:variant>
      <vt:variant>
        <vt:i4>5</vt:i4>
      </vt:variant>
      <vt:variant>
        <vt:lpwstr>https://www.cas.mhra.gov.uk/ViewandAcknowledgment/ViewAlert.aspx?AlertID=103280</vt:lpwstr>
      </vt:variant>
      <vt:variant>
        <vt:lpwstr/>
      </vt:variant>
      <vt:variant>
        <vt:i4>7995397</vt:i4>
      </vt:variant>
      <vt:variant>
        <vt:i4>27</vt:i4>
      </vt:variant>
      <vt:variant>
        <vt:i4>0</vt:i4>
      </vt:variant>
      <vt:variant>
        <vt:i4>5</vt:i4>
      </vt:variant>
      <vt:variant>
        <vt:lpwstr>mailto:nelondonicb.prescribingqueries@nhs.net</vt:lpwstr>
      </vt:variant>
      <vt:variant>
        <vt:lpwstr/>
      </vt:variant>
      <vt:variant>
        <vt:i4>3932196</vt:i4>
      </vt:variant>
      <vt:variant>
        <vt:i4>24</vt:i4>
      </vt:variant>
      <vt:variant>
        <vt:i4>0</vt:i4>
      </vt:variant>
      <vt:variant>
        <vt:i4>5</vt:i4>
      </vt:variant>
      <vt:variant>
        <vt:lpwstr>https://abcd.care/resource/current/discontinuation-levemir-insulin-detemir-joint-guidance-abcd-and-pcdo-society</vt:lpwstr>
      </vt:variant>
      <vt:variant>
        <vt:lpwstr/>
      </vt:variant>
      <vt:variant>
        <vt:i4>7995397</vt:i4>
      </vt:variant>
      <vt:variant>
        <vt:i4>21</vt:i4>
      </vt:variant>
      <vt:variant>
        <vt:i4>0</vt:i4>
      </vt:variant>
      <vt:variant>
        <vt:i4>5</vt:i4>
      </vt:variant>
      <vt:variant>
        <vt:lpwstr>mailto:nelondonicb.prescribingqueries@nhs.net</vt:lpwstr>
      </vt:variant>
      <vt:variant>
        <vt:lpwstr/>
      </vt:variant>
      <vt:variant>
        <vt:i4>7995398</vt:i4>
      </vt:variant>
      <vt:variant>
        <vt:i4>18</vt:i4>
      </vt:variant>
      <vt:variant>
        <vt:i4>0</vt:i4>
      </vt:variant>
      <vt:variant>
        <vt:i4>5</vt:i4>
      </vt:variant>
      <vt:variant>
        <vt:lpwstr>mailto:nemtr.levemirswitch@nhs.net</vt:lpwstr>
      </vt:variant>
      <vt:variant>
        <vt:lpwstr/>
      </vt:variant>
      <vt:variant>
        <vt:i4>3932196</vt:i4>
      </vt:variant>
      <vt:variant>
        <vt:i4>12</vt:i4>
      </vt:variant>
      <vt:variant>
        <vt:i4>0</vt:i4>
      </vt:variant>
      <vt:variant>
        <vt:i4>5</vt:i4>
      </vt:variant>
      <vt:variant>
        <vt:lpwstr>https://abcd.care/resource/current/discontinuation-levemir-insulin-detemir-joint-guidance-abcd-and-pcdo-society</vt:lpwstr>
      </vt:variant>
      <vt:variant>
        <vt:lpwstr/>
      </vt:variant>
      <vt:variant>
        <vt:i4>7209049</vt:i4>
      </vt:variant>
      <vt:variant>
        <vt:i4>6</vt:i4>
      </vt:variant>
      <vt:variant>
        <vt:i4>0</vt:i4>
      </vt:variant>
      <vt:variant>
        <vt:i4>5</vt:i4>
      </vt:variant>
      <vt:variant>
        <vt:lpwstr>https://support.primarycareit.co.uk/portal/en-gb/kb/articles/009j-withdrawal-of-levemir</vt:lpwstr>
      </vt:variant>
      <vt:variant>
        <vt:lpwstr>What_does_it_do</vt:lpwstr>
      </vt:variant>
      <vt:variant>
        <vt:i4>6029390</vt:i4>
      </vt:variant>
      <vt:variant>
        <vt:i4>3</vt:i4>
      </vt:variant>
      <vt:variant>
        <vt:i4>0</vt:i4>
      </vt:variant>
      <vt:variant>
        <vt:i4>5</vt:i4>
      </vt:variant>
      <vt:variant>
        <vt:lpwstr>https://primarycare.northeastlondon.icb.nhs.uk/comms-news/for-cascade-levemir-insulin-withdrawal/</vt:lpwstr>
      </vt:variant>
      <vt:variant>
        <vt:lpwstr/>
      </vt:variant>
      <vt:variant>
        <vt:i4>8323121</vt:i4>
      </vt:variant>
      <vt:variant>
        <vt:i4>0</vt:i4>
      </vt:variant>
      <vt:variant>
        <vt:i4>0</vt:i4>
      </vt:variant>
      <vt:variant>
        <vt:i4>5</vt:i4>
      </vt:variant>
      <vt:variant>
        <vt:lpwstr>https://www.cas.mhra.gov.uk/ViewandAcknowledgment/ViewAlert.aspx?AlertID=103280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Urgent action required: Levemir discontinuation</dc:title>
  <dc:subject>Guidance note for general practice across North East London</dc:subject>
  <dc:creator>CALLENDER, Natasha (NHS NORTH EAST LONDON ICB - A3A8R)</dc:creator>
  <cp:keywords>Levemir, insulin detemir, discontinuation, GP practices, patient safety</cp:keywords>
  <dc:description/>
  <cp:lastModifiedBy>PATEL, Sushma (NHS NORTH EAST LONDON ICB - A3A8R)</cp:lastModifiedBy>
  <cp:revision>2</cp:revision>
  <dcterms:created xsi:type="dcterms:W3CDTF">2026-11-02T13:20:00Z</dcterms:created>
  <dcterms:modified xsi:type="dcterms:W3CDTF">2026-11-02T13:20:00Z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0x010100FA3DC5ABB010A3409C1B0BC61D57ADCA</vt:lpwstr>
  </property>
  <property fmtid="{D5CDD505-2E9C-101B-9397-08002B2CF9AE}" pid="3" name="MediaServiceImageTags">
    <vt:lpwstr/>
  </property>
  <property fmtid="{D5CDD505-2E9C-101B-9397-08002B2CF9AE}" pid="4" name="docLang">
    <vt:lpwstr>en</vt:lpwstr>
  </property>
</Properties>
</file>