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AFDDD" w14:textId="77777777" w:rsidR="007022BC" w:rsidRPr="00D5111A" w:rsidRDefault="007022BC" w:rsidP="007022BC">
      <w:pPr>
        <w:rPr>
          <w:rFonts w:ascii="Aptos" w:eastAsia="Aptos" w:hAnsi="Aptos" w:cs="Aptos"/>
          <w:b/>
          <w:bCs/>
        </w:rPr>
      </w:pPr>
      <w:r w:rsidRPr="00D5111A">
        <w:rPr>
          <w:rFonts w:ascii="Aptos" w:eastAsia="Aptos" w:hAnsi="Aptos" w:cs="Aptos"/>
          <w:b/>
          <w:bCs/>
        </w:rPr>
        <w:t xml:space="preserve">New Homerton Advice and Refer (A&amp;R) Best Practice Guides </w:t>
      </w:r>
    </w:p>
    <w:p w14:paraId="6AA842CA" w14:textId="77777777" w:rsidR="002654AF" w:rsidRDefault="002654AF" w:rsidP="002654AF">
      <w:pPr>
        <w:rPr>
          <w:rFonts w:ascii="Aptos" w:eastAsia="Aptos" w:hAnsi="Aptos" w:cs="Aptos"/>
        </w:rPr>
      </w:pPr>
      <w:r w:rsidRPr="006F66B3">
        <w:rPr>
          <w:rFonts w:ascii="Aptos" w:eastAsia="Aptos" w:hAnsi="Aptos" w:cs="Aptos"/>
        </w:rPr>
        <w:t xml:space="preserve">To support the use of Advice and Refer (A&amp;R) and improve access to specialist advice, Homerton Healthcare has published two new practical guides: </w:t>
      </w:r>
    </w:p>
    <w:p w14:paraId="5417328C" w14:textId="20370177" w:rsidR="002654AF" w:rsidRDefault="004E5D6A" w:rsidP="002654AF">
      <w:pPr>
        <w:pStyle w:val="ListParagraph"/>
        <w:numPr>
          <w:ilvl w:val="0"/>
          <w:numId w:val="17"/>
        </w:numPr>
        <w:spacing w:line="259" w:lineRule="auto"/>
      </w:pPr>
      <w:hyperlink r:id="rId10" w:history="1">
        <w:r w:rsidR="002654AF" w:rsidRPr="004E5D6A">
          <w:rPr>
            <w:rStyle w:val="Hyperlink"/>
          </w:rPr>
          <w:t>GP Best Practice A&amp;R Referral Guide</w:t>
        </w:r>
      </w:hyperlink>
      <w:r w:rsidR="002654AF" w:rsidRPr="006F66B3">
        <w:t xml:space="preserve"> </w:t>
      </w:r>
    </w:p>
    <w:p w14:paraId="18FB05AB" w14:textId="5127FFEA" w:rsidR="002654AF" w:rsidRPr="006F66B3" w:rsidRDefault="00A75BCB" w:rsidP="002654AF">
      <w:pPr>
        <w:pStyle w:val="ListParagraph"/>
        <w:numPr>
          <w:ilvl w:val="0"/>
          <w:numId w:val="17"/>
        </w:numPr>
        <w:spacing w:line="259" w:lineRule="auto"/>
        <w:rPr>
          <w:rFonts w:eastAsiaTheme="minorHAnsi"/>
        </w:rPr>
      </w:pPr>
      <w:hyperlink r:id="rId11" w:history="1">
        <w:r w:rsidR="002654AF" w:rsidRPr="00A75BCB">
          <w:rPr>
            <w:rStyle w:val="Hyperlink"/>
          </w:rPr>
          <w:t>Secondary Care Best Practice A&amp;R Referral Guide</w:t>
        </w:r>
      </w:hyperlink>
      <w:r w:rsidR="002654AF" w:rsidRPr="006F66B3">
        <w:t xml:space="preserve"> </w:t>
      </w:r>
    </w:p>
    <w:p w14:paraId="67F85444" w14:textId="77777777" w:rsidR="007022BC" w:rsidRPr="00D5111A" w:rsidRDefault="007022BC" w:rsidP="007022BC">
      <w:pPr>
        <w:rPr>
          <w:rFonts w:eastAsiaTheme="minorHAnsi"/>
        </w:rPr>
      </w:pPr>
      <w:r w:rsidRPr="00D5111A">
        <w:rPr>
          <w:rFonts w:ascii="Aptos" w:eastAsia="Aptos" w:hAnsi="Aptos" w:cs="Aptos"/>
        </w:rPr>
        <w:t>The guides aim to improve triage processes, improve eRS referrals, and support timely clinical review.</w:t>
      </w:r>
      <w:r w:rsidRPr="00D5111A">
        <w:t xml:space="preserve"> The aim is to </w:t>
      </w:r>
      <w:r w:rsidRPr="00D5111A">
        <w:rPr>
          <w:rFonts w:ascii="Aptos" w:eastAsia="Aptos" w:hAnsi="Aptos" w:cs="Aptos"/>
        </w:rPr>
        <w:t>ensure patients are directed to the most appropriate service first time.</w:t>
      </w:r>
    </w:p>
    <w:p w14:paraId="3CC5985C" w14:textId="77777777" w:rsidR="007022BC" w:rsidRPr="00D5111A" w:rsidRDefault="007022BC" w:rsidP="007022BC">
      <w:pPr>
        <w:rPr>
          <w:rFonts w:ascii="Aptos" w:eastAsia="Aptos" w:hAnsi="Aptos" w:cs="Aptos"/>
        </w:rPr>
      </w:pPr>
      <w:r w:rsidRPr="00D5111A">
        <w:rPr>
          <w:rFonts w:ascii="Aptos" w:eastAsia="Aptos" w:hAnsi="Aptos" w:cs="Aptos"/>
        </w:rPr>
        <w:t xml:space="preserve">The guides were developed collaboratively with City and Hackney GP Practice administrative teams, GPs, Homerton Consultants and administrative teams. </w:t>
      </w:r>
    </w:p>
    <w:p w14:paraId="0372CB3B" w14:textId="77777777" w:rsidR="007022BC" w:rsidRPr="00D5111A" w:rsidRDefault="007022BC" w:rsidP="007022BC">
      <w:pPr>
        <w:rPr>
          <w:rFonts w:ascii="Aptos" w:eastAsia="Aptos" w:hAnsi="Aptos" w:cs="Aptos"/>
        </w:rPr>
      </w:pPr>
      <w:r w:rsidRPr="00D5111A">
        <w:rPr>
          <w:rFonts w:ascii="Aptos" w:eastAsia="Aptos" w:hAnsi="Aptos" w:cs="Aptos"/>
          <w:b/>
          <w:bCs/>
        </w:rPr>
        <w:t>Please share these guides with:</w:t>
      </w:r>
      <w:r w:rsidRPr="00D5111A">
        <w:rPr>
          <w:rFonts w:ascii="Aptos" w:eastAsia="Aptos" w:hAnsi="Aptos" w:cs="Aptos"/>
        </w:rPr>
        <w:t xml:space="preserve"> </w:t>
      </w:r>
    </w:p>
    <w:p w14:paraId="65EB46AF" w14:textId="77777777" w:rsidR="007022BC" w:rsidRPr="00D5111A" w:rsidRDefault="007022BC" w:rsidP="007022BC">
      <w:pPr>
        <w:pStyle w:val="ListParagraph"/>
        <w:numPr>
          <w:ilvl w:val="0"/>
          <w:numId w:val="16"/>
        </w:numPr>
        <w:rPr>
          <w:rFonts w:ascii="Aptos" w:eastAsia="Aptos" w:hAnsi="Aptos" w:cs="Aptos"/>
        </w:rPr>
      </w:pPr>
      <w:r w:rsidRPr="00D5111A">
        <w:rPr>
          <w:rFonts w:ascii="Aptos" w:eastAsia="Aptos" w:hAnsi="Aptos" w:cs="Aptos"/>
        </w:rPr>
        <w:t>Individuals and teams who refer to Homerton services</w:t>
      </w:r>
    </w:p>
    <w:p w14:paraId="0E03A6E1" w14:textId="77777777" w:rsidR="007022BC" w:rsidRPr="00D5111A" w:rsidRDefault="007022BC" w:rsidP="007022BC">
      <w:pPr>
        <w:pStyle w:val="ListParagraph"/>
        <w:numPr>
          <w:ilvl w:val="0"/>
          <w:numId w:val="16"/>
        </w:numPr>
        <w:rPr>
          <w:rFonts w:ascii="Aptos" w:eastAsia="Aptos" w:hAnsi="Aptos" w:cs="Aptos"/>
        </w:rPr>
      </w:pPr>
      <w:r w:rsidRPr="00D5111A">
        <w:rPr>
          <w:rFonts w:ascii="Aptos" w:eastAsia="Aptos" w:hAnsi="Aptos" w:cs="Aptos"/>
        </w:rPr>
        <w:t xml:space="preserve">GPs and other clinicians </w:t>
      </w:r>
    </w:p>
    <w:p w14:paraId="3D25D084" w14:textId="77777777" w:rsidR="007022BC" w:rsidRPr="00D5111A" w:rsidRDefault="007022BC" w:rsidP="007022BC">
      <w:pPr>
        <w:pStyle w:val="ListParagraph"/>
        <w:numPr>
          <w:ilvl w:val="0"/>
          <w:numId w:val="16"/>
        </w:numPr>
        <w:rPr>
          <w:rFonts w:ascii="Aptos" w:eastAsia="Aptos" w:hAnsi="Aptos" w:cs="Aptos"/>
        </w:rPr>
      </w:pPr>
      <w:r w:rsidRPr="00D5111A">
        <w:rPr>
          <w:rFonts w:ascii="Aptos" w:eastAsia="Aptos" w:hAnsi="Aptos" w:cs="Aptos"/>
        </w:rPr>
        <w:t xml:space="preserve">GP practice administrative teams </w:t>
      </w:r>
    </w:p>
    <w:p w14:paraId="6EBD3C6E" w14:textId="77777777" w:rsidR="007022BC" w:rsidRPr="00D5111A" w:rsidRDefault="007022BC" w:rsidP="007022BC">
      <w:pPr>
        <w:rPr>
          <w:rFonts w:ascii="Aptos" w:eastAsia="Aptos" w:hAnsi="Aptos" w:cs="Aptos"/>
        </w:rPr>
      </w:pPr>
      <w:r w:rsidRPr="00D5111A">
        <w:rPr>
          <w:rFonts w:ascii="Aptos" w:eastAsia="Aptos" w:hAnsi="Aptos" w:cs="Aptos"/>
        </w:rPr>
        <w:t xml:space="preserve">These documents are also available on the </w:t>
      </w:r>
      <w:r w:rsidRPr="00D5111A">
        <w:rPr>
          <w:rFonts w:ascii="Aptos" w:eastAsia="Aptos" w:hAnsi="Aptos" w:cs="Aptos"/>
          <w:b/>
          <w:bCs/>
        </w:rPr>
        <w:t>Homerton</w:t>
      </w:r>
      <w:r w:rsidRPr="00D5111A">
        <w:rPr>
          <w:rFonts w:ascii="Aptos" w:eastAsia="Aptos" w:hAnsi="Aptos" w:cs="Aptos"/>
        </w:rPr>
        <w:t xml:space="preserve"> </w:t>
      </w:r>
      <w:r w:rsidRPr="00D5111A">
        <w:rPr>
          <w:rFonts w:ascii="Aptos" w:eastAsia="Aptos" w:hAnsi="Aptos" w:cs="Aptos"/>
          <w:b/>
          <w:bCs/>
        </w:rPr>
        <w:t>How to Refer</w:t>
      </w:r>
      <w:r w:rsidRPr="00D5111A">
        <w:rPr>
          <w:rFonts w:ascii="Aptos" w:eastAsia="Aptos" w:hAnsi="Aptos" w:cs="Aptos"/>
        </w:rPr>
        <w:t xml:space="preserve"> webpage: </w:t>
      </w:r>
      <w:hyperlink r:id="rId12" w:history="1">
        <w:r w:rsidRPr="00D5111A">
          <w:rPr>
            <w:rStyle w:val="Hyperlink"/>
            <w:rFonts w:ascii="Aptos" w:eastAsia="Aptos" w:hAnsi="Aptos" w:cs="Aptos"/>
          </w:rPr>
          <w:t>How to Refer – Homerton Healthcare</w:t>
        </w:r>
      </w:hyperlink>
      <w:r w:rsidRPr="00D5111A">
        <w:rPr>
          <w:rFonts w:ascii="Aptos" w:eastAsia="Aptos" w:hAnsi="Aptos" w:cs="Aptos"/>
        </w:rPr>
        <w:t>. The page also includes the latest information on Advice &amp; Refer services, referral processes and GP resources.</w:t>
      </w:r>
    </w:p>
    <w:p w14:paraId="01A3C387" w14:textId="77777777" w:rsidR="0088391F" w:rsidRPr="00D5111A" w:rsidRDefault="0088391F" w:rsidP="0088391F">
      <w:r w:rsidRPr="00D5111A">
        <w:rPr>
          <w:b/>
          <w:bCs/>
        </w:rPr>
        <w:t>For</w:t>
      </w:r>
      <w:r w:rsidRPr="00D5111A">
        <w:t xml:space="preserve"> </w:t>
      </w:r>
      <w:r w:rsidRPr="00D5111A">
        <w:rPr>
          <w:b/>
          <w:bCs/>
        </w:rPr>
        <w:t>queries regarding the guides</w:t>
      </w:r>
      <w:r w:rsidRPr="00D5111A">
        <w:t xml:space="preserve">, please contact the Outpatient Transformation and Improvement team via </w:t>
      </w:r>
      <w:hyperlink r:id="rId13">
        <w:r w:rsidRPr="00D5111A">
          <w:rPr>
            <w:rStyle w:val="Hyperlink"/>
          </w:rPr>
          <w:t>mary.badger@nhs.net</w:t>
        </w:r>
      </w:hyperlink>
      <w:r w:rsidRPr="00D5111A">
        <w:t xml:space="preserve"> Transformation and Improvement Manager. </w:t>
      </w:r>
    </w:p>
    <w:p w14:paraId="3B7175CE" w14:textId="77777777" w:rsidR="00087199" w:rsidRDefault="00087199"/>
    <w:sectPr w:rsidR="00087199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1C1FE" w14:textId="77777777" w:rsidR="00037490" w:rsidRDefault="00037490" w:rsidP="00CB6BB4">
      <w:pPr>
        <w:spacing w:after="0" w:line="240" w:lineRule="auto"/>
      </w:pPr>
      <w:r>
        <w:separator/>
      </w:r>
    </w:p>
  </w:endnote>
  <w:endnote w:type="continuationSeparator" w:id="0">
    <w:p w14:paraId="619C9F7B" w14:textId="77777777" w:rsidR="00037490" w:rsidRDefault="00037490" w:rsidP="00CB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C81B3B" w14:paraId="67E7F21B" w14:textId="77777777" w:rsidTr="36C81B3B">
      <w:trPr>
        <w:trHeight w:val="300"/>
      </w:trPr>
      <w:tc>
        <w:tcPr>
          <w:tcW w:w="3005" w:type="dxa"/>
        </w:tcPr>
        <w:p w14:paraId="22F52F62" w14:textId="2B2421A3" w:rsidR="36C81B3B" w:rsidRDefault="36C81B3B" w:rsidP="36C81B3B">
          <w:pPr>
            <w:pStyle w:val="Header"/>
            <w:ind w:left="-115"/>
          </w:pPr>
        </w:p>
      </w:tc>
      <w:tc>
        <w:tcPr>
          <w:tcW w:w="3005" w:type="dxa"/>
        </w:tcPr>
        <w:p w14:paraId="6109D4B5" w14:textId="41B656F9" w:rsidR="36C81B3B" w:rsidRDefault="36C81B3B" w:rsidP="36C81B3B">
          <w:pPr>
            <w:pStyle w:val="Header"/>
            <w:jc w:val="center"/>
          </w:pPr>
        </w:p>
      </w:tc>
      <w:tc>
        <w:tcPr>
          <w:tcW w:w="3005" w:type="dxa"/>
        </w:tcPr>
        <w:p w14:paraId="3BF22A83" w14:textId="1E76F2CA" w:rsidR="36C81B3B" w:rsidRDefault="36C81B3B" w:rsidP="36C81B3B">
          <w:pPr>
            <w:pStyle w:val="Header"/>
            <w:ind w:right="-115"/>
            <w:jc w:val="right"/>
          </w:pPr>
        </w:p>
      </w:tc>
    </w:tr>
  </w:tbl>
  <w:p w14:paraId="146E91E6" w14:textId="5A1CAC30" w:rsidR="00C744FC" w:rsidRDefault="00C74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95D6" w14:textId="77777777" w:rsidR="00037490" w:rsidRDefault="00037490" w:rsidP="00CB6BB4">
      <w:pPr>
        <w:spacing w:after="0" w:line="240" w:lineRule="auto"/>
      </w:pPr>
      <w:r>
        <w:separator/>
      </w:r>
    </w:p>
  </w:footnote>
  <w:footnote w:type="continuationSeparator" w:id="0">
    <w:p w14:paraId="4C8D3F5C" w14:textId="77777777" w:rsidR="00037490" w:rsidRDefault="00037490" w:rsidP="00CB6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1E32D" w14:textId="64A83F3C" w:rsidR="00CB6BB4" w:rsidRDefault="005B19B8" w:rsidP="005B19B8">
    <w:pPr>
      <w:pStyle w:val="Header"/>
      <w:tabs>
        <w:tab w:val="left" w:pos="1065"/>
      </w:tabs>
      <w:jc w:val="center"/>
    </w:pPr>
    <w:r w:rsidRPr="005B19B8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45EEC879" wp14:editId="558EDC5A">
          <wp:simplePos x="0" y="0"/>
          <wp:positionH relativeFrom="column">
            <wp:posOffset>5386115</wp:posOffset>
          </wp:positionH>
          <wp:positionV relativeFrom="paragraph">
            <wp:posOffset>-171392</wp:posOffset>
          </wp:positionV>
          <wp:extent cx="1126137" cy="419222"/>
          <wp:effectExtent l="0" t="0" r="0" b="0"/>
          <wp:wrapNone/>
          <wp:docPr id="8" name="Picture 7" descr="Logo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D3589411-8CC3-4702-860B-358E1BF28A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Logo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D3589411-8CC3-4702-860B-358E1BF28AE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137" cy="419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19B8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B69F1C1" wp14:editId="61A64C11">
          <wp:simplePos x="0" y="0"/>
          <wp:positionH relativeFrom="column">
            <wp:posOffset>-774631</wp:posOffset>
          </wp:positionH>
          <wp:positionV relativeFrom="paragraph">
            <wp:posOffset>-396240</wp:posOffset>
          </wp:positionV>
          <wp:extent cx="859746" cy="859746"/>
          <wp:effectExtent l="0" t="0" r="0" b="0"/>
          <wp:wrapNone/>
          <wp:docPr id="2" name="Picture 1" descr="A logo with text overlay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C31C5C6-9114-3BBF-E5AB-A6DAAAE9D8A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logo with text overlay&#10;&#10;Description automatically generated">
                    <a:extLst>
                      <a:ext uri="{FF2B5EF4-FFF2-40B4-BE49-F238E27FC236}">
                        <a16:creationId xmlns:a16="http://schemas.microsoft.com/office/drawing/2014/main" id="{CC31C5C6-9114-3BBF-E5AB-A6DAAAE9D8A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746" cy="8597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gramStart"/>
    <w:r w:rsidR="36C81B3B" w:rsidRPr="36C81B3B">
      <w:rPr>
        <w:b/>
        <w:bCs/>
        <w:sz w:val="28"/>
        <w:szCs w:val="28"/>
      </w:rPr>
      <w:t>North East</w:t>
    </w:r>
    <w:proofErr w:type="gramEnd"/>
    <w:r w:rsidR="36C81B3B" w:rsidRPr="36C81B3B">
      <w:rPr>
        <w:b/>
        <w:bCs/>
        <w:sz w:val="28"/>
        <w:szCs w:val="28"/>
      </w:rPr>
      <w:t xml:space="preserve"> London GP</w:t>
    </w:r>
    <w:r>
      <w:rPr>
        <w:b/>
        <w:bCs/>
        <w:sz w:val="28"/>
        <w:szCs w:val="28"/>
      </w:rPr>
      <w:t xml:space="preserve"> Practice Staff</w:t>
    </w:r>
    <w:r w:rsidR="36C81B3B" w:rsidRPr="36C81B3B">
      <w:rPr>
        <w:b/>
        <w:bCs/>
        <w:sz w:val="28"/>
        <w:szCs w:val="28"/>
      </w:rPr>
      <w:t xml:space="preserve"> Bulletin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BC4"/>
    <w:multiLevelType w:val="multilevel"/>
    <w:tmpl w:val="6778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76262"/>
    <w:multiLevelType w:val="multilevel"/>
    <w:tmpl w:val="1F66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E5436D"/>
    <w:multiLevelType w:val="hybridMultilevel"/>
    <w:tmpl w:val="BA781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0A0F"/>
    <w:multiLevelType w:val="multilevel"/>
    <w:tmpl w:val="2B5A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A60BB3"/>
    <w:multiLevelType w:val="hybridMultilevel"/>
    <w:tmpl w:val="CDD4CD52"/>
    <w:lvl w:ilvl="0" w:tplc="5614B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627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6C8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876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0C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344F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AC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658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B40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21C76"/>
    <w:multiLevelType w:val="multilevel"/>
    <w:tmpl w:val="23DA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5C7C05"/>
    <w:multiLevelType w:val="multilevel"/>
    <w:tmpl w:val="4C80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673CC0"/>
    <w:multiLevelType w:val="multilevel"/>
    <w:tmpl w:val="B690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F27F98"/>
    <w:multiLevelType w:val="multilevel"/>
    <w:tmpl w:val="9622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781010"/>
    <w:multiLevelType w:val="multilevel"/>
    <w:tmpl w:val="DCF2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6854E9"/>
    <w:multiLevelType w:val="hybridMultilevel"/>
    <w:tmpl w:val="96E07E86"/>
    <w:lvl w:ilvl="0" w:tplc="4B8C8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58AC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AE8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8A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DC8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9AD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AD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4C4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B06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25658"/>
    <w:multiLevelType w:val="hybridMultilevel"/>
    <w:tmpl w:val="895E8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80DD1"/>
    <w:multiLevelType w:val="multilevel"/>
    <w:tmpl w:val="8476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740B21"/>
    <w:multiLevelType w:val="hybridMultilevel"/>
    <w:tmpl w:val="C20A78F6"/>
    <w:lvl w:ilvl="0" w:tplc="E03E6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83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2672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AF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EA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60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C7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67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A63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773A3"/>
    <w:multiLevelType w:val="multilevel"/>
    <w:tmpl w:val="1B88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80367E7"/>
    <w:multiLevelType w:val="hybridMultilevel"/>
    <w:tmpl w:val="7A245798"/>
    <w:lvl w:ilvl="0" w:tplc="FA6E0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2C36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B8D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D81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06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C27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4C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8F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C59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62CA1"/>
    <w:multiLevelType w:val="hybridMultilevel"/>
    <w:tmpl w:val="A6663DA8"/>
    <w:lvl w:ilvl="0" w:tplc="9FECB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7C70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AE2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7C7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C7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6CC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0C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4A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8A0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831680">
    <w:abstractNumId w:val="1"/>
  </w:num>
  <w:num w:numId="2" w16cid:durableId="36592544">
    <w:abstractNumId w:val="9"/>
  </w:num>
  <w:num w:numId="3" w16cid:durableId="1434935525">
    <w:abstractNumId w:val="14"/>
  </w:num>
  <w:num w:numId="4" w16cid:durableId="2145270860">
    <w:abstractNumId w:val="3"/>
  </w:num>
  <w:num w:numId="5" w16cid:durableId="196815343">
    <w:abstractNumId w:val="6"/>
  </w:num>
  <w:num w:numId="6" w16cid:durableId="1171679621">
    <w:abstractNumId w:val="7"/>
  </w:num>
  <w:num w:numId="7" w16cid:durableId="1917591797">
    <w:abstractNumId w:val="0"/>
  </w:num>
  <w:num w:numId="8" w16cid:durableId="915939193">
    <w:abstractNumId w:val="12"/>
  </w:num>
  <w:num w:numId="9" w16cid:durableId="1373847236">
    <w:abstractNumId w:val="8"/>
  </w:num>
  <w:num w:numId="10" w16cid:durableId="381247664">
    <w:abstractNumId w:val="5"/>
  </w:num>
  <w:num w:numId="11" w16cid:durableId="119611209">
    <w:abstractNumId w:val="15"/>
  </w:num>
  <w:num w:numId="12" w16cid:durableId="673729726">
    <w:abstractNumId w:val="4"/>
  </w:num>
  <w:num w:numId="13" w16cid:durableId="447509744">
    <w:abstractNumId w:val="16"/>
  </w:num>
  <w:num w:numId="14" w16cid:durableId="680089802">
    <w:abstractNumId w:val="13"/>
  </w:num>
  <w:num w:numId="15" w16cid:durableId="372536887">
    <w:abstractNumId w:val="10"/>
  </w:num>
  <w:num w:numId="16" w16cid:durableId="128405874">
    <w:abstractNumId w:val="11"/>
  </w:num>
  <w:num w:numId="17" w16cid:durableId="542712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AB"/>
    <w:rsid w:val="00002FAA"/>
    <w:rsid w:val="0003419D"/>
    <w:rsid w:val="00037490"/>
    <w:rsid w:val="00087199"/>
    <w:rsid w:val="00093FEF"/>
    <w:rsid w:val="000B02D6"/>
    <w:rsid w:val="000C165A"/>
    <w:rsid w:val="000C44D5"/>
    <w:rsid w:val="000D7B62"/>
    <w:rsid w:val="00124522"/>
    <w:rsid w:val="00154C40"/>
    <w:rsid w:val="00182AE8"/>
    <w:rsid w:val="00186217"/>
    <w:rsid w:val="001E0A1B"/>
    <w:rsid w:val="001E40F1"/>
    <w:rsid w:val="001F2EE5"/>
    <w:rsid w:val="002005D4"/>
    <w:rsid w:val="0022514D"/>
    <w:rsid w:val="002654AF"/>
    <w:rsid w:val="00354B10"/>
    <w:rsid w:val="00372876"/>
    <w:rsid w:val="003A7B7D"/>
    <w:rsid w:val="003D58FF"/>
    <w:rsid w:val="004A1CD8"/>
    <w:rsid w:val="004E5D6A"/>
    <w:rsid w:val="004F430E"/>
    <w:rsid w:val="005413D1"/>
    <w:rsid w:val="00582A92"/>
    <w:rsid w:val="00585D09"/>
    <w:rsid w:val="005B19B8"/>
    <w:rsid w:val="006553D6"/>
    <w:rsid w:val="00656753"/>
    <w:rsid w:val="006627AF"/>
    <w:rsid w:val="00690137"/>
    <w:rsid w:val="006A597D"/>
    <w:rsid w:val="007022BC"/>
    <w:rsid w:val="00747304"/>
    <w:rsid w:val="00763068"/>
    <w:rsid w:val="007765A8"/>
    <w:rsid w:val="007D010D"/>
    <w:rsid w:val="007E3B42"/>
    <w:rsid w:val="007E41AB"/>
    <w:rsid w:val="00803324"/>
    <w:rsid w:val="00821B36"/>
    <w:rsid w:val="00868FC0"/>
    <w:rsid w:val="0088391F"/>
    <w:rsid w:val="008C5EA4"/>
    <w:rsid w:val="0092766D"/>
    <w:rsid w:val="00930096"/>
    <w:rsid w:val="00932446"/>
    <w:rsid w:val="0097579F"/>
    <w:rsid w:val="0099308B"/>
    <w:rsid w:val="009E6CB2"/>
    <w:rsid w:val="00A15183"/>
    <w:rsid w:val="00A47BCC"/>
    <w:rsid w:val="00A57D51"/>
    <w:rsid w:val="00A611C2"/>
    <w:rsid w:val="00A710FE"/>
    <w:rsid w:val="00A75BCB"/>
    <w:rsid w:val="00B26C27"/>
    <w:rsid w:val="00B65810"/>
    <w:rsid w:val="00B83113"/>
    <w:rsid w:val="00B92876"/>
    <w:rsid w:val="00BC3679"/>
    <w:rsid w:val="00BE3E7A"/>
    <w:rsid w:val="00C130AB"/>
    <w:rsid w:val="00C34523"/>
    <w:rsid w:val="00C744FC"/>
    <w:rsid w:val="00C80333"/>
    <w:rsid w:val="00C918DE"/>
    <w:rsid w:val="00CB6BB4"/>
    <w:rsid w:val="00CC6F5D"/>
    <w:rsid w:val="00D453E3"/>
    <w:rsid w:val="00DF4F66"/>
    <w:rsid w:val="00E33A60"/>
    <w:rsid w:val="00E664C6"/>
    <w:rsid w:val="00E910BA"/>
    <w:rsid w:val="00F31E88"/>
    <w:rsid w:val="00FE40BA"/>
    <w:rsid w:val="01E6FCAC"/>
    <w:rsid w:val="02D203E5"/>
    <w:rsid w:val="03D1E379"/>
    <w:rsid w:val="0426051E"/>
    <w:rsid w:val="088D3A96"/>
    <w:rsid w:val="0909D451"/>
    <w:rsid w:val="0A3CB2D8"/>
    <w:rsid w:val="0C766B13"/>
    <w:rsid w:val="14D4D65E"/>
    <w:rsid w:val="234674D1"/>
    <w:rsid w:val="24E282BE"/>
    <w:rsid w:val="2D352BD2"/>
    <w:rsid w:val="30D24512"/>
    <w:rsid w:val="33350EA8"/>
    <w:rsid w:val="35C74567"/>
    <w:rsid w:val="35D59825"/>
    <w:rsid w:val="36C81B3B"/>
    <w:rsid w:val="389CC50F"/>
    <w:rsid w:val="3C533B93"/>
    <w:rsid w:val="3E186AE1"/>
    <w:rsid w:val="41BBA4B5"/>
    <w:rsid w:val="441648C9"/>
    <w:rsid w:val="444852B3"/>
    <w:rsid w:val="45E3D70D"/>
    <w:rsid w:val="47084BA1"/>
    <w:rsid w:val="471791F6"/>
    <w:rsid w:val="4CB188EB"/>
    <w:rsid w:val="4D47FD15"/>
    <w:rsid w:val="4E226F60"/>
    <w:rsid w:val="4EFC40BF"/>
    <w:rsid w:val="553A09FE"/>
    <w:rsid w:val="5584E691"/>
    <w:rsid w:val="578B6D1F"/>
    <w:rsid w:val="5D16AFAC"/>
    <w:rsid w:val="63EC214F"/>
    <w:rsid w:val="66EBD8CF"/>
    <w:rsid w:val="6FCAF1F6"/>
    <w:rsid w:val="728BBD4C"/>
    <w:rsid w:val="7431CEEF"/>
    <w:rsid w:val="78612761"/>
    <w:rsid w:val="7889301F"/>
    <w:rsid w:val="79D25836"/>
    <w:rsid w:val="7A794A4F"/>
    <w:rsid w:val="7A9BD502"/>
    <w:rsid w:val="7D2994DE"/>
    <w:rsid w:val="7DF83129"/>
    <w:rsid w:val="7E0C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407AB"/>
  <w15:chartTrackingRefBased/>
  <w15:docId w15:val="{823BC0E0-1C2A-4E45-B938-80E98B14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2BC"/>
    <w:pPr>
      <w:spacing w:line="279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3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0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59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97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B6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BB4"/>
  </w:style>
  <w:style w:type="paragraph" w:styleId="Footer">
    <w:name w:val="footer"/>
    <w:basedOn w:val="Normal"/>
    <w:link w:val="FooterChar"/>
    <w:uiPriority w:val="99"/>
    <w:unhideWhenUsed/>
    <w:rsid w:val="00CB6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BB4"/>
  </w:style>
  <w:style w:type="table" w:styleId="TableGrid">
    <w:name w:val="Table Grid"/>
    <w:basedOn w:val="TableNormal"/>
    <w:uiPriority w:val="59"/>
    <w:rsid w:val="00C744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453E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5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5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9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2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ry.badger@nhs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omerton.nhs.uk/gps-and-primary-care/?utm_source=chatgpt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omerton.nhs.uk/download/secondary-care-ar-guide.pdf?ver=49269&amp;doc=docm93jijm4n19962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homerton.nhs.uk/download/gp-referral-guide.pdf?ver=49267&amp;doc=docm93jijm4n1996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38407AA938784F8B9F23AD4208AE79" ma:contentTypeVersion="3" ma:contentTypeDescription="Create a new document." ma:contentTypeScope="" ma:versionID="9d129c69155e40534be7c16c7b60a774">
  <xsd:schema xmlns:xsd="http://www.w3.org/2001/XMLSchema" xmlns:xs="http://www.w3.org/2001/XMLSchema" xmlns:p="http://schemas.microsoft.com/office/2006/metadata/properties" xmlns:ns2="57be50a8-30bd-43ec-9b98-54711cf9a072" targetNamespace="http://schemas.microsoft.com/office/2006/metadata/properties" ma:root="true" ma:fieldsID="0d822fff6e9a16eba9e61c4c791d0fc0" ns2:_="">
    <xsd:import namespace="57be50a8-30bd-43ec-9b98-54711cf9a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e50a8-30bd-43ec-9b98-54711cf9a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4F0DF7-9CFA-4929-8825-901A6A0EF8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C898D9-A464-4C53-BEDB-7429CCAD8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e50a8-30bd-43ec-9b98-54711cf9a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E80873-7A26-44D9-8DB5-3B02CD20A8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BADGER, Mary (HOMERTON HEALTHCARE NHS FOUNDATION TRUST)</dc:creator>
  <cp:keywords/>
  <dc:description/>
  <cp:lastModifiedBy>BADGER, Mary (HOMERTON HEALTHCARE NHS FOUNDATION TRUST)</cp:lastModifiedBy>
  <cp:revision>54</cp:revision>
  <dcterms:created xsi:type="dcterms:W3CDTF">2026-06-05T12:05:00Z</dcterms:created>
  <dcterms:modified xsi:type="dcterms:W3CDTF">2026-07-24T09:11:00Z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0x0101003E38407AA938784F8B9F23AD4208AE79</vt:lpwstr>
  </property>
</Properties>
</file>