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378"/>
      </w:tblGrid>
      <w:tr w:rsidR="006F59A5" w:rsidRPr="00CD0955" w14:paraId="7115E0B2" w14:textId="77777777" w:rsidTr="009C5E27">
        <w:tc>
          <w:tcPr>
            <w:tcW w:w="2836" w:type="dxa"/>
            <w:shd w:val="clear" w:color="auto" w:fill="D9D9D9" w:themeFill="background1" w:themeFillShade="D9"/>
          </w:tcPr>
          <w:p w14:paraId="65875387" w14:textId="77777777" w:rsidR="006F59A5" w:rsidRPr="00CD0955" w:rsidRDefault="006F59A5">
            <w:pPr>
              <w:spacing w:after="0" w:line="360" w:lineRule="auto"/>
              <w:jc w:val="both"/>
              <w:rPr>
                <w:rFonts w:ascii="Arial" w:hAnsi="Arial" w:cs="Arial"/>
                <w:b/>
              </w:rPr>
            </w:pPr>
            <w:r w:rsidRPr="00CD0955">
              <w:rPr>
                <w:rFonts w:ascii="Arial" w:hAnsi="Arial" w:cs="Arial"/>
                <w:b/>
              </w:rPr>
              <w:t>Service Specification No.</w:t>
            </w:r>
          </w:p>
        </w:tc>
        <w:tc>
          <w:tcPr>
            <w:tcW w:w="6378" w:type="dxa"/>
          </w:tcPr>
          <w:p w14:paraId="139C5FDA" w14:textId="4E27F9D7" w:rsidR="006F59A5" w:rsidRPr="00CD0955" w:rsidRDefault="003A0228">
            <w:pPr>
              <w:spacing w:after="0"/>
              <w:jc w:val="both"/>
              <w:rPr>
                <w:rFonts w:ascii="Arial" w:hAnsi="Arial" w:cs="Arial"/>
              </w:rPr>
            </w:pPr>
            <w:r>
              <w:rPr>
                <w:rFonts w:ascii="Arial" w:hAnsi="Arial" w:cs="Arial"/>
              </w:rPr>
              <w:t xml:space="preserve">CAS </w:t>
            </w:r>
            <w:r w:rsidR="00CF4844">
              <w:rPr>
                <w:rFonts w:ascii="Arial" w:hAnsi="Arial" w:cs="Arial"/>
              </w:rPr>
              <w:t>1.0</w:t>
            </w:r>
          </w:p>
        </w:tc>
      </w:tr>
      <w:tr w:rsidR="006F59A5" w:rsidRPr="00CD0955" w14:paraId="09CFD146" w14:textId="77777777" w:rsidTr="009C5E27">
        <w:tc>
          <w:tcPr>
            <w:tcW w:w="2836" w:type="dxa"/>
            <w:shd w:val="clear" w:color="auto" w:fill="D9D9D9" w:themeFill="background1" w:themeFillShade="D9"/>
          </w:tcPr>
          <w:p w14:paraId="6F59F6D6" w14:textId="77777777" w:rsidR="006F59A5" w:rsidRPr="00CD0955" w:rsidRDefault="006F59A5">
            <w:pPr>
              <w:spacing w:after="0" w:line="360" w:lineRule="auto"/>
              <w:jc w:val="both"/>
              <w:rPr>
                <w:rFonts w:ascii="Arial" w:hAnsi="Arial" w:cs="Arial"/>
                <w:b/>
              </w:rPr>
            </w:pPr>
            <w:r w:rsidRPr="00CD0955">
              <w:rPr>
                <w:rFonts w:ascii="Arial" w:hAnsi="Arial" w:cs="Arial"/>
                <w:b/>
              </w:rPr>
              <w:t>Service</w:t>
            </w:r>
          </w:p>
        </w:tc>
        <w:tc>
          <w:tcPr>
            <w:tcW w:w="6378" w:type="dxa"/>
          </w:tcPr>
          <w:p w14:paraId="695F586A" w14:textId="77777777" w:rsidR="006F59A5" w:rsidRPr="00CD0955" w:rsidRDefault="006F59A5">
            <w:pPr>
              <w:jc w:val="both"/>
              <w:rPr>
                <w:rFonts w:ascii="Arial" w:hAnsi="Arial" w:cs="Arial"/>
              </w:rPr>
            </w:pPr>
            <w:r w:rsidRPr="00CD0955">
              <w:rPr>
                <w:rFonts w:ascii="Arial" w:hAnsi="Arial" w:cs="Arial"/>
              </w:rPr>
              <w:t>NEL Community Anticoagulation Service</w:t>
            </w:r>
          </w:p>
        </w:tc>
      </w:tr>
      <w:tr w:rsidR="006F59A5" w:rsidRPr="00CD0955" w14:paraId="168D379C" w14:textId="77777777" w:rsidTr="009C5E27">
        <w:tc>
          <w:tcPr>
            <w:tcW w:w="2836" w:type="dxa"/>
            <w:shd w:val="clear" w:color="auto" w:fill="D9D9D9" w:themeFill="background1" w:themeFillShade="D9"/>
          </w:tcPr>
          <w:p w14:paraId="049C1A17" w14:textId="77777777" w:rsidR="006F59A5" w:rsidRPr="00CD0955" w:rsidRDefault="006F59A5">
            <w:pPr>
              <w:spacing w:after="0" w:line="360" w:lineRule="auto"/>
              <w:jc w:val="both"/>
              <w:rPr>
                <w:rFonts w:ascii="Arial" w:hAnsi="Arial" w:cs="Arial"/>
                <w:b/>
              </w:rPr>
            </w:pPr>
            <w:r w:rsidRPr="00CD0955">
              <w:rPr>
                <w:rFonts w:ascii="Arial" w:hAnsi="Arial" w:cs="Arial"/>
                <w:b/>
              </w:rPr>
              <w:t>Commissioner Lead</w:t>
            </w:r>
          </w:p>
        </w:tc>
        <w:tc>
          <w:tcPr>
            <w:tcW w:w="6378" w:type="dxa"/>
          </w:tcPr>
          <w:p w14:paraId="73A1858C" w14:textId="35A04D55" w:rsidR="006F59A5" w:rsidRPr="00CD0955" w:rsidRDefault="00CF4844">
            <w:pPr>
              <w:jc w:val="both"/>
              <w:rPr>
                <w:rFonts w:ascii="Arial" w:hAnsi="Arial" w:cs="Arial"/>
              </w:rPr>
            </w:pPr>
            <w:r>
              <w:rPr>
                <w:rFonts w:ascii="Arial" w:hAnsi="Arial" w:cs="Arial"/>
              </w:rPr>
              <w:t>NE</w:t>
            </w:r>
            <w:r w:rsidR="00527B3E">
              <w:rPr>
                <w:rFonts w:ascii="Arial" w:hAnsi="Arial" w:cs="Arial"/>
              </w:rPr>
              <w:t>L Integrated Care Board</w:t>
            </w:r>
          </w:p>
        </w:tc>
      </w:tr>
      <w:tr w:rsidR="006F59A5" w:rsidRPr="00CD0955" w14:paraId="73B78456" w14:textId="77777777" w:rsidTr="009C5E27">
        <w:tc>
          <w:tcPr>
            <w:tcW w:w="2836" w:type="dxa"/>
            <w:shd w:val="clear" w:color="auto" w:fill="D9D9D9" w:themeFill="background1" w:themeFillShade="D9"/>
          </w:tcPr>
          <w:p w14:paraId="429B16F1" w14:textId="16B6B592" w:rsidR="006F59A5" w:rsidRPr="00CD0955" w:rsidRDefault="006F59A5">
            <w:pPr>
              <w:spacing w:after="0" w:line="360" w:lineRule="auto"/>
              <w:jc w:val="both"/>
              <w:rPr>
                <w:rFonts w:ascii="Arial" w:hAnsi="Arial" w:cs="Arial"/>
                <w:b/>
              </w:rPr>
            </w:pPr>
            <w:r w:rsidRPr="00CD0955">
              <w:rPr>
                <w:rFonts w:ascii="Arial" w:hAnsi="Arial" w:cs="Arial"/>
                <w:b/>
              </w:rPr>
              <w:t>Provider Lead</w:t>
            </w:r>
            <w:r w:rsidR="00124D6B">
              <w:rPr>
                <w:rFonts w:ascii="Arial" w:hAnsi="Arial" w:cs="Arial"/>
                <w:b/>
              </w:rPr>
              <w:t>s</w:t>
            </w:r>
          </w:p>
        </w:tc>
        <w:tc>
          <w:tcPr>
            <w:tcW w:w="6378" w:type="dxa"/>
          </w:tcPr>
          <w:p w14:paraId="48E68C13" w14:textId="469C5747" w:rsidR="006F59A5" w:rsidRDefault="009C5E27">
            <w:pPr>
              <w:jc w:val="both"/>
              <w:rPr>
                <w:rFonts w:ascii="Arial" w:hAnsi="Arial" w:cs="Arial"/>
              </w:rPr>
            </w:pPr>
            <w:r>
              <w:rPr>
                <w:rFonts w:ascii="Arial" w:hAnsi="Arial" w:cs="Arial"/>
              </w:rPr>
              <w:t xml:space="preserve">City and Hackney </w:t>
            </w:r>
            <w:r w:rsidR="00F31CA6">
              <w:rPr>
                <w:rFonts w:ascii="Arial" w:hAnsi="Arial" w:cs="Arial"/>
              </w:rPr>
              <w:t>Integrated Primary Care CIC</w:t>
            </w:r>
          </w:p>
          <w:p w14:paraId="6891FEDC" w14:textId="12D65F2C" w:rsidR="009C5E27" w:rsidRDefault="009C5E27">
            <w:pPr>
              <w:jc w:val="both"/>
              <w:rPr>
                <w:rFonts w:ascii="Arial" w:hAnsi="Arial" w:cs="Arial"/>
              </w:rPr>
            </w:pPr>
            <w:r>
              <w:rPr>
                <w:rFonts w:ascii="Arial" w:hAnsi="Arial" w:cs="Arial"/>
              </w:rPr>
              <w:t>Healthbridge</w:t>
            </w:r>
            <w:r w:rsidR="00124D6B">
              <w:rPr>
                <w:rFonts w:ascii="Arial" w:hAnsi="Arial" w:cs="Arial"/>
              </w:rPr>
              <w:t xml:space="preserve"> Direct </w:t>
            </w:r>
          </w:p>
          <w:p w14:paraId="6B2DC056" w14:textId="5DC58381" w:rsidR="009C5E27" w:rsidRDefault="009C5E27">
            <w:pPr>
              <w:jc w:val="both"/>
              <w:rPr>
                <w:rFonts w:ascii="Arial" w:hAnsi="Arial" w:cs="Arial"/>
              </w:rPr>
            </w:pPr>
            <w:r>
              <w:rPr>
                <w:rFonts w:ascii="Arial" w:hAnsi="Arial" w:cs="Arial"/>
              </w:rPr>
              <w:t xml:space="preserve">Together First </w:t>
            </w:r>
            <w:r w:rsidR="008464EE">
              <w:rPr>
                <w:rFonts w:ascii="Arial" w:hAnsi="Arial" w:cs="Arial"/>
              </w:rPr>
              <w:t>CIC</w:t>
            </w:r>
          </w:p>
          <w:p w14:paraId="52CBE907" w14:textId="5EDDB188" w:rsidR="009C5E27" w:rsidRPr="00CD0955" w:rsidRDefault="009C5E27">
            <w:pPr>
              <w:jc w:val="both"/>
              <w:rPr>
                <w:rFonts w:ascii="Arial" w:hAnsi="Arial" w:cs="Arial"/>
              </w:rPr>
            </w:pPr>
            <w:r>
              <w:rPr>
                <w:rFonts w:ascii="Arial" w:hAnsi="Arial" w:cs="Arial"/>
              </w:rPr>
              <w:t>Waltham Forest</w:t>
            </w:r>
            <w:r w:rsidR="00CC0B96">
              <w:rPr>
                <w:rFonts w:ascii="Arial" w:hAnsi="Arial" w:cs="Arial"/>
              </w:rPr>
              <w:t xml:space="preserve"> GP</w:t>
            </w:r>
            <w:r>
              <w:rPr>
                <w:rFonts w:ascii="Arial" w:hAnsi="Arial" w:cs="Arial"/>
              </w:rPr>
              <w:t xml:space="preserve"> FedNet</w:t>
            </w:r>
          </w:p>
        </w:tc>
      </w:tr>
      <w:tr w:rsidR="006F59A5" w:rsidRPr="00CD0955" w14:paraId="41681174" w14:textId="77777777" w:rsidTr="009C5E27">
        <w:tc>
          <w:tcPr>
            <w:tcW w:w="2836" w:type="dxa"/>
            <w:shd w:val="clear" w:color="auto" w:fill="D9D9D9" w:themeFill="background1" w:themeFillShade="D9"/>
          </w:tcPr>
          <w:p w14:paraId="625CCC6E" w14:textId="77777777" w:rsidR="006F59A5" w:rsidRPr="00CD0955" w:rsidRDefault="006F59A5">
            <w:pPr>
              <w:spacing w:after="0" w:line="360" w:lineRule="auto"/>
              <w:jc w:val="both"/>
              <w:rPr>
                <w:rFonts w:ascii="Arial" w:hAnsi="Arial" w:cs="Arial"/>
                <w:b/>
              </w:rPr>
            </w:pPr>
            <w:r w:rsidRPr="00CD0955">
              <w:rPr>
                <w:rFonts w:ascii="Arial" w:hAnsi="Arial" w:cs="Arial"/>
                <w:b/>
              </w:rPr>
              <w:t>Period</w:t>
            </w:r>
          </w:p>
        </w:tc>
        <w:tc>
          <w:tcPr>
            <w:tcW w:w="6378" w:type="dxa"/>
          </w:tcPr>
          <w:p w14:paraId="1D1B7519" w14:textId="77777777" w:rsidR="006F59A5" w:rsidRPr="00CD0955" w:rsidRDefault="006F59A5">
            <w:pPr>
              <w:jc w:val="both"/>
              <w:rPr>
                <w:rFonts w:ascii="Arial" w:hAnsi="Arial" w:cs="Arial"/>
              </w:rPr>
            </w:pPr>
            <w:r w:rsidRPr="00CD0955">
              <w:rPr>
                <w:rFonts w:ascii="Arial" w:hAnsi="Arial" w:cs="Arial"/>
              </w:rPr>
              <w:t>1</w:t>
            </w:r>
            <w:r w:rsidRPr="00CD0955">
              <w:rPr>
                <w:rFonts w:ascii="Arial" w:hAnsi="Arial" w:cs="Arial"/>
                <w:vertAlign w:val="superscript"/>
              </w:rPr>
              <w:t>st</w:t>
            </w:r>
            <w:r w:rsidRPr="00CD0955">
              <w:rPr>
                <w:rFonts w:ascii="Arial" w:hAnsi="Arial" w:cs="Arial"/>
              </w:rPr>
              <w:t xml:space="preserve"> January 2026 to 31</w:t>
            </w:r>
            <w:r w:rsidRPr="00CD0955">
              <w:rPr>
                <w:rFonts w:ascii="Arial" w:hAnsi="Arial" w:cs="Arial"/>
                <w:vertAlign w:val="superscript"/>
              </w:rPr>
              <w:t>st</w:t>
            </w:r>
            <w:r w:rsidRPr="00CD0955">
              <w:rPr>
                <w:rFonts w:ascii="Arial" w:hAnsi="Arial" w:cs="Arial"/>
              </w:rPr>
              <w:t xml:space="preserve"> December 2029</w:t>
            </w:r>
          </w:p>
        </w:tc>
      </w:tr>
      <w:tr w:rsidR="006F59A5" w:rsidRPr="00CD0955" w14:paraId="57807ED6" w14:textId="77777777" w:rsidTr="009C5E27">
        <w:tc>
          <w:tcPr>
            <w:tcW w:w="2836" w:type="dxa"/>
            <w:shd w:val="clear" w:color="auto" w:fill="D9D9D9" w:themeFill="background1" w:themeFillShade="D9"/>
          </w:tcPr>
          <w:p w14:paraId="4F405BAC" w14:textId="77777777" w:rsidR="006F59A5" w:rsidRPr="00CD0955" w:rsidRDefault="006F59A5">
            <w:pPr>
              <w:spacing w:after="0" w:line="360" w:lineRule="auto"/>
              <w:jc w:val="both"/>
              <w:rPr>
                <w:rFonts w:ascii="Arial" w:hAnsi="Arial" w:cs="Arial"/>
                <w:b/>
              </w:rPr>
            </w:pPr>
            <w:r w:rsidRPr="00CD0955">
              <w:rPr>
                <w:rFonts w:ascii="Arial" w:hAnsi="Arial" w:cs="Arial"/>
                <w:b/>
              </w:rPr>
              <w:t>Date of review</w:t>
            </w:r>
          </w:p>
        </w:tc>
        <w:tc>
          <w:tcPr>
            <w:tcW w:w="6378" w:type="dxa"/>
          </w:tcPr>
          <w:p w14:paraId="7309BC0F" w14:textId="78272ABB" w:rsidR="006F59A5" w:rsidRPr="00CD0955" w:rsidRDefault="00E41F43">
            <w:pPr>
              <w:jc w:val="both"/>
              <w:rPr>
                <w:rFonts w:ascii="Arial" w:hAnsi="Arial" w:cs="Arial"/>
              </w:rPr>
            </w:pPr>
            <w:r>
              <w:rPr>
                <w:rFonts w:ascii="Arial" w:hAnsi="Arial" w:cs="Arial"/>
              </w:rPr>
              <w:t>December 2028</w:t>
            </w:r>
          </w:p>
        </w:tc>
      </w:tr>
    </w:tbl>
    <w:sdt>
      <w:sdtPr>
        <w:rPr>
          <w:rFonts w:asciiTheme="minorHAnsi" w:eastAsiaTheme="minorEastAsia" w:hAnsiTheme="minorHAnsi" w:cstheme="minorBidi"/>
          <w:color w:val="auto"/>
          <w:sz w:val="22"/>
          <w:szCs w:val="22"/>
        </w:rPr>
        <w:id w:val="2101134589"/>
        <w:docPartObj>
          <w:docPartGallery w:val="Table of Contents"/>
          <w:docPartUnique/>
        </w:docPartObj>
      </w:sdtPr>
      <w:sdtEndPr>
        <w:rPr>
          <w:b/>
          <w:bCs/>
        </w:rPr>
      </w:sdtEndPr>
      <w:sdtContent>
        <w:p w14:paraId="1CC705A1" w14:textId="53E62176" w:rsidR="002D4412" w:rsidRPr="002D4412" w:rsidRDefault="002D4412" w:rsidP="007C5A93">
          <w:pPr>
            <w:pStyle w:val="TOCHeading"/>
            <w:jc w:val="both"/>
            <w:rPr>
              <w:rFonts w:ascii="Arial" w:hAnsi="Arial" w:cs="Arial"/>
              <w:sz w:val="24"/>
              <w:szCs w:val="24"/>
            </w:rPr>
          </w:pPr>
          <w:r w:rsidRPr="002D4412">
            <w:rPr>
              <w:rFonts w:ascii="Arial" w:hAnsi="Arial" w:cs="Arial"/>
              <w:sz w:val="24"/>
              <w:szCs w:val="24"/>
            </w:rPr>
            <w:t>Contents</w:t>
          </w:r>
        </w:p>
        <w:p w14:paraId="2E0A338A" w14:textId="0CE30034" w:rsidR="00EE61F9" w:rsidRDefault="00E67CC4">
          <w:pPr>
            <w:pStyle w:val="TOC1"/>
            <w:tabs>
              <w:tab w:val="right" w:leader="dot" w:pos="9016"/>
            </w:tabs>
            <w:rPr>
              <w:noProof/>
              <w:kern w:val="2"/>
              <w:sz w:val="24"/>
              <w:szCs w:val="24"/>
              <w:lang w:eastAsia="en-GB"/>
              <w14:ligatures w14:val="standardContextual"/>
            </w:rPr>
          </w:pPr>
          <w:r>
            <w:rPr>
              <w:rFonts w:ascii="Arial" w:hAnsi="Arial" w:cs="Arial"/>
              <w:sz w:val="20"/>
              <w:szCs w:val="20"/>
            </w:rPr>
            <w:fldChar w:fldCharType="begin"/>
          </w:r>
          <w:r>
            <w:rPr>
              <w:rFonts w:ascii="Arial" w:hAnsi="Arial" w:cs="Arial"/>
              <w:sz w:val="20"/>
              <w:szCs w:val="20"/>
            </w:rPr>
            <w:instrText xml:space="preserve"> TOC \o "1-2" \h \z \u </w:instrText>
          </w:r>
          <w:r>
            <w:rPr>
              <w:rFonts w:ascii="Arial" w:hAnsi="Arial" w:cs="Arial"/>
              <w:sz w:val="20"/>
              <w:szCs w:val="20"/>
            </w:rPr>
            <w:fldChar w:fldCharType="separate"/>
          </w:r>
          <w:hyperlink w:anchor="_Toc215047247" w:history="1">
            <w:r w:rsidR="00EE61F9" w:rsidRPr="002558E5">
              <w:rPr>
                <w:rStyle w:val="Hyperlink"/>
                <w:rFonts w:ascii="Arial" w:hAnsi="Arial" w:cs="Arial"/>
                <w:noProof/>
              </w:rPr>
              <w:t>Introduction and Background</w:t>
            </w:r>
            <w:r w:rsidR="00EE61F9">
              <w:rPr>
                <w:noProof/>
                <w:webHidden/>
              </w:rPr>
              <w:tab/>
            </w:r>
            <w:r w:rsidR="00EE61F9">
              <w:rPr>
                <w:noProof/>
                <w:webHidden/>
              </w:rPr>
              <w:fldChar w:fldCharType="begin"/>
            </w:r>
            <w:r w:rsidR="00EE61F9">
              <w:rPr>
                <w:noProof/>
                <w:webHidden/>
              </w:rPr>
              <w:instrText xml:space="preserve"> PAGEREF _Toc215047247 \h </w:instrText>
            </w:r>
            <w:r w:rsidR="00EE61F9">
              <w:rPr>
                <w:noProof/>
                <w:webHidden/>
              </w:rPr>
            </w:r>
            <w:r w:rsidR="00EE61F9">
              <w:rPr>
                <w:noProof/>
                <w:webHidden/>
              </w:rPr>
              <w:fldChar w:fldCharType="separate"/>
            </w:r>
            <w:r w:rsidR="009649E0">
              <w:rPr>
                <w:noProof/>
                <w:webHidden/>
              </w:rPr>
              <w:t>2</w:t>
            </w:r>
            <w:r w:rsidR="00EE61F9">
              <w:rPr>
                <w:noProof/>
                <w:webHidden/>
              </w:rPr>
              <w:fldChar w:fldCharType="end"/>
            </w:r>
          </w:hyperlink>
        </w:p>
        <w:p w14:paraId="5867EEE7" w14:textId="3AE66CC3" w:rsidR="00EE61F9" w:rsidRDefault="00EE61F9">
          <w:pPr>
            <w:pStyle w:val="TOC1"/>
            <w:tabs>
              <w:tab w:val="left" w:pos="440"/>
              <w:tab w:val="right" w:leader="dot" w:pos="9016"/>
            </w:tabs>
            <w:rPr>
              <w:noProof/>
              <w:kern w:val="2"/>
              <w:sz w:val="24"/>
              <w:szCs w:val="24"/>
              <w:lang w:eastAsia="en-GB"/>
              <w14:ligatures w14:val="standardContextual"/>
            </w:rPr>
          </w:pPr>
          <w:hyperlink w:anchor="_Toc215047248" w:history="1">
            <w:r w:rsidRPr="002558E5">
              <w:rPr>
                <w:rStyle w:val="Hyperlink"/>
                <w:rFonts w:ascii="Arial" w:hAnsi="Arial" w:cs="Arial"/>
                <w:noProof/>
              </w:rPr>
              <w:t>1.</w:t>
            </w:r>
            <w:r>
              <w:rPr>
                <w:noProof/>
                <w:kern w:val="2"/>
                <w:sz w:val="24"/>
                <w:szCs w:val="24"/>
                <w:lang w:eastAsia="en-GB"/>
                <w14:ligatures w14:val="standardContextual"/>
              </w:rPr>
              <w:tab/>
            </w:r>
            <w:r w:rsidRPr="002558E5">
              <w:rPr>
                <w:rStyle w:val="Hyperlink"/>
                <w:rFonts w:ascii="Arial" w:hAnsi="Arial" w:cs="Arial"/>
                <w:noProof/>
              </w:rPr>
              <w:t>Outcomes</w:t>
            </w:r>
            <w:r>
              <w:rPr>
                <w:noProof/>
                <w:webHidden/>
              </w:rPr>
              <w:tab/>
            </w:r>
            <w:r>
              <w:rPr>
                <w:noProof/>
                <w:webHidden/>
              </w:rPr>
              <w:fldChar w:fldCharType="begin"/>
            </w:r>
            <w:r>
              <w:rPr>
                <w:noProof/>
                <w:webHidden/>
              </w:rPr>
              <w:instrText xml:space="preserve"> PAGEREF _Toc215047248 \h </w:instrText>
            </w:r>
            <w:r>
              <w:rPr>
                <w:noProof/>
                <w:webHidden/>
              </w:rPr>
            </w:r>
            <w:r>
              <w:rPr>
                <w:noProof/>
                <w:webHidden/>
              </w:rPr>
              <w:fldChar w:fldCharType="separate"/>
            </w:r>
            <w:r w:rsidR="009649E0">
              <w:rPr>
                <w:noProof/>
                <w:webHidden/>
              </w:rPr>
              <w:t>4</w:t>
            </w:r>
            <w:r>
              <w:rPr>
                <w:noProof/>
                <w:webHidden/>
              </w:rPr>
              <w:fldChar w:fldCharType="end"/>
            </w:r>
          </w:hyperlink>
        </w:p>
        <w:p w14:paraId="2644EF7B" w14:textId="24F98678" w:rsidR="00EE61F9" w:rsidRDefault="00EE61F9">
          <w:pPr>
            <w:pStyle w:val="TOC2"/>
            <w:rPr>
              <w:rFonts w:asciiTheme="minorHAnsi" w:hAnsiTheme="minorHAnsi" w:cstheme="minorBidi"/>
              <w:kern w:val="2"/>
              <w:sz w:val="24"/>
              <w:szCs w:val="24"/>
              <w14:ligatures w14:val="standardContextual"/>
            </w:rPr>
          </w:pPr>
          <w:hyperlink w:anchor="_Toc215047249" w:history="1">
            <w:r w:rsidRPr="002558E5">
              <w:rPr>
                <w:rStyle w:val="Hyperlink"/>
              </w:rPr>
              <w:t>1.1</w:t>
            </w:r>
            <w:r>
              <w:rPr>
                <w:rFonts w:asciiTheme="minorHAnsi" w:hAnsiTheme="minorHAnsi" w:cstheme="minorBidi"/>
                <w:kern w:val="2"/>
                <w:sz w:val="24"/>
                <w:szCs w:val="24"/>
                <w14:ligatures w14:val="standardContextual"/>
              </w:rPr>
              <w:tab/>
            </w:r>
            <w:r w:rsidRPr="002558E5">
              <w:rPr>
                <w:rStyle w:val="Hyperlink"/>
              </w:rPr>
              <w:t>Local Outcomes</w:t>
            </w:r>
            <w:r>
              <w:rPr>
                <w:webHidden/>
              </w:rPr>
              <w:tab/>
            </w:r>
            <w:r>
              <w:rPr>
                <w:webHidden/>
              </w:rPr>
              <w:fldChar w:fldCharType="begin"/>
            </w:r>
            <w:r>
              <w:rPr>
                <w:webHidden/>
              </w:rPr>
              <w:instrText xml:space="preserve"> PAGEREF _Toc215047249 \h </w:instrText>
            </w:r>
            <w:r>
              <w:rPr>
                <w:webHidden/>
              </w:rPr>
            </w:r>
            <w:r>
              <w:rPr>
                <w:webHidden/>
              </w:rPr>
              <w:fldChar w:fldCharType="separate"/>
            </w:r>
            <w:r w:rsidR="009649E0">
              <w:rPr>
                <w:webHidden/>
              </w:rPr>
              <w:t>4</w:t>
            </w:r>
            <w:r>
              <w:rPr>
                <w:webHidden/>
              </w:rPr>
              <w:fldChar w:fldCharType="end"/>
            </w:r>
          </w:hyperlink>
        </w:p>
        <w:p w14:paraId="3DA41A2D" w14:textId="3E1E20AB" w:rsidR="00EE61F9" w:rsidRDefault="00EE61F9">
          <w:pPr>
            <w:pStyle w:val="TOC1"/>
            <w:tabs>
              <w:tab w:val="left" w:pos="440"/>
              <w:tab w:val="right" w:leader="dot" w:pos="9016"/>
            </w:tabs>
            <w:rPr>
              <w:noProof/>
              <w:kern w:val="2"/>
              <w:sz w:val="24"/>
              <w:szCs w:val="24"/>
              <w:lang w:eastAsia="en-GB"/>
              <w14:ligatures w14:val="standardContextual"/>
            </w:rPr>
          </w:pPr>
          <w:hyperlink w:anchor="_Toc215047250" w:history="1">
            <w:r w:rsidRPr="002558E5">
              <w:rPr>
                <w:rStyle w:val="Hyperlink"/>
                <w:rFonts w:ascii="Arial" w:hAnsi="Arial" w:cs="Arial"/>
                <w:noProof/>
              </w:rPr>
              <w:t>2.</w:t>
            </w:r>
            <w:r>
              <w:rPr>
                <w:noProof/>
                <w:kern w:val="2"/>
                <w:sz w:val="24"/>
                <w:szCs w:val="24"/>
                <w:lang w:eastAsia="en-GB"/>
                <w14:ligatures w14:val="standardContextual"/>
              </w:rPr>
              <w:tab/>
            </w:r>
            <w:r w:rsidRPr="002558E5">
              <w:rPr>
                <w:rStyle w:val="Hyperlink"/>
                <w:rFonts w:ascii="Arial" w:hAnsi="Arial" w:cs="Arial"/>
                <w:noProof/>
              </w:rPr>
              <w:t>Scope of Service</w:t>
            </w:r>
            <w:r>
              <w:rPr>
                <w:noProof/>
                <w:webHidden/>
              </w:rPr>
              <w:tab/>
            </w:r>
            <w:r>
              <w:rPr>
                <w:noProof/>
                <w:webHidden/>
              </w:rPr>
              <w:fldChar w:fldCharType="begin"/>
            </w:r>
            <w:r>
              <w:rPr>
                <w:noProof/>
                <w:webHidden/>
              </w:rPr>
              <w:instrText xml:space="preserve"> PAGEREF _Toc215047250 \h </w:instrText>
            </w:r>
            <w:r>
              <w:rPr>
                <w:noProof/>
                <w:webHidden/>
              </w:rPr>
            </w:r>
            <w:r>
              <w:rPr>
                <w:noProof/>
                <w:webHidden/>
              </w:rPr>
              <w:fldChar w:fldCharType="separate"/>
            </w:r>
            <w:r w:rsidR="009649E0">
              <w:rPr>
                <w:noProof/>
                <w:webHidden/>
              </w:rPr>
              <w:t>4</w:t>
            </w:r>
            <w:r>
              <w:rPr>
                <w:noProof/>
                <w:webHidden/>
              </w:rPr>
              <w:fldChar w:fldCharType="end"/>
            </w:r>
          </w:hyperlink>
        </w:p>
        <w:p w14:paraId="5B8CF7AE" w14:textId="0EED80A0" w:rsidR="00EE61F9" w:rsidRDefault="00EE61F9">
          <w:pPr>
            <w:pStyle w:val="TOC2"/>
            <w:rPr>
              <w:rFonts w:asciiTheme="minorHAnsi" w:hAnsiTheme="minorHAnsi" w:cstheme="minorBidi"/>
              <w:kern w:val="2"/>
              <w:sz w:val="24"/>
              <w:szCs w:val="24"/>
              <w14:ligatures w14:val="standardContextual"/>
            </w:rPr>
          </w:pPr>
          <w:hyperlink w:anchor="_Toc215047251" w:history="1">
            <w:r w:rsidRPr="002558E5">
              <w:rPr>
                <w:rStyle w:val="Hyperlink"/>
              </w:rPr>
              <w:t>2.1</w:t>
            </w:r>
            <w:r>
              <w:rPr>
                <w:rFonts w:asciiTheme="minorHAnsi" w:hAnsiTheme="minorHAnsi" w:cstheme="minorBidi"/>
                <w:kern w:val="2"/>
                <w:sz w:val="24"/>
                <w:szCs w:val="24"/>
                <w14:ligatures w14:val="standardContextual"/>
              </w:rPr>
              <w:tab/>
            </w:r>
            <w:r w:rsidRPr="002558E5">
              <w:rPr>
                <w:rStyle w:val="Hyperlink"/>
              </w:rPr>
              <w:t>Service Aims</w:t>
            </w:r>
            <w:r>
              <w:rPr>
                <w:webHidden/>
              </w:rPr>
              <w:tab/>
            </w:r>
            <w:r>
              <w:rPr>
                <w:webHidden/>
              </w:rPr>
              <w:fldChar w:fldCharType="begin"/>
            </w:r>
            <w:r>
              <w:rPr>
                <w:webHidden/>
              </w:rPr>
              <w:instrText xml:space="preserve"> PAGEREF _Toc215047251 \h </w:instrText>
            </w:r>
            <w:r>
              <w:rPr>
                <w:webHidden/>
              </w:rPr>
            </w:r>
            <w:r>
              <w:rPr>
                <w:webHidden/>
              </w:rPr>
              <w:fldChar w:fldCharType="separate"/>
            </w:r>
            <w:r w:rsidR="009649E0">
              <w:rPr>
                <w:webHidden/>
              </w:rPr>
              <w:t>5</w:t>
            </w:r>
            <w:r>
              <w:rPr>
                <w:webHidden/>
              </w:rPr>
              <w:fldChar w:fldCharType="end"/>
            </w:r>
          </w:hyperlink>
        </w:p>
        <w:p w14:paraId="4A06A50D" w14:textId="778EB097" w:rsidR="00EE61F9" w:rsidRDefault="00EE61F9">
          <w:pPr>
            <w:pStyle w:val="TOC2"/>
            <w:rPr>
              <w:rFonts w:asciiTheme="minorHAnsi" w:hAnsiTheme="minorHAnsi" w:cstheme="minorBidi"/>
              <w:kern w:val="2"/>
              <w:sz w:val="24"/>
              <w:szCs w:val="24"/>
              <w14:ligatures w14:val="standardContextual"/>
            </w:rPr>
          </w:pPr>
          <w:hyperlink w:anchor="_Toc215047252" w:history="1">
            <w:r w:rsidRPr="002558E5">
              <w:rPr>
                <w:rStyle w:val="Hyperlink"/>
              </w:rPr>
              <w:t>2.2</w:t>
            </w:r>
            <w:r>
              <w:rPr>
                <w:rFonts w:asciiTheme="minorHAnsi" w:hAnsiTheme="minorHAnsi" w:cstheme="minorBidi"/>
                <w:kern w:val="2"/>
                <w:sz w:val="24"/>
                <w:szCs w:val="24"/>
                <w14:ligatures w14:val="standardContextual"/>
              </w:rPr>
              <w:tab/>
            </w:r>
            <w:r w:rsidRPr="002558E5">
              <w:rPr>
                <w:rStyle w:val="Hyperlink"/>
              </w:rPr>
              <w:t>Service Key Objectives</w:t>
            </w:r>
            <w:r>
              <w:rPr>
                <w:webHidden/>
              </w:rPr>
              <w:tab/>
            </w:r>
            <w:r>
              <w:rPr>
                <w:webHidden/>
              </w:rPr>
              <w:fldChar w:fldCharType="begin"/>
            </w:r>
            <w:r>
              <w:rPr>
                <w:webHidden/>
              </w:rPr>
              <w:instrText xml:space="preserve"> PAGEREF _Toc215047252 \h </w:instrText>
            </w:r>
            <w:r>
              <w:rPr>
                <w:webHidden/>
              </w:rPr>
            </w:r>
            <w:r>
              <w:rPr>
                <w:webHidden/>
              </w:rPr>
              <w:fldChar w:fldCharType="separate"/>
            </w:r>
            <w:r w:rsidR="009649E0">
              <w:rPr>
                <w:webHidden/>
              </w:rPr>
              <w:t>5</w:t>
            </w:r>
            <w:r>
              <w:rPr>
                <w:webHidden/>
              </w:rPr>
              <w:fldChar w:fldCharType="end"/>
            </w:r>
          </w:hyperlink>
        </w:p>
        <w:p w14:paraId="7BF6D190" w14:textId="4768E393" w:rsidR="00EE61F9" w:rsidRDefault="00EE61F9">
          <w:pPr>
            <w:pStyle w:val="TOC2"/>
            <w:rPr>
              <w:rFonts w:asciiTheme="minorHAnsi" w:hAnsiTheme="minorHAnsi" w:cstheme="minorBidi"/>
              <w:kern w:val="2"/>
              <w:sz w:val="24"/>
              <w:szCs w:val="24"/>
              <w14:ligatures w14:val="standardContextual"/>
            </w:rPr>
          </w:pPr>
          <w:hyperlink w:anchor="_Toc215047253" w:history="1">
            <w:r w:rsidRPr="002558E5">
              <w:rPr>
                <w:rStyle w:val="Hyperlink"/>
              </w:rPr>
              <w:t>2.3</w:t>
            </w:r>
            <w:r>
              <w:rPr>
                <w:rFonts w:asciiTheme="minorHAnsi" w:hAnsiTheme="minorHAnsi" w:cstheme="minorBidi"/>
                <w:kern w:val="2"/>
                <w:sz w:val="24"/>
                <w:szCs w:val="24"/>
                <w14:ligatures w14:val="standardContextual"/>
              </w:rPr>
              <w:tab/>
            </w:r>
            <w:r w:rsidRPr="002558E5">
              <w:rPr>
                <w:rStyle w:val="Hyperlink"/>
              </w:rPr>
              <w:t>Service Responsibilities</w:t>
            </w:r>
            <w:r>
              <w:rPr>
                <w:webHidden/>
              </w:rPr>
              <w:tab/>
            </w:r>
            <w:r>
              <w:rPr>
                <w:webHidden/>
              </w:rPr>
              <w:fldChar w:fldCharType="begin"/>
            </w:r>
            <w:r>
              <w:rPr>
                <w:webHidden/>
              </w:rPr>
              <w:instrText xml:space="preserve"> PAGEREF _Toc215047253 \h </w:instrText>
            </w:r>
            <w:r>
              <w:rPr>
                <w:webHidden/>
              </w:rPr>
            </w:r>
            <w:r>
              <w:rPr>
                <w:webHidden/>
              </w:rPr>
              <w:fldChar w:fldCharType="separate"/>
            </w:r>
            <w:r w:rsidR="009649E0">
              <w:rPr>
                <w:webHidden/>
              </w:rPr>
              <w:t>5</w:t>
            </w:r>
            <w:r>
              <w:rPr>
                <w:webHidden/>
              </w:rPr>
              <w:fldChar w:fldCharType="end"/>
            </w:r>
          </w:hyperlink>
        </w:p>
        <w:p w14:paraId="46D28C74" w14:textId="00B1C45D" w:rsidR="00EE61F9" w:rsidRDefault="00EE61F9">
          <w:pPr>
            <w:pStyle w:val="TOC2"/>
            <w:rPr>
              <w:rFonts w:asciiTheme="minorHAnsi" w:hAnsiTheme="minorHAnsi" w:cstheme="minorBidi"/>
              <w:kern w:val="2"/>
              <w:sz w:val="24"/>
              <w:szCs w:val="24"/>
              <w14:ligatures w14:val="standardContextual"/>
            </w:rPr>
          </w:pPr>
          <w:hyperlink w:anchor="_Toc215047254" w:history="1">
            <w:r w:rsidRPr="002558E5">
              <w:rPr>
                <w:rStyle w:val="Hyperlink"/>
              </w:rPr>
              <w:t>2.4</w:t>
            </w:r>
            <w:r>
              <w:rPr>
                <w:rFonts w:asciiTheme="minorHAnsi" w:hAnsiTheme="minorHAnsi" w:cstheme="minorBidi"/>
                <w:kern w:val="2"/>
                <w:sz w:val="24"/>
                <w:szCs w:val="24"/>
                <w14:ligatures w14:val="standardContextual"/>
              </w:rPr>
              <w:tab/>
            </w:r>
            <w:r w:rsidRPr="002558E5">
              <w:rPr>
                <w:rStyle w:val="Hyperlink"/>
              </w:rPr>
              <w:t>Target Population and Eligibility Criteria</w:t>
            </w:r>
            <w:r>
              <w:rPr>
                <w:webHidden/>
              </w:rPr>
              <w:tab/>
            </w:r>
            <w:r>
              <w:rPr>
                <w:webHidden/>
              </w:rPr>
              <w:fldChar w:fldCharType="begin"/>
            </w:r>
            <w:r>
              <w:rPr>
                <w:webHidden/>
              </w:rPr>
              <w:instrText xml:space="preserve"> PAGEREF _Toc215047254 \h </w:instrText>
            </w:r>
            <w:r>
              <w:rPr>
                <w:webHidden/>
              </w:rPr>
            </w:r>
            <w:r>
              <w:rPr>
                <w:webHidden/>
              </w:rPr>
              <w:fldChar w:fldCharType="separate"/>
            </w:r>
            <w:r w:rsidR="009649E0">
              <w:rPr>
                <w:webHidden/>
              </w:rPr>
              <w:t>6</w:t>
            </w:r>
            <w:r>
              <w:rPr>
                <w:webHidden/>
              </w:rPr>
              <w:fldChar w:fldCharType="end"/>
            </w:r>
          </w:hyperlink>
        </w:p>
        <w:p w14:paraId="166323D2" w14:textId="6FA13B77" w:rsidR="00EE61F9" w:rsidRDefault="00EE61F9">
          <w:pPr>
            <w:pStyle w:val="TOC2"/>
            <w:rPr>
              <w:rFonts w:asciiTheme="minorHAnsi" w:hAnsiTheme="minorHAnsi" w:cstheme="minorBidi"/>
              <w:kern w:val="2"/>
              <w:sz w:val="24"/>
              <w:szCs w:val="24"/>
              <w14:ligatures w14:val="standardContextual"/>
            </w:rPr>
          </w:pPr>
          <w:hyperlink w:anchor="_Toc215047255" w:history="1">
            <w:r w:rsidRPr="002558E5">
              <w:rPr>
                <w:rStyle w:val="Hyperlink"/>
              </w:rPr>
              <w:t>2.5</w:t>
            </w:r>
            <w:r>
              <w:rPr>
                <w:rFonts w:asciiTheme="minorHAnsi" w:hAnsiTheme="minorHAnsi" w:cstheme="minorBidi"/>
                <w:kern w:val="2"/>
                <w:sz w:val="24"/>
                <w:szCs w:val="24"/>
                <w14:ligatures w14:val="standardContextual"/>
              </w:rPr>
              <w:tab/>
            </w:r>
            <w:r w:rsidRPr="002558E5">
              <w:rPr>
                <w:rStyle w:val="Hyperlink"/>
              </w:rPr>
              <w:t>Exclusion Criteria</w:t>
            </w:r>
            <w:r>
              <w:rPr>
                <w:webHidden/>
              </w:rPr>
              <w:tab/>
            </w:r>
            <w:r>
              <w:rPr>
                <w:webHidden/>
              </w:rPr>
              <w:fldChar w:fldCharType="begin"/>
            </w:r>
            <w:r>
              <w:rPr>
                <w:webHidden/>
              </w:rPr>
              <w:instrText xml:space="preserve"> PAGEREF _Toc215047255 \h </w:instrText>
            </w:r>
            <w:r>
              <w:rPr>
                <w:webHidden/>
              </w:rPr>
            </w:r>
            <w:r>
              <w:rPr>
                <w:webHidden/>
              </w:rPr>
              <w:fldChar w:fldCharType="separate"/>
            </w:r>
            <w:r w:rsidR="009649E0">
              <w:rPr>
                <w:webHidden/>
              </w:rPr>
              <w:t>7</w:t>
            </w:r>
            <w:r>
              <w:rPr>
                <w:webHidden/>
              </w:rPr>
              <w:fldChar w:fldCharType="end"/>
            </w:r>
          </w:hyperlink>
        </w:p>
        <w:p w14:paraId="7461F56B" w14:textId="38AB4F63" w:rsidR="00EE61F9" w:rsidRDefault="00EE61F9">
          <w:pPr>
            <w:pStyle w:val="TOC2"/>
            <w:rPr>
              <w:rFonts w:asciiTheme="minorHAnsi" w:hAnsiTheme="minorHAnsi" w:cstheme="minorBidi"/>
              <w:kern w:val="2"/>
              <w:sz w:val="24"/>
              <w:szCs w:val="24"/>
              <w14:ligatures w14:val="standardContextual"/>
            </w:rPr>
          </w:pPr>
          <w:hyperlink w:anchor="_Toc215047256" w:history="1">
            <w:r w:rsidRPr="002558E5">
              <w:rPr>
                <w:rStyle w:val="Hyperlink"/>
              </w:rPr>
              <w:t>2.6</w:t>
            </w:r>
            <w:r>
              <w:rPr>
                <w:rFonts w:asciiTheme="minorHAnsi" w:hAnsiTheme="minorHAnsi" w:cstheme="minorBidi"/>
                <w:kern w:val="2"/>
                <w:sz w:val="24"/>
                <w:szCs w:val="24"/>
                <w14:ligatures w14:val="standardContextual"/>
              </w:rPr>
              <w:tab/>
            </w:r>
            <w:r w:rsidRPr="002558E5">
              <w:rPr>
                <w:rStyle w:val="Hyperlink"/>
              </w:rPr>
              <w:t>Service Provision</w:t>
            </w:r>
            <w:r>
              <w:rPr>
                <w:webHidden/>
              </w:rPr>
              <w:tab/>
            </w:r>
            <w:r>
              <w:rPr>
                <w:webHidden/>
              </w:rPr>
              <w:fldChar w:fldCharType="begin"/>
            </w:r>
            <w:r>
              <w:rPr>
                <w:webHidden/>
              </w:rPr>
              <w:instrText xml:space="preserve"> PAGEREF _Toc215047256 \h </w:instrText>
            </w:r>
            <w:r>
              <w:rPr>
                <w:webHidden/>
              </w:rPr>
            </w:r>
            <w:r>
              <w:rPr>
                <w:webHidden/>
              </w:rPr>
              <w:fldChar w:fldCharType="separate"/>
            </w:r>
            <w:r w:rsidR="009649E0">
              <w:rPr>
                <w:webHidden/>
              </w:rPr>
              <w:t>8</w:t>
            </w:r>
            <w:r>
              <w:rPr>
                <w:webHidden/>
              </w:rPr>
              <w:fldChar w:fldCharType="end"/>
            </w:r>
          </w:hyperlink>
        </w:p>
        <w:p w14:paraId="6D110AAC" w14:textId="78087604" w:rsidR="00EE61F9" w:rsidRDefault="00EE61F9">
          <w:pPr>
            <w:pStyle w:val="TOC1"/>
            <w:tabs>
              <w:tab w:val="left" w:pos="440"/>
              <w:tab w:val="right" w:leader="dot" w:pos="9016"/>
            </w:tabs>
            <w:rPr>
              <w:noProof/>
              <w:kern w:val="2"/>
              <w:sz w:val="24"/>
              <w:szCs w:val="24"/>
              <w:lang w:eastAsia="en-GB"/>
              <w14:ligatures w14:val="standardContextual"/>
            </w:rPr>
          </w:pPr>
          <w:hyperlink w:anchor="_Toc215047257" w:history="1">
            <w:r w:rsidRPr="002558E5">
              <w:rPr>
                <w:rStyle w:val="Hyperlink"/>
                <w:rFonts w:ascii="Arial" w:hAnsi="Arial" w:cs="Arial"/>
                <w:noProof/>
              </w:rPr>
              <w:t>3.</w:t>
            </w:r>
            <w:r>
              <w:rPr>
                <w:noProof/>
                <w:kern w:val="2"/>
                <w:sz w:val="24"/>
                <w:szCs w:val="24"/>
                <w:lang w:eastAsia="en-GB"/>
                <w14:ligatures w14:val="standardContextual"/>
              </w:rPr>
              <w:tab/>
            </w:r>
            <w:r w:rsidRPr="002558E5">
              <w:rPr>
                <w:rStyle w:val="Hyperlink"/>
                <w:rFonts w:ascii="Arial" w:hAnsi="Arial" w:cs="Arial"/>
                <w:noProof/>
              </w:rPr>
              <w:t>Clinical Management</w:t>
            </w:r>
            <w:r>
              <w:rPr>
                <w:noProof/>
                <w:webHidden/>
              </w:rPr>
              <w:tab/>
            </w:r>
            <w:r>
              <w:rPr>
                <w:noProof/>
                <w:webHidden/>
              </w:rPr>
              <w:fldChar w:fldCharType="begin"/>
            </w:r>
            <w:r>
              <w:rPr>
                <w:noProof/>
                <w:webHidden/>
              </w:rPr>
              <w:instrText xml:space="preserve"> PAGEREF _Toc215047257 \h </w:instrText>
            </w:r>
            <w:r>
              <w:rPr>
                <w:noProof/>
                <w:webHidden/>
              </w:rPr>
            </w:r>
            <w:r>
              <w:rPr>
                <w:noProof/>
                <w:webHidden/>
              </w:rPr>
              <w:fldChar w:fldCharType="separate"/>
            </w:r>
            <w:r w:rsidR="009649E0">
              <w:rPr>
                <w:noProof/>
                <w:webHidden/>
              </w:rPr>
              <w:t>9</w:t>
            </w:r>
            <w:r>
              <w:rPr>
                <w:noProof/>
                <w:webHidden/>
              </w:rPr>
              <w:fldChar w:fldCharType="end"/>
            </w:r>
          </w:hyperlink>
        </w:p>
        <w:p w14:paraId="41D34B9D" w14:textId="78F73793" w:rsidR="00EE61F9" w:rsidRDefault="00EE61F9">
          <w:pPr>
            <w:pStyle w:val="TOC2"/>
            <w:rPr>
              <w:rFonts w:asciiTheme="minorHAnsi" w:hAnsiTheme="minorHAnsi" w:cstheme="minorBidi"/>
              <w:kern w:val="2"/>
              <w:sz w:val="24"/>
              <w:szCs w:val="24"/>
              <w14:ligatures w14:val="standardContextual"/>
            </w:rPr>
          </w:pPr>
          <w:hyperlink w:anchor="_Toc215047258" w:history="1">
            <w:r w:rsidRPr="002558E5">
              <w:rPr>
                <w:rStyle w:val="Hyperlink"/>
              </w:rPr>
              <w:t>3.1</w:t>
            </w:r>
            <w:r>
              <w:rPr>
                <w:rFonts w:asciiTheme="minorHAnsi" w:hAnsiTheme="minorHAnsi" w:cstheme="minorBidi"/>
                <w:kern w:val="2"/>
                <w:sz w:val="24"/>
                <w:szCs w:val="24"/>
                <w14:ligatures w14:val="standardContextual"/>
              </w:rPr>
              <w:tab/>
            </w:r>
            <w:r w:rsidRPr="002558E5">
              <w:rPr>
                <w:rStyle w:val="Hyperlink"/>
              </w:rPr>
              <w:t>Service Clinical Lead</w:t>
            </w:r>
            <w:r>
              <w:rPr>
                <w:webHidden/>
              </w:rPr>
              <w:tab/>
            </w:r>
            <w:r>
              <w:rPr>
                <w:webHidden/>
              </w:rPr>
              <w:fldChar w:fldCharType="begin"/>
            </w:r>
            <w:r>
              <w:rPr>
                <w:webHidden/>
              </w:rPr>
              <w:instrText xml:space="preserve"> PAGEREF _Toc215047258 \h </w:instrText>
            </w:r>
            <w:r>
              <w:rPr>
                <w:webHidden/>
              </w:rPr>
            </w:r>
            <w:r>
              <w:rPr>
                <w:webHidden/>
              </w:rPr>
              <w:fldChar w:fldCharType="separate"/>
            </w:r>
            <w:r w:rsidR="009649E0">
              <w:rPr>
                <w:webHidden/>
              </w:rPr>
              <w:t>9</w:t>
            </w:r>
            <w:r>
              <w:rPr>
                <w:webHidden/>
              </w:rPr>
              <w:fldChar w:fldCharType="end"/>
            </w:r>
          </w:hyperlink>
        </w:p>
        <w:p w14:paraId="6208ABDC" w14:textId="2F7D52FD" w:rsidR="00EE61F9" w:rsidRDefault="00EE61F9">
          <w:pPr>
            <w:pStyle w:val="TOC2"/>
            <w:rPr>
              <w:rFonts w:asciiTheme="minorHAnsi" w:hAnsiTheme="minorHAnsi" w:cstheme="minorBidi"/>
              <w:kern w:val="2"/>
              <w:sz w:val="24"/>
              <w:szCs w:val="24"/>
              <w14:ligatures w14:val="standardContextual"/>
            </w:rPr>
          </w:pPr>
          <w:hyperlink w:anchor="_Toc215047259" w:history="1">
            <w:r w:rsidRPr="002558E5">
              <w:rPr>
                <w:rStyle w:val="Hyperlink"/>
              </w:rPr>
              <w:t>3.2</w:t>
            </w:r>
            <w:r>
              <w:rPr>
                <w:rFonts w:asciiTheme="minorHAnsi" w:hAnsiTheme="minorHAnsi" w:cstheme="minorBidi"/>
                <w:kern w:val="2"/>
                <w:sz w:val="24"/>
                <w:szCs w:val="24"/>
                <w14:ligatures w14:val="standardContextual"/>
              </w:rPr>
              <w:tab/>
            </w:r>
            <w:r w:rsidRPr="002558E5">
              <w:rPr>
                <w:rStyle w:val="Hyperlink"/>
              </w:rPr>
              <w:t>Referral of patients to the service</w:t>
            </w:r>
            <w:r>
              <w:rPr>
                <w:webHidden/>
              </w:rPr>
              <w:tab/>
            </w:r>
            <w:r>
              <w:rPr>
                <w:webHidden/>
              </w:rPr>
              <w:fldChar w:fldCharType="begin"/>
            </w:r>
            <w:r>
              <w:rPr>
                <w:webHidden/>
              </w:rPr>
              <w:instrText xml:space="preserve"> PAGEREF _Toc215047259 \h </w:instrText>
            </w:r>
            <w:r>
              <w:rPr>
                <w:webHidden/>
              </w:rPr>
            </w:r>
            <w:r>
              <w:rPr>
                <w:webHidden/>
              </w:rPr>
              <w:fldChar w:fldCharType="separate"/>
            </w:r>
            <w:r w:rsidR="009649E0">
              <w:rPr>
                <w:webHidden/>
              </w:rPr>
              <w:t>10</w:t>
            </w:r>
            <w:r>
              <w:rPr>
                <w:webHidden/>
              </w:rPr>
              <w:fldChar w:fldCharType="end"/>
            </w:r>
          </w:hyperlink>
        </w:p>
        <w:p w14:paraId="01B6115C" w14:textId="01FA763F" w:rsidR="00EE61F9" w:rsidRDefault="00EE61F9">
          <w:pPr>
            <w:pStyle w:val="TOC2"/>
            <w:rPr>
              <w:rFonts w:asciiTheme="minorHAnsi" w:hAnsiTheme="minorHAnsi" w:cstheme="minorBidi"/>
              <w:kern w:val="2"/>
              <w:sz w:val="24"/>
              <w:szCs w:val="24"/>
              <w14:ligatures w14:val="standardContextual"/>
            </w:rPr>
          </w:pPr>
          <w:hyperlink w:anchor="_Toc215047260" w:history="1">
            <w:r w:rsidRPr="002558E5">
              <w:rPr>
                <w:rStyle w:val="Hyperlink"/>
              </w:rPr>
              <w:t>3.3</w:t>
            </w:r>
            <w:r>
              <w:rPr>
                <w:rFonts w:asciiTheme="minorHAnsi" w:hAnsiTheme="minorHAnsi" w:cstheme="minorBidi"/>
                <w:kern w:val="2"/>
                <w:sz w:val="24"/>
                <w:szCs w:val="24"/>
                <w14:ligatures w14:val="standardContextual"/>
              </w:rPr>
              <w:tab/>
            </w:r>
            <w:r w:rsidRPr="002558E5">
              <w:rPr>
                <w:rStyle w:val="Hyperlink"/>
              </w:rPr>
              <w:t>Record Keeping</w:t>
            </w:r>
            <w:r>
              <w:rPr>
                <w:webHidden/>
              </w:rPr>
              <w:tab/>
            </w:r>
            <w:r>
              <w:rPr>
                <w:webHidden/>
              </w:rPr>
              <w:fldChar w:fldCharType="begin"/>
            </w:r>
            <w:r>
              <w:rPr>
                <w:webHidden/>
              </w:rPr>
              <w:instrText xml:space="preserve"> PAGEREF _Toc215047260 \h </w:instrText>
            </w:r>
            <w:r>
              <w:rPr>
                <w:webHidden/>
              </w:rPr>
            </w:r>
            <w:r>
              <w:rPr>
                <w:webHidden/>
              </w:rPr>
              <w:fldChar w:fldCharType="separate"/>
            </w:r>
            <w:r w:rsidR="009649E0">
              <w:rPr>
                <w:webHidden/>
              </w:rPr>
              <w:t>10</w:t>
            </w:r>
            <w:r>
              <w:rPr>
                <w:webHidden/>
              </w:rPr>
              <w:fldChar w:fldCharType="end"/>
            </w:r>
          </w:hyperlink>
        </w:p>
        <w:p w14:paraId="40C4A241" w14:textId="3B3FC719" w:rsidR="00EE61F9" w:rsidRDefault="00EE61F9">
          <w:pPr>
            <w:pStyle w:val="TOC2"/>
            <w:rPr>
              <w:rFonts w:asciiTheme="minorHAnsi" w:hAnsiTheme="minorHAnsi" w:cstheme="minorBidi"/>
              <w:kern w:val="2"/>
              <w:sz w:val="24"/>
              <w:szCs w:val="24"/>
              <w14:ligatures w14:val="standardContextual"/>
            </w:rPr>
          </w:pPr>
          <w:hyperlink w:anchor="_Toc215047261" w:history="1">
            <w:r w:rsidRPr="002558E5">
              <w:rPr>
                <w:rStyle w:val="Hyperlink"/>
              </w:rPr>
              <w:t>3.4</w:t>
            </w:r>
            <w:r>
              <w:rPr>
                <w:rFonts w:asciiTheme="minorHAnsi" w:hAnsiTheme="minorHAnsi" w:cstheme="minorBidi"/>
                <w:kern w:val="2"/>
                <w:sz w:val="24"/>
                <w:szCs w:val="24"/>
                <w14:ligatures w14:val="standardContextual"/>
              </w:rPr>
              <w:tab/>
            </w:r>
            <w:r w:rsidRPr="002558E5">
              <w:rPr>
                <w:rStyle w:val="Hyperlink"/>
              </w:rPr>
              <w:t>Management of patients taking warfarin</w:t>
            </w:r>
            <w:r>
              <w:rPr>
                <w:webHidden/>
              </w:rPr>
              <w:tab/>
            </w:r>
            <w:r>
              <w:rPr>
                <w:webHidden/>
              </w:rPr>
              <w:fldChar w:fldCharType="begin"/>
            </w:r>
            <w:r>
              <w:rPr>
                <w:webHidden/>
              </w:rPr>
              <w:instrText xml:space="preserve"> PAGEREF _Toc215047261 \h </w:instrText>
            </w:r>
            <w:r>
              <w:rPr>
                <w:webHidden/>
              </w:rPr>
            </w:r>
            <w:r>
              <w:rPr>
                <w:webHidden/>
              </w:rPr>
              <w:fldChar w:fldCharType="separate"/>
            </w:r>
            <w:r w:rsidR="009649E0">
              <w:rPr>
                <w:webHidden/>
              </w:rPr>
              <w:t>10</w:t>
            </w:r>
            <w:r>
              <w:rPr>
                <w:webHidden/>
              </w:rPr>
              <w:fldChar w:fldCharType="end"/>
            </w:r>
          </w:hyperlink>
        </w:p>
        <w:p w14:paraId="52917B6B" w14:textId="7C3DFBFE" w:rsidR="00EE61F9" w:rsidRDefault="00EE61F9">
          <w:pPr>
            <w:pStyle w:val="TOC2"/>
            <w:rPr>
              <w:rFonts w:asciiTheme="minorHAnsi" w:hAnsiTheme="minorHAnsi" w:cstheme="minorBidi"/>
              <w:kern w:val="2"/>
              <w:sz w:val="24"/>
              <w:szCs w:val="24"/>
              <w14:ligatures w14:val="standardContextual"/>
            </w:rPr>
          </w:pPr>
          <w:hyperlink w:anchor="_Toc215047262" w:history="1">
            <w:r w:rsidRPr="002558E5">
              <w:rPr>
                <w:rStyle w:val="Hyperlink"/>
              </w:rPr>
              <w:t>3.5</w:t>
            </w:r>
            <w:r>
              <w:rPr>
                <w:rFonts w:asciiTheme="minorHAnsi" w:hAnsiTheme="minorHAnsi" w:cstheme="minorBidi"/>
                <w:kern w:val="2"/>
                <w:sz w:val="24"/>
                <w:szCs w:val="24"/>
                <w14:ligatures w14:val="standardContextual"/>
              </w:rPr>
              <w:tab/>
            </w:r>
            <w:r w:rsidRPr="002558E5">
              <w:rPr>
                <w:rStyle w:val="Hyperlink"/>
              </w:rPr>
              <w:t>Management of Excursions from therapeutic INR</w:t>
            </w:r>
            <w:r>
              <w:rPr>
                <w:webHidden/>
              </w:rPr>
              <w:tab/>
            </w:r>
            <w:r>
              <w:rPr>
                <w:webHidden/>
              </w:rPr>
              <w:fldChar w:fldCharType="begin"/>
            </w:r>
            <w:r>
              <w:rPr>
                <w:webHidden/>
              </w:rPr>
              <w:instrText xml:space="preserve"> PAGEREF _Toc215047262 \h </w:instrText>
            </w:r>
            <w:r>
              <w:rPr>
                <w:webHidden/>
              </w:rPr>
            </w:r>
            <w:r>
              <w:rPr>
                <w:webHidden/>
              </w:rPr>
              <w:fldChar w:fldCharType="separate"/>
            </w:r>
            <w:r w:rsidR="009649E0">
              <w:rPr>
                <w:webHidden/>
              </w:rPr>
              <w:t>10</w:t>
            </w:r>
            <w:r>
              <w:rPr>
                <w:webHidden/>
              </w:rPr>
              <w:fldChar w:fldCharType="end"/>
            </w:r>
          </w:hyperlink>
        </w:p>
        <w:p w14:paraId="3238A69E" w14:textId="22B4D7B6" w:rsidR="00EE61F9" w:rsidRDefault="00EE61F9">
          <w:pPr>
            <w:pStyle w:val="TOC2"/>
            <w:rPr>
              <w:rFonts w:asciiTheme="minorHAnsi" w:hAnsiTheme="minorHAnsi" w:cstheme="minorBidi"/>
              <w:kern w:val="2"/>
              <w:sz w:val="24"/>
              <w:szCs w:val="24"/>
              <w14:ligatures w14:val="standardContextual"/>
            </w:rPr>
          </w:pPr>
          <w:hyperlink w:anchor="_Toc215047263" w:history="1">
            <w:r w:rsidRPr="002558E5">
              <w:rPr>
                <w:rStyle w:val="Hyperlink"/>
              </w:rPr>
              <w:t>3.6</w:t>
            </w:r>
            <w:r>
              <w:rPr>
                <w:rFonts w:asciiTheme="minorHAnsi" w:hAnsiTheme="minorHAnsi" w:cstheme="minorBidi"/>
                <w:kern w:val="2"/>
                <w:sz w:val="24"/>
                <w:szCs w:val="24"/>
                <w14:ligatures w14:val="standardContextual"/>
              </w:rPr>
              <w:tab/>
            </w:r>
            <w:r w:rsidRPr="002558E5">
              <w:rPr>
                <w:rStyle w:val="Hyperlink"/>
              </w:rPr>
              <w:t>Switching from warfarin to a DOAC in patients with non-valvular atrial fibrillation</w:t>
            </w:r>
            <w:r>
              <w:rPr>
                <w:webHidden/>
              </w:rPr>
              <w:tab/>
            </w:r>
            <w:r>
              <w:rPr>
                <w:webHidden/>
              </w:rPr>
              <w:fldChar w:fldCharType="begin"/>
            </w:r>
            <w:r>
              <w:rPr>
                <w:webHidden/>
              </w:rPr>
              <w:instrText xml:space="preserve"> PAGEREF _Toc215047263 \h </w:instrText>
            </w:r>
            <w:r>
              <w:rPr>
                <w:webHidden/>
              </w:rPr>
            </w:r>
            <w:r>
              <w:rPr>
                <w:webHidden/>
              </w:rPr>
              <w:fldChar w:fldCharType="separate"/>
            </w:r>
            <w:r w:rsidR="009649E0">
              <w:rPr>
                <w:webHidden/>
              </w:rPr>
              <w:t>10</w:t>
            </w:r>
            <w:r>
              <w:rPr>
                <w:webHidden/>
              </w:rPr>
              <w:fldChar w:fldCharType="end"/>
            </w:r>
          </w:hyperlink>
        </w:p>
        <w:p w14:paraId="425CC0B5" w14:textId="151188FA" w:rsidR="00EE61F9" w:rsidRDefault="00EE61F9">
          <w:pPr>
            <w:pStyle w:val="TOC2"/>
            <w:rPr>
              <w:rFonts w:asciiTheme="minorHAnsi" w:hAnsiTheme="minorHAnsi" w:cstheme="minorBidi"/>
              <w:kern w:val="2"/>
              <w:sz w:val="24"/>
              <w:szCs w:val="24"/>
              <w14:ligatures w14:val="standardContextual"/>
            </w:rPr>
          </w:pPr>
          <w:hyperlink w:anchor="_Toc215047264" w:history="1">
            <w:r w:rsidRPr="002558E5">
              <w:rPr>
                <w:rStyle w:val="Hyperlink"/>
              </w:rPr>
              <w:t>3.7</w:t>
            </w:r>
            <w:r>
              <w:rPr>
                <w:rFonts w:asciiTheme="minorHAnsi" w:hAnsiTheme="minorHAnsi" w:cstheme="minorBidi"/>
                <w:kern w:val="2"/>
                <w:sz w:val="24"/>
                <w:szCs w:val="24"/>
                <w14:ligatures w14:val="standardContextual"/>
              </w:rPr>
              <w:tab/>
            </w:r>
            <w:r w:rsidRPr="002558E5">
              <w:rPr>
                <w:rStyle w:val="Hyperlink"/>
              </w:rPr>
              <w:t>Pausing Warfarin Treatment</w:t>
            </w:r>
            <w:r>
              <w:rPr>
                <w:webHidden/>
              </w:rPr>
              <w:tab/>
            </w:r>
            <w:r>
              <w:rPr>
                <w:webHidden/>
              </w:rPr>
              <w:fldChar w:fldCharType="begin"/>
            </w:r>
            <w:r>
              <w:rPr>
                <w:webHidden/>
              </w:rPr>
              <w:instrText xml:space="preserve"> PAGEREF _Toc215047264 \h </w:instrText>
            </w:r>
            <w:r>
              <w:rPr>
                <w:webHidden/>
              </w:rPr>
            </w:r>
            <w:r>
              <w:rPr>
                <w:webHidden/>
              </w:rPr>
              <w:fldChar w:fldCharType="separate"/>
            </w:r>
            <w:r w:rsidR="009649E0">
              <w:rPr>
                <w:webHidden/>
              </w:rPr>
              <w:t>11</w:t>
            </w:r>
            <w:r>
              <w:rPr>
                <w:webHidden/>
              </w:rPr>
              <w:fldChar w:fldCharType="end"/>
            </w:r>
          </w:hyperlink>
        </w:p>
        <w:p w14:paraId="7B59BA44" w14:textId="6548A1CB" w:rsidR="00EE61F9" w:rsidRDefault="00EE61F9">
          <w:pPr>
            <w:pStyle w:val="TOC2"/>
            <w:rPr>
              <w:rFonts w:asciiTheme="minorHAnsi" w:hAnsiTheme="minorHAnsi" w:cstheme="minorBidi"/>
              <w:kern w:val="2"/>
              <w:sz w:val="24"/>
              <w:szCs w:val="24"/>
              <w14:ligatures w14:val="standardContextual"/>
            </w:rPr>
          </w:pPr>
          <w:hyperlink w:anchor="_Toc215047265" w:history="1">
            <w:r w:rsidRPr="002558E5">
              <w:rPr>
                <w:rStyle w:val="Hyperlink"/>
              </w:rPr>
              <w:t>3.8</w:t>
            </w:r>
            <w:r>
              <w:rPr>
                <w:rFonts w:asciiTheme="minorHAnsi" w:hAnsiTheme="minorHAnsi" w:cstheme="minorBidi"/>
                <w:kern w:val="2"/>
                <w:sz w:val="24"/>
                <w:szCs w:val="24"/>
                <w14:ligatures w14:val="standardContextual"/>
              </w:rPr>
              <w:tab/>
            </w:r>
            <w:r w:rsidRPr="002558E5">
              <w:rPr>
                <w:rStyle w:val="Hyperlink"/>
              </w:rPr>
              <w:t>Individual Patient Annual Review</w:t>
            </w:r>
            <w:r>
              <w:rPr>
                <w:webHidden/>
              </w:rPr>
              <w:tab/>
            </w:r>
            <w:r>
              <w:rPr>
                <w:webHidden/>
              </w:rPr>
              <w:fldChar w:fldCharType="begin"/>
            </w:r>
            <w:r>
              <w:rPr>
                <w:webHidden/>
              </w:rPr>
              <w:instrText xml:space="preserve"> PAGEREF _Toc215047265 \h </w:instrText>
            </w:r>
            <w:r>
              <w:rPr>
                <w:webHidden/>
              </w:rPr>
            </w:r>
            <w:r>
              <w:rPr>
                <w:webHidden/>
              </w:rPr>
              <w:fldChar w:fldCharType="separate"/>
            </w:r>
            <w:r w:rsidR="009649E0">
              <w:rPr>
                <w:webHidden/>
              </w:rPr>
              <w:t>11</w:t>
            </w:r>
            <w:r>
              <w:rPr>
                <w:webHidden/>
              </w:rPr>
              <w:fldChar w:fldCharType="end"/>
            </w:r>
          </w:hyperlink>
        </w:p>
        <w:p w14:paraId="3C4BACBA" w14:textId="2CD6E551" w:rsidR="00EE61F9" w:rsidRDefault="00EE61F9">
          <w:pPr>
            <w:pStyle w:val="TOC2"/>
            <w:rPr>
              <w:rFonts w:asciiTheme="minorHAnsi" w:hAnsiTheme="minorHAnsi" w:cstheme="minorBidi"/>
              <w:kern w:val="2"/>
              <w:sz w:val="24"/>
              <w:szCs w:val="24"/>
              <w14:ligatures w14:val="standardContextual"/>
            </w:rPr>
          </w:pPr>
          <w:hyperlink w:anchor="_Toc215047266" w:history="1">
            <w:r w:rsidRPr="002558E5">
              <w:rPr>
                <w:rStyle w:val="Hyperlink"/>
              </w:rPr>
              <w:t>3.9</w:t>
            </w:r>
            <w:r>
              <w:rPr>
                <w:rFonts w:asciiTheme="minorHAnsi" w:hAnsiTheme="minorHAnsi" w:cstheme="minorBidi"/>
                <w:kern w:val="2"/>
                <w:sz w:val="24"/>
                <w:szCs w:val="24"/>
                <w14:ligatures w14:val="standardContextual"/>
              </w:rPr>
              <w:tab/>
            </w:r>
            <w:r w:rsidRPr="002558E5">
              <w:rPr>
                <w:rStyle w:val="Hyperlink"/>
              </w:rPr>
              <w:t>Domiciliary Service</w:t>
            </w:r>
            <w:r>
              <w:rPr>
                <w:webHidden/>
              </w:rPr>
              <w:tab/>
            </w:r>
            <w:r>
              <w:rPr>
                <w:webHidden/>
              </w:rPr>
              <w:fldChar w:fldCharType="begin"/>
            </w:r>
            <w:r>
              <w:rPr>
                <w:webHidden/>
              </w:rPr>
              <w:instrText xml:space="preserve"> PAGEREF _Toc215047266 \h </w:instrText>
            </w:r>
            <w:r>
              <w:rPr>
                <w:webHidden/>
              </w:rPr>
            </w:r>
            <w:r>
              <w:rPr>
                <w:webHidden/>
              </w:rPr>
              <w:fldChar w:fldCharType="separate"/>
            </w:r>
            <w:r w:rsidR="009649E0">
              <w:rPr>
                <w:webHidden/>
              </w:rPr>
              <w:t>11</w:t>
            </w:r>
            <w:r>
              <w:rPr>
                <w:webHidden/>
              </w:rPr>
              <w:fldChar w:fldCharType="end"/>
            </w:r>
          </w:hyperlink>
        </w:p>
        <w:p w14:paraId="3E2E364F" w14:textId="5DCECC08" w:rsidR="00EE61F9" w:rsidRDefault="00EE61F9">
          <w:pPr>
            <w:pStyle w:val="TOC2"/>
            <w:rPr>
              <w:rFonts w:asciiTheme="minorHAnsi" w:hAnsiTheme="minorHAnsi" w:cstheme="minorBidi"/>
              <w:kern w:val="2"/>
              <w:sz w:val="24"/>
              <w:szCs w:val="24"/>
              <w14:ligatures w14:val="standardContextual"/>
            </w:rPr>
          </w:pPr>
          <w:hyperlink w:anchor="_Toc215047267" w:history="1">
            <w:r w:rsidRPr="002558E5">
              <w:rPr>
                <w:rStyle w:val="Hyperlink"/>
              </w:rPr>
              <w:t>3.10</w:t>
            </w:r>
            <w:r>
              <w:rPr>
                <w:rFonts w:asciiTheme="minorHAnsi" w:hAnsiTheme="minorHAnsi" w:cstheme="minorBidi"/>
                <w:kern w:val="2"/>
                <w:sz w:val="24"/>
                <w:szCs w:val="24"/>
                <w14:ligatures w14:val="standardContextual"/>
              </w:rPr>
              <w:tab/>
            </w:r>
            <w:r w:rsidRPr="002558E5">
              <w:rPr>
                <w:rStyle w:val="Hyperlink"/>
              </w:rPr>
              <w:t>Adverse Events</w:t>
            </w:r>
            <w:r>
              <w:rPr>
                <w:webHidden/>
              </w:rPr>
              <w:tab/>
            </w:r>
            <w:r>
              <w:rPr>
                <w:webHidden/>
              </w:rPr>
              <w:fldChar w:fldCharType="begin"/>
            </w:r>
            <w:r>
              <w:rPr>
                <w:webHidden/>
              </w:rPr>
              <w:instrText xml:space="preserve"> PAGEREF _Toc215047267 \h </w:instrText>
            </w:r>
            <w:r>
              <w:rPr>
                <w:webHidden/>
              </w:rPr>
            </w:r>
            <w:r>
              <w:rPr>
                <w:webHidden/>
              </w:rPr>
              <w:fldChar w:fldCharType="separate"/>
            </w:r>
            <w:r w:rsidR="009649E0">
              <w:rPr>
                <w:webHidden/>
              </w:rPr>
              <w:t>11</w:t>
            </w:r>
            <w:r>
              <w:rPr>
                <w:webHidden/>
              </w:rPr>
              <w:fldChar w:fldCharType="end"/>
            </w:r>
          </w:hyperlink>
        </w:p>
        <w:p w14:paraId="0DE64D45" w14:textId="0ED7A41C" w:rsidR="00EE61F9" w:rsidRDefault="00EE61F9">
          <w:pPr>
            <w:pStyle w:val="TOC2"/>
            <w:rPr>
              <w:rFonts w:asciiTheme="minorHAnsi" w:hAnsiTheme="minorHAnsi" w:cstheme="minorBidi"/>
              <w:kern w:val="2"/>
              <w:sz w:val="24"/>
              <w:szCs w:val="24"/>
              <w14:ligatures w14:val="standardContextual"/>
            </w:rPr>
          </w:pPr>
          <w:hyperlink w:anchor="_Toc215047268" w:history="1">
            <w:r w:rsidRPr="002558E5">
              <w:rPr>
                <w:rStyle w:val="Hyperlink"/>
              </w:rPr>
              <w:t>3.11</w:t>
            </w:r>
            <w:r>
              <w:rPr>
                <w:rFonts w:asciiTheme="minorHAnsi" w:hAnsiTheme="minorHAnsi" w:cstheme="minorBidi"/>
                <w:kern w:val="2"/>
                <w:sz w:val="24"/>
                <w:szCs w:val="24"/>
                <w14:ligatures w14:val="standardContextual"/>
              </w:rPr>
              <w:tab/>
            </w:r>
            <w:r w:rsidRPr="002558E5">
              <w:rPr>
                <w:rStyle w:val="Hyperlink"/>
                <w:rFonts w:eastAsia="Calibri"/>
              </w:rPr>
              <w:t>Self-management and self-monitoring arrangements</w:t>
            </w:r>
            <w:r>
              <w:rPr>
                <w:webHidden/>
              </w:rPr>
              <w:tab/>
            </w:r>
            <w:r>
              <w:rPr>
                <w:webHidden/>
              </w:rPr>
              <w:fldChar w:fldCharType="begin"/>
            </w:r>
            <w:r>
              <w:rPr>
                <w:webHidden/>
              </w:rPr>
              <w:instrText xml:space="preserve"> PAGEREF _Toc215047268 \h </w:instrText>
            </w:r>
            <w:r>
              <w:rPr>
                <w:webHidden/>
              </w:rPr>
            </w:r>
            <w:r>
              <w:rPr>
                <w:webHidden/>
              </w:rPr>
              <w:fldChar w:fldCharType="separate"/>
            </w:r>
            <w:r w:rsidR="009649E0">
              <w:rPr>
                <w:webHidden/>
              </w:rPr>
              <w:t>12</w:t>
            </w:r>
            <w:r>
              <w:rPr>
                <w:webHidden/>
              </w:rPr>
              <w:fldChar w:fldCharType="end"/>
            </w:r>
          </w:hyperlink>
        </w:p>
        <w:p w14:paraId="572EF801" w14:textId="2D09002E" w:rsidR="00EE61F9" w:rsidRDefault="00EE61F9">
          <w:pPr>
            <w:pStyle w:val="TOC1"/>
            <w:tabs>
              <w:tab w:val="left" w:pos="440"/>
              <w:tab w:val="right" w:leader="dot" w:pos="9016"/>
            </w:tabs>
            <w:rPr>
              <w:noProof/>
              <w:kern w:val="2"/>
              <w:sz w:val="24"/>
              <w:szCs w:val="24"/>
              <w:lang w:eastAsia="en-GB"/>
              <w14:ligatures w14:val="standardContextual"/>
            </w:rPr>
          </w:pPr>
          <w:hyperlink w:anchor="_Toc215047269" w:history="1">
            <w:r w:rsidRPr="002558E5">
              <w:rPr>
                <w:rStyle w:val="Hyperlink"/>
                <w:rFonts w:ascii="Arial" w:hAnsi="Arial" w:cs="Arial"/>
                <w:noProof/>
              </w:rPr>
              <w:t>4</w:t>
            </w:r>
            <w:r>
              <w:rPr>
                <w:noProof/>
                <w:kern w:val="2"/>
                <w:sz w:val="24"/>
                <w:szCs w:val="24"/>
                <w:lang w:eastAsia="en-GB"/>
                <w14:ligatures w14:val="standardContextual"/>
              </w:rPr>
              <w:tab/>
            </w:r>
            <w:r w:rsidRPr="002558E5">
              <w:rPr>
                <w:rStyle w:val="Hyperlink"/>
                <w:rFonts w:ascii="Arial" w:hAnsi="Arial" w:cs="Arial"/>
                <w:noProof/>
              </w:rPr>
              <w:t>Quality and safety systems</w:t>
            </w:r>
            <w:r>
              <w:rPr>
                <w:noProof/>
                <w:webHidden/>
              </w:rPr>
              <w:tab/>
            </w:r>
            <w:r>
              <w:rPr>
                <w:noProof/>
                <w:webHidden/>
              </w:rPr>
              <w:fldChar w:fldCharType="begin"/>
            </w:r>
            <w:r>
              <w:rPr>
                <w:noProof/>
                <w:webHidden/>
              </w:rPr>
              <w:instrText xml:space="preserve"> PAGEREF _Toc215047269 \h </w:instrText>
            </w:r>
            <w:r>
              <w:rPr>
                <w:noProof/>
                <w:webHidden/>
              </w:rPr>
            </w:r>
            <w:r>
              <w:rPr>
                <w:noProof/>
                <w:webHidden/>
              </w:rPr>
              <w:fldChar w:fldCharType="separate"/>
            </w:r>
            <w:r w:rsidR="009649E0">
              <w:rPr>
                <w:noProof/>
                <w:webHidden/>
              </w:rPr>
              <w:t>12</w:t>
            </w:r>
            <w:r>
              <w:rPr>
                <w:noProof/>
                <w:webHidden/>
              </w:rPr>
              <w:fldChar w:fldCharType="end"/>
            </w:r>
          </w:hyperlink>
        </w:p>
        <w:p w14:paraId="3FED1116" w14:textId="5F345FAC" w:rsidR="00EE61F9" w:rsidRDefault="00EE61F9">
          <w:pPr>
            <w:pStyle w:val="TOC2"/>
            <w:rPr>
              <w:rFonts w:asciiTheme="minorHAnsi" w:hAnsiTheme="minorHAnsi" w:cstheme="minorBidi"/>
              <w:kern w:val="2"/>
              <w:sz w:val="24"/>
              <w:szCs w:val="24"/>
              <w14:ligatures w14:val="standardContextual"/>
            </w:rPr>
          </w:pPr>
          <w:hyperlink w:anchor="_Toc215047270" w:history="1">
            <w:r w:rsidRPr="002558E5">
              <w:rPr>
                <w:rStyle w:val="Hyperlink"/>
              </w:rPr>
              <w:t>4.1</w:t>
            </w:r>
            <w:r>
              <w:rPr>
                <w:rFonts w:asciiTheme="minorHAnsi" w:hAnsiTheme="minorHAnsi" w:cstheme="minorBidi"/>
                <w:kern w:val="2"/>
                <w:sz w:val="24"/>
                <w:szCs w:val="24"/>
                <w14:ligatures w14:val="standardContextual"/>
              </w:rPr>
              <w:tab/>
            </w:r>
            <w:r w:rsidRPr="002558E5">
              <w:rPr>
                <w:rStyle w:val="Hyperlink"/>
                <w:rFonts w:eastAsia="Calibri"/>
              </w:rPr>
              <w:t>Point of Care Testing (POCT) and Quality Assurance (QA)</w:t>
            </w:r>
            <w:r>
              <w:rPr>
                <w:webHidden/>
              </w:rPr>
              <w:tab/>
            </w:r>
            <w:r>
              <w:rPr>
                <w:webHidden/>
              </w:rPr>
              <w:fldChar w:fldCharType="begin"/>
            </w:r>
            <w:r>
              <w:rPr>
                <w:webHidden/>
              </w:rPr>
              <w:instrText xml:space="preserve"> PAGEREF _Toc215047270 \h </w:instrText>
            </w:r>
            <w:r>
              <w:rPr>
                <w:webHidden/>
              </w:rPr>
            </w:r>
            <w:r>
              <w:rPr>
                <w:webHidden/>
              </w:rPr>
              <w:fldChar w:fldCharType="separate"/>
            </w:r>
            <w:r w:rsidR="009649E0">
              <w:rPr>
                <w:webHidden/>
              </w:rPr>
              <w:t>12</w:t>
            </w:r>
            <w:r>
              <w:rPr>
                <w:webHidden/>
              </w:rPr>
              <w:fldChar w:fldCharType="end"/>
            </w:r>
          </w:hyperlink>
        </w:p>
        <w:p w14:paraId="04B540DA" w14:textId="0410E00E" w:rsidR="00EE61F9" w:rsidRDefault="00EE61F9">
          <w:pPr>
            <w:pStyle w:val="TOC2"/>
            <w:rPr>
              <w:rFonts w:asciiTheme="minorHAnsi" w:hAnsiTheme="minorHAnsi" w:cstheme="minorBidi"/>
              <w:kern w:val="2"/>
              <w:sz w:val="24"/>
              <w:szCs w:val="24"/>
              <w14:ligatures w14:val="standardContextual"/>
            </w:rPr>
          </w:pPr>
          <w:hyperlink w:anchor="_Toc215047271" w:history="1">
            <w:r w:rsidRPr="002558E5">
              <w:rPr>
                <w:rStyle w:val="Hyperlink"/>
              </w:rPr>
              <w:t>4.2</w:t>
            </w:r>
            <w:r>
              <w:rPr>
                <w:rFonts w:asciiTheme="minorHAnsi" w:hAnsiTheme="minorHAnsi" w:cstheme="minorBidi"/>
                <w:kern w:val="2"/>
                <w:sz w:val="24"/>
                <w:szCs w:val="24"/>
                <w14:ligatures w14:val="standardContextual"/>
              </w:rPr>
              <w:tab/>
            </w:r>
            <w:r w:rsidRPr="002558E5">
              <w:rPr>
                <w:rStyle w:val="Hyperlink"/>
              </w:rPr>
              <w:t>Computerised Decision Support Software (CDSS)</w:t>
            </w:r>
            <w:r>
              <w:rPr>
                <w:webHidden/>
              </w:rPr>
              <w:tab/>
            </w:r>
            <w:r>
              <w:rPr>
                <w:webHidden/>
              </w:rPr>
              <w:fldChar w:fldCharType="begin"/>
            </w:r>
            <w:r>
              <w:rPr>
                <w:webHidden/>
              </w:rPr>
              <w:instrText xml:space="preserve"> PAGEREF _Toc215047271 \h </w:instrText>
            </w:r>
            <w:r>
              <w:rPr>
                <w:webHidden/>
              </w:rPr>
            </w:r>
            <w:r>
              <w:rPr>
                <w:webHidden/>
              </w:rPr>
              <w:fldChar w:fldCharType="separate"/>
            </w:r>
            <w:r w:rsidR="009649E0">
              <w:rPr>
                <w:webHidden/>
              </w:rPr>
              <w:t>13</w:t>
            </w:r>
            <w:r>
              <w:rPr>
                <w:webHidden/>
              </w:rPr>
              <w:fldChar w:fldCharType="end"/>
            </w:r>
          </w:hyperlink>
        </w:p>
        <w:p w14:paraId="3885A617" w14:textId="67732D1B" w:rsidR="00EE61F9" w:rsidRDefault="00EE61F9">
          <w:pPr>
            <w:pStyle w:val="TOC2"/>
            <w:rPr>
              <w:rFonts w:asciiTheme="minorHAnsi" w:hAnsiTheme="minorHAnsi" w:cstheme="minorBidi"/>
              <w:kern w:val="2"/>
              <w:sz w:val="24"/>
              <w:szCs w:val="24"/>
              <w14:ligatures w14:val="standardContextual"/>
            </w:rPr>
          </w:pPr>
          <w:hyperlink w:anchor="_Toc215047272" w:history="1">
            <w:r w:rsidRPr="002558E5">
              <w:rPr>
                <w:rStyle w:val="Hyperlink"/>
              </w:rPr>
              <w:t>4.3</w:t>
            </w:r>
            <w:r>
              <w:rPr>
                <w:rFonts w:asciiTheme="minorHAnsi" w:hAnsiTheme="minorHAnsi" w:cstheme="minorBidi"/>
                <w:kern w:val="2"/>
                <w:sz w:val="24"/>
                <w:szCs w:val="24"/>
                <w14:ligatures w14:val="standardContextual"/>
              </w:rPr>
              <w:tab/>
            </w:r>
            <w:r w:rsidRPr="002558E5">
              <w:rPr>
                <w:rStyle w:val="Hyperlink"/>
              </w:rPr>
              <w:t>Clinical Audit</w:t>
            </w:r>
            <w:r>
              <w:rPr>
                <w:webHidden/>
              </w:rPr>
              <w:tab/>
            </w:r>
            <w:r>
              <w:rPr>
                <w:webHidden/>
              </w:rPr>
              <w:fldChar w:fldCharType="begin"/>
            </w:r>
            <w:r>
              <w:rPr>
                <w:webHidden/>
              </w:rPr>
              <w:instrText xml:space="preserve"> PAGEREF _Toc215047272 \h </w:instrText>
            </w:r>
            <w:r>
              <w:rPr>
                <w:webHidden/>
              </w:rPr>
            </w:r>
            <w:r>
              <w:rPr>
                <w:webHidden/>
              </w:rPr>
              <w:fldChar w:fldCharType="separate"/>
            </w:r>
            <w:r w:rsidR="009649E0">
              <w:rPr>
                <w:webHidden/>
              </w:rPr>
              <w:t>13</w:t>
            </w:r>
            <w:r>
              <w:rPr>
                <w:webHidden/>
              </w:rPr>
              <w:fldChar w:fldCharType="end"/>
            </w:r>
          </w:hyperlink>
        </w:p>
        <w:p w14:paraId="7A41915A" w14:textId="483BA8F9" w:rsidR="00EE61F9" w:rsidRDefault="00EE61F9">
          <w:pPr>
            <w:pStyle w:val="TOC2"/>
            <w:rPr>
              <w:rFonts w:asciiTheme="minorHAnsi" w:hAnsiTheme="minorHAnsi" w:cstheme="minorBidi"/>
              <w:kern w:val="2"/>
              <w:sz w:val="24"/>
              <w:szCs w:val="24"/>
              <w14:ligatures w14:val="standardContextual"/>
            </w:rPr>
          </w:pPr>
          <w:hyperlink w:anchor="_Toc215047273" w:history="1">
            <w:r w:rsidRPr="002558E5">
              <w:rPr>
                <w:rStyle w:val="Hyperlink"/>
              </w:rPr>
              <w:t>4.4</w:t>
            </w:r>
            <w:r>
              <w:rPr>
                <w:rFonts w:asciiTheme="minorHAnsi" w:hAnsiTheme="minorHAnsi" w:cstheme="minorBidi"/>
                <w:kern w:val="2"/>
                <w:sz w:val="24"/>
                <w:szCs w:val="24"/>
                <w14:ligatures w14:val="standardContextual"/>
              </w:rPr>
              <w:tab/>
            </w:r>
            <w:r w:rsidRPr="002558E5">
              <w:rPr>
                <w:rStyle w:val="Hyperlink"/>
              </w:rPr>
              <w:t>Applicable National Standards</w:t>
            </w:r>
            <w:r>
              <w:rPr>
                <w:webHidden/>
              </w:rPr>
              <w:tab/>
            </w:r>
            <w:r>
              <w:rPr>
                <w:webHidden/>
              </w:rPr>
              <w:fldChar w:fldCharType="begin"/>
            </w:r>
            <w:r>
              <w:rPr>
                <w:webHidden/>
              </w:rPr>
              <w:instrText xml:space="preserve"> PAGEREF _Toc215047273 \h </w:instrText>
            </w:r>
            <w:r>
              <w:rPr>
                <w:webHidden/>
              </w:rPr>
            </w:r>
            <w:r>
              <w:rPr>
                <w:webHidden/>
              </w:rPr>
              <w:fldChar w:fldCharType="separate"/>
            </w:r>
            <w:r w:rsidR="009649E0">
              <w:rPr>
                <w:webHidden/>
              </w:rPr>
              <w:t>14</w:t>
            </w:r>
            <w:r>
              <w:rPr>
                <w:webHidden/>
              </w:rPr>
              <w:fldChar w:fldCharType="end"/>
            </w:r>
          </w:hyperlink>
        </w:p>
        <w:p w14:paraId="40721119" w14:textId="0B747C5E" w:rsidR="00EE61F9" w:rsidRDefault="00EE61F9">
          <w:pPr>
            <w:pStyle w:val="TOC2"/>
            <w:rPr>
              <w:rFonts w:asciiTheme="minorHAnsi" w:hAnsiTheme="minorHAnsi" w:cstheme="minorBidi"/>
              <w:kern w:val="2"/>
              <w:sz w:val="24"/>
              <w:szCs w:val="24"/>
              <w14:ligatures w14:val="standardContextual"/>
            </w:rPr>
          </w:pPr>
          <w:hyperlink w:anchor="_Toc215047274" w:history="1">
            <w:r w:rsidRPr="002558E5">
              <w:rPr>
                <w:rStyle w:val="Hyperlink"/>
              </w:rPr>
              <w:t>4.5</w:t>
            </w:r>
            <w:r>
              <w:rPr>
                <w:rFonts w:asciiTheme="minorHAnsi" w:hAnsiTheme="minorHAnsi" w:cstheme="minorBidi"/>
                <w:kern w:val="2"/>
                <w:sz w:val="24"/>
                <w:szCs w:val="24"/>
                <w14:ligatures w14:val="standardContextual"/>
              </w:rPr>
              <w:tab/>
            </w:r>
            <w:r w:rsidRPr="002558E5">
              <w:rPr>
                <w:rStyle w:val="Hyperlink"/>
              </w:rPr>
              <w:t>Applicable Local Standards</w:t>
            </w:r>
            <w:r>
              <w:rPr>
                <w:webHidden/>
              </w:rPr>
              <w:tab/>
            </w:r>
            <w:r>
              <w:rPr>
                <w:webHidden/>
              </w:rPr>
              <w:fldChar w:fldCharType="begin"/>
            </w:r>
            <w:r>
              <w:rPr>
                <w:webHidden/>
              </w:rPr>
              <w:instrText xml:space="preserve"> PAGEREF _Toc215047274 \h </w:instrText>
            </w:r>
            <w:r>
              <w:rPr>
                <w:webHidden/>
              </w:rPr>
            </w:r>
            <w:r>
              <w:rPr>
                <w:webHidden/>
              </w:rPr>
              <w:fldChar w:fldCharType="separate"/>
            </w:r>
            <w:r w:rsidR="009649E0">
              <w:rPr>
                <w:webHidden/>
              </w:rPr>
              <w:t>14</w:t>
            </w:r>
            <w:r>
              <w:rPr>
                <w:webHidden/>
              </w:rPr>
              <w:fldChar w:fldCharType="end"/>
            </w:r>
          </w:hyperlink>
        </w:p>
        <w:p w14:paraId="7306B908" w14:textId="6FA02DD4" w:rsidR="00EE61F9" w:rsidRDefault="00EE61F9">
          <w:pPr>
            <w:pStyle w:val="TOC2"/>
            <w:rPr>
              <w:rFonts w:asciiTheme="minorHAnsi" w:hAnsiTheme="minorHAnsi" w:cstheme="minorBidi"/>
              <w:kern w:val="2"/>
              <w:sz w:val="24"/>
              <w:szCs w:val="24"/>
              <w14:ligatures w14:val="standardContextual"/>
            </w:rPr>
          </w:pPr>
          <w:hyperlink w:anchor="_Toc215047275" w:history="1">
            <w:r w:rsidRPr="002558E5">
              <w:rPr>
                <w:rStyle w:val="Hyperlink"/>
              </w:rPr>
              <w:t>4.6</w:t>
            </w:r>
            <w:r>
              <w:rPr>
                <w:rFonts w:asciiTheme="minorHAnsi" w:hAnsiTheme="minorHAnsi" w:cstheme="minorBidi"/>
                <w:kern w:val="2"/>
                <w:sz w:val="24"/>
                <w:szCs w:val="24"/>
                <w14:ligatures w14:val="standardContextual"/>
              </w:rPr>
              <w:tab/>
            </w:r>
            <w:r w:rsidRPr="002558E5">
              <w:rPr>
                <w:rStyle w:val="Hyperlink"/>
              </w:rPr>
              <w:t>Clinic Site Premises</w:t>
            </w:r>
            <w:r>
              <w:rPr>
                <w:webHidden/>
              </w:rPr>
              <w:tab/>
            </w:r>
            <w:r>
              <w:rPr>
                <w:webHidden/>
              </w:rPr>
              <w:fldChar w:fldCharType="begin"/>
            </w:r>
            <w:r>
              <w:rPr>
                <w:webHidden/>
              </w:rPr>
              <w:instrText xml:space="preserve"> PAGEREF _Toc215047275 \h </w:instrText>
            </w:r>
            <w:r>
              <w:rPr>
                <w:webHidden/>
              </w:rPr>
            </w:r>
            <w:r>
              <w:rPr>
                <w:webHidden/>
              </w:rPr>
              <w:fldChar w:fldCharType="separate"/>
            </w:r>
            <w:r w:rsidR="009649E0">
              <w:rPr>
                <w:webHidden/>
              </w:rPr>
              <w:t>14</w:t>
            </w:r>
            <w:r>
              <w:rPr>
                <w:webHidden/>
              </w:rPr>
              <w:fldChar w:fldCharType="end"/>
            </w:r>
          </w:hyperlink>
        </w:p>
        <w:p w14:paraId="63F556A6" w14:textId="17B2E62E" w:rsidR="00EE61F9" w:rsidRDefault="00EE61F9">
          <w:pPr>
            <w:pStyle w:val="TOC1"/>
            <w:tabs>
              <w:tab w:val="left" w:pos="440"/>
              <w:tab w:val="right" w:leader="dot" w:pos="9016"/>
            </w:tabs>
            <w:rPr>
              <w:noProof/>
              <w:kern w:val="2"/>
              <w:sz w:val="24"/>
              <w:szCs w:val="24"/>
              <w:lang w:eastAsia="en-GB"/>
              <w14:ligatures w14:val="standardContextual"/>
            </w:rPr>
          </w:pPr>
          <w:hyperlink w:anchor="_Toc215047276" w:history="1">
            <w:r w:rsidRPr="002558E5">
              <w:rPr>
                <w:rStyle w:val="Hyperlink"/>
                <w:rFonts w:ascii="Arial" w:hAnsi="Arial" w:cs="Arial"/>
                <w:noProof/>
              </w:rPr>
              <w:t>5</w:t>
            </w:r>
            <w:r>
              <w:rPr>
                <w:noProof/>
                <w:kern w:val="2"/>
                <w:sz w:val="24"/>
                <w:szCs w:val="24"/>
                <w:lang w:eastAsia="en-GB"/>
                <w14:ligatures w14:val="standardContextual"/>
              </w:rPr>
              <w:tab/>
            </w:r>
            <w:r w:rsidRPr="002558E5">
              <w:rPr>
                <w:rStyle w:val="Hyperlink"/>
                <w:rFonts w:ascii="Arial" w:hAnsi="Arial" w:cs="Arial"/>
                <w:noProof/>
              </w:rPr>
              <w:t>Reporting Requirements and Contract Monitoring Meetings</w:t>
            </w:r>
            <w:r>
              <w:rPr>
                <w:noProof/>
                <w:webHidden/>
              </w:rPr>
              <w:tab/>
            </w:r>
            <w:r>
              <w:rPr>
                <w:noProof/>
                <w:webHidden/>
              </w:rPr>
              <w:fldChar w:fldCharType="begin"/>
            </w:r>
            <w:r>
              <w:rPr>
                <w:noProof/>
                <w:webHidden/>
              </w:rPr>
              <w:instrText xml:space="preserve"> PAGEREF _Toc215047276 \h </w:instrText>
            </w:r>
            <w:r>
              <w:rPr>
                <w:noProof/>
                <w:webHidden/>
              </w:rPr>
            </w:r>
            <w:r>
              <w:rPr>
                <w:noProof/>
                <w:webHidden/>
              </w:rPr>
              <w:fldChar w:fldCharType="separate"/>
            </w:r>
            <w:r w:rsidR="009649E0">
              <w:rPr>
                <w:noProof/>
                <w:webHidden/>
              </w:rPr>
              <w:t>14</w:t>
            </w:r>
            <w:r>
              <w:rPr>
                <w:noProof/>
                <w:webHidden/>
              </w:rPr>
              <w:fldChar w:fldCharType="end"/>
            </w:r>
          </w:hyperlink>
        </w:p>
        <w:p w14:paraId="560A0A20" w14:textId="26316CA4" w:rsidR="00EE61F9" w:rsidRDefault="00EE61F9">
          <w:pPr>
            <w:pStyle w:val="TOC2"/>
            <w:rPr>
              <w:rFonts w:asciiTheme="minorHAnsi" w:hAnsiTheme="minorHAnsi" w:cstheme="minorBidi"/>
              <w:kern w:val="2"/>
              <w:sz w:val="24"/>
              <w:szCs w:val="24"/>
              <w14:ligatures w14:val="standardContextual"/>
            </w:rPr>
          </w:pPr>
          <w:hyperlink w:anchor="_Toc215047277" w:history="1">
            <w:r w:rsidRPr="002558E5">
              <w:rPr>
                <w:rStyle w:val="Hyperlink"/>
              </w:rPr>
              <w:t>5.1</w:t>
            </w:r>
            <w:r>
              <w:rPr>
                <w:rFonts w:asciiTheme="minorHAnsi" w:hAnsiTheme="minorHAnsi" w:cstheme="minorBidi"/>
                <w:kern w:val="2"/>
                <w:sz w:val="24"/>
                <w:szCs w:val="24"/>
                <w14:ligatures w14:val="standardContextual"/>
              </w:rPr>
              <w:tab/>
            </w:r>
            <w:r w:rsidRPr="002558E5">
              <w:rPr>
                <w:rStyle w:val="Hyperlink"/>
              </w:rPr>
              <w:t>Key Performance Indicators</w:t>
            </w:r>
            <w:r>
              <w:rPr>
                <w:webHidden/>
              </w:rPr>
              <w:tab/>
            </w:r>
            <w:r>
              <w:rPr>
                <w:webHidden/>
              </w:rPr>
              <w:fldChar w:fldCharType="begin"/>
            </w:r>
            <w:r>
              <w:rPr>
                <w:webHidden/>
              </w:rPr>
              <w:instrText xml:space="preserve"> PAGEREF _Toc215047277 \h </w:instrText>
            </w:r>
            <w:r>
              <w:rPr>
                <w:webHidden/>
              </w:rPr>
            </w:r>
            <w:r>
              <w:rPr>
                <w:webHidden/>
              </w:rPr>
              <w:fldChar w:fldCharType="separate"/>
            </w:r>
            <w:r w:rsidR="009649E0">
              <w:rPr>
                <w:webHidden/>
              </w:rPr>
              <w:t>14</w:t>
            </w:r>
            <w:r>
              <w:rPr>
                <w:webHidden/>
              </w:rPr>
              <w:fldChar w:fldCharType="end"/>
            </w:r>
          </w:hyperlink>
        </w:p>
        <w:p w14:paraId="5A335613" w14:textId="11ACD3B9" w:rsidR="00EE61F9" w:rsidRDefault="00EE61F9">
          <w:pPr>
            <w:pStyle w:val="TOC2"/>
            <w:rPr>
              <w:rFonts w:asciiTheme="minorHAnsi" w:hAnsiTheme="minorHAnsi" w:cstheme="minorBidi"/>
              <w:kern w:val="2"/>
              <w:sz w:val="24"/>
              <w:szCs w:val="24"/>
              <w14:ligatures w14:val="standardContextual"/>
            </w:rPr>
          </w:pPr>
          <w:hyperlink w:anchor="_Toc215047278" w:history="1">
            <w:r w:rsidRPr="002558E5">
              <w:rPr>
                <w:rStyle w:val="Hyperlink"/>
              </w:rPr>
              <w:t>5.1.1 Outcome Payment Indicator</w:t>
            </w:r>
            <w:r>
              <w:rPr>
                <w:webHidden/>
              </w:rPr>
              <w:tab/>
            </w:r>
            <w:r>
              <w:rPr>
                <w:webHidden/>
              </w:rPr>
              <w:fldChar w:fldCharType="begin"/>
            </w:r>
            <w:r>
              <w:rPr>
                <w:webHidden/>
              </w:rPr>
              <w:instrText xml:space="preserve"> PAGEREF _Toc215047278 \h </w:instrText>
            </w:r>
            <w:r>
              <w:rPr>
                <w:webHidden/>
              </w:rPr>
            </w:r>
            <w:r>
              <w:rPr>
                <w:webHidden/>
              </w:rPr>
              <w:fldChar w:fldCharType="separate"/>
            </w:r>
            <w:r w:rsidR="009649E0">
              <w:rPr>
                <w:webHidden/>
              </w:rPr>
              <w:t>15</w:t>
            </w:r>
            <w:r>
              <w:rPr>
                <w:webHidden/>
              </w:rPr>
              <w:fldChar w:fldCharType="end"/>
            </w:r>
          </w:hyperlink>
        </w:p>
        <w:p w14:paraId="7E79F8AE" w14:textId="5CE1430F" w:rsidR="00EE61F9" w:rsidRDefault="00EE61F9">
          <w:pPr>
            <w:pStyle w:val="TOC2"/>
            <w:rPr>
              <w:rFonts w:asciiTheme="minorHAnsi" w:hAnsiTheme="minorHAnsi" w:cstheme="minorBidi"/>
              <w:kern w:val="2"/>
              <w:sz w:val="24"/>
              <w:szCs w:val="24"/>
              <w14:ligatures w14:val="standardContextual"/>
            </w:rPr>
          </w:pPr>
          <w:hyperlink w:anchor="_Toc215047279" w:history="1">
            <w:r w:rsidRPr="002558E5">
              <w:rPr>
                <w:rStyle w:val="Hyperlink"/>
              </w:rPr>
              <w:t>5.2</w:t>
            </w:r>
            <w:r>
              <w:rPr>
                <w:rFonts w:asciiTheme="minorHAnsi" w:hAnsiTheme="minorHAnsi" w:cstheme="minorBidi"/>
                <w:kern w:val="2"/>
                <w:sz w:val="24"/>
                <w:szCs w:val="24"/>
                <w14:ligatures w14:val="standardContextual"/>
              </w:rPr>
              <w:tab/>
            </w:r>
            <w:r w:rsidRPr="002558E5">
              <w:rPr>
                <w:rStyle w:val="Hyperlink"/>
              </w:rPr>
              <w:t>Activity and Quality Metrics</w:t>
            </w:r>
            <w:r>
              <w:rPr>
                <w:webHidden/>
              </w:rPr>
              <w:tab/>
            </w:r>
            <w:r>
              <w:rPr>
                <w:webHidden/>
              </w:rPr>
              <w:fldChar w:fldCharType="begin"/>
            </w:r>
            <w:r>
              <w:rPr>
                <w:webHidden/>
              </w:rPr>
              <w:instrText xml:space="preserve"> PAGEREF _Toc215047279 \h </w:instrText>
            </w:r>
            <w:r>
              <w:rPr>
                <w:webHidden/>
              </w:rPr>
            </w:r>
            <w:r>
              <w:rPr>
                <w:webHidden/>
              </w:rPr>
              <w:fldChar w:fldCharType="separate"/>
            </w:r>
            <w:r w:rsidR="009649E0">
              <w:rPr>
                <w:webHidden/>
              </w:rPr>
              <w:t>16</w:t>
            </w:r>
            <w:r>
              <w:rPr>
                <w:webHidden/>
              </w:rPr>
              <w:fldChar w:fldCharType="end"/>
            </w:r>
          </w:hyperlink>
        </w:p>
        <w:p w14:paraId="28462CFD" w14:textId="65599BA8" w:rsidR="00EE61F9" w:rsidRDefault="00EE61F9">
          <w:pPr>
            <w:pStyle w:val="TOC1"/>
            <w:tabs>
              <w:tab w:val="left" w:pos="440"/>
              <w:tab w:val="right" w:leader="dot" w:pos="9016"/>
            </w:tabs>
            <w:rPr>
              <w:noProof/>
              <w:kern w:val="2"/>
              <w:sz w:val="24"/>
              <w:szCs w:val="24"/>
              <w:lang w:eastAsia="en-GB"/>
              <w14:ligatures w14:val="standardContextual"/>
            </w:rPr>
          </w:pPr>
          <w:hyperlink w:anchor="_Toc215047280" w:history="1">
            <w:r w:rsidRPr="002558E5">
              <w:rPr>
                <w:rStyle w:val="Hyperlink"/>
                <w:rFonts w:ascii="Arial" w:hAnsi="Arial" w:cs="Arial"/>
                <w:noProof/>
              </w:rPr>
              <w:t>6</w:t>
            </w:r>
            <w:r>
              <w:rPr>
                <w:noProof/>
                <w:kern w:val="2"/>
                <w:sz w:val="24"/>
                <w:szCs w:val="24"/>
                <w:lang w:eastAsia="en-GB"/>
                <w14:ligatures w14:val="standardContextual"/>
              </w:rPr>
              <w:tab/>
            </w:r>
            <w:r w:rsidRPr="002558E5">
              <w:rPr>
                <w:rStyle w:val="Hyperlink"/>
                <w:rFonts w:ascii="Arial" w:hAnsi="Arial" w:cs="Arial"/>
                <w:noProof/>
              </w:rPr>
              <w:t>Appendices</w:t>
            </w:r>
            <w:r>
              <w:rPr>
                <w:noProof/>
                <w:webHidden/>
              </w:rPr>
              <w:tab/>
            </w:r>
            <w:r>
              <w:rPr>
                <w:noProof/>
                <w:webHidden/>
              </w:rPr>
              <w:fldChar w:fldCharType="begin"/>
            </w:r>
            <w:r>
              <w:rPr>
                <w:noProof/>
                <w:webHidden/>
              </w:rPr>
              <w:instrText xml:space="preserve"> PAGEREF _Toc215047280 \h </w:instrText>
            </w:r>
            <w:r>
              <w:rPr>
                <w:noProof/>
                <w:webHidden/>
              </w:rPr>
            </w:r>
            <w:r>
              <w:rPr>
                <w:noProof/>
                <w:webHidden/>
              </w:rPr>
              <w:fldChar w:fldCharType="separate"/>
            </w:r>
            <w:r w:rsidR="009649E0">
              <w:rPr>
                <w:noProof/>
                <w:webHidden/>
              </w:rPr>
              <w:t>17</w:t>
            </w:r>
            <w:r>
              <w:rPr>
                <w:noProof/>
                <w:webHidden/>
              </w:rPr>
              <w:fldChar w:fldCharType="end"/>
            </w:r>
          </w:hyperlink>
        </w:p>
        <w:p w14:paraId="2738B077" w14:textId="7FEDB82D" w:rsidR="00EE61F9" w:rsidRDefault="00EE61F9">
          <w:pPr>
            <w:pStyle w:val="TOC2"/>
            <w:rPr>
              <w:rFonts w:asciiTheme="minorHAnsi" w:hAnsiTheme="minorHAnsi" w:cstheme="minorBidi"/>
              <w:kern w:val="2"/>
              <w:sz w:val="24"/>
              <w:szCs w:val="24"/>
              <w14:ligatures w14:val="standardContextual"/>
            </w:rPr>
          </w:pPr>
          <w:hyperlink w:anchor="_Toc215047281" w:history="1">
            <w:r w:rsidRPr="002558E5">
              <w:rPr>
                <w:rStyle w:val="Hyperlink"/>
                <w:color w:val="233C43" w:themeColor="hyperlink" w:themeShade="80"/>
              </w:rPr>
              <w:t>Appendix 1</w:t>
            </w:r>
            <w:r>
              <w:rPr>
                <w:rFonts w:asciiTheme="minorHAnsi" w:hAnsiTheme="minorHAnsi" w:cstheme="minorBidi"/>
                <w:kern w:val="2"/>
                <w:sz w:val="24"/>
                <w:szCs w:val="24"/>
                <w14:ligatures w14:val="standardContextual"/>
              </w:rPr>
              <w:tab/>
            </w:r>
            <w:r w:rsidRPr="002558E5">
              <w:rPr>
                <w:rStyle w:val="Hyperlink"/>
              </w:rPr>
              <w:t>Management of Excursions from Target INR</w:t>
            </w:r>
            <w:r>
              <w:rPr>
                <w:webHidden/>
              </w:rPr>
              <w:tab/>
            </w:r>
            <w:r>
              <w:rPr>
                <w:webHidden/>
              </w:rPr>
              <w:fldChar w:fldCharType="begin"/>
            </w:r>
            <w:r>
              <w:rPr>
                <w:webHidden/>
              </w:rPr>
              <w:instrText xml:space="preserve"> PAGEREF _Toc215047281 \h </w:instrText>
            </w:r>
            <w:r>
              <w:rPr>
                <w:webHidden/>
              </w:rPr>
            </w:r>
            <w:r>
              <w:rPr>
                <w:webHidden/>
              </w:rPr>
              <w:fldChar w:fldCharType="separate"/>
            </w:r>
            <w:r w:rsidR="009649E0">
              <w:rPr>
                <w:webHidden/>
              </w:rPr>
              <w:t>17</w:t>
            </w:r>
            <w:r>
              <w:rPr>
                <w:webHidden/>
              </w:rPr>
              <w:fldChar w:fldCharType="end"/>
            </w:r>
          </w:hyperlink>
        </w:p>
        <w:p w14:paraId="44D694CE" w14:textId="190DFBD6" w:rsidR="00EE61F9" w:rsidRDefault="00EE61F9">
          <w:pPr>
            <w:pStyle w:val="TOC2"/>
            <w:rPr>
              <w:rFonts w:asciiTheme="minorHAnsi" w:hAnsiTheme="minorHAnsi" w:cstheme="minorBidi"/>
              <w:kern w:val="2"/>
              <w:sz w:val="24"/>
              <w:szCs w:val="24"/>
              <w14:ligatures w14:val="standardContextual"/>
            </w:rPr>
          </w:pPr>
          <w:hyperlink w:anchor="_Toc215047282" w:history="1">
            <w:r w:rsidRPr="002558E5">
              <w:rPr>
                <w:rStyle w:val="Hyperlink"/>
              </w:rPr>
              <w:t>Appendix 2</w:t>
            </w:r>
            <w:r>
              <w:rPr>
                <w:rFonts w:asciiTheme="minorHAnsi" w:hAnsiTheme="minorHAnsi" w:cstheme="minorBidi"/>
                <w:kern w:val="2"/>
                <w:sz w:val="24"/>
                <w:szCs w:val="24"/>
                <w14:ligatures w14:val="standardContextual"/>
              </w:rPr>
              <w:tab/>
            </w:r>
            <w:r w:rsidRPr="002558E5">
              <w:rPr>
                <w:rStyle w:val="Hyperlink"/>
              </w:rPr>
              <w:t>Training and Competency Assessment Requirements</w:t>
            </w:r>
            <w:r>
              <w:rPr>
                <w:webHidden/>
              </w:rPr>
              <w:tab/>
            </w:r>
            <w:r>
              <w:rPr>
                <w:webHidden/>
              </w:rPr>
              <w:fldChar w:fldCharType="begin"/>
            </w:r>
            <w:r>
              <w:rPr>
                <w:webHidden/>
              </w:rPr>
              <w:instrText xml:space="preserve"> PAGEREF _Toc215047282 \h </w:instrText>
            </w:r>
            <w:r>
              <w:rPr>
                <w:webHidden/>
              </w:rPr>
            </w:r>
            <w:r>
              <w:rPr>
                <w:webHidden/>
              </w:rPr>
              <w:fldChar w:fldCharType="separate"/>
            </w:r>
            <w:r w:rsidR="009649E0">
              <w:rPr>
                <w:webHidden/>
              </w:rPr>
              <w:t>17</w:t>
            </w:r>
            <w:r>
              <w:rPr>
                <w:webHidden/>
              </w:rPr>
              <w:fldChar w:fldCharType="end"/>
            </w:r>
          </w:hyperlink>
        </w:p>
        <w:p w14:paraId="771778ED" w14:textId="63FC6D36" w:rsidR="00EE61F9" w:rsidRDefault="00EE61F9">
          <w:pPr>
            <w:pStyle w:val="TOC2"/>
            <w:rPr>
              <w:rFonts w:asciiTheme="minorHAnsi" w:hAnsiTheme="minorHAnsi" w:cstheme="minorBidi"/>
              <w:kern w:val="2"/>
              <w:sz w:val="24"/>
              <w:szCs w:val="24"/>
              <w14:ligatures w14:val="standardContextual"/>
            </w:rPr>
          </w:pPr>
          <w:hyperlink w:anchor="_Toc215047283" w:history="1">
            <w:r w:rsidRPr="002558E5">
              <w:rPr>
                <w:rStyle w:val="Hyperlink"/>
              </w:rPr>
              <w:t>Appendix 3</w:t>
            </w:r>
            <w:r>
              <w:rPr>
                <w:rFonts w:asciiTheme="minorHAnsi" w:hAnsiTheme="minorHAnsi" w:cstheme="minorBidi"/>
                <w:kern w:val="2"/>
                <w:sz w:val="24"/>
                <w:szCs w:val="24"/>
                <w14:ligatures w14:val="standardContextual"/>
              </w:rPr>
              <w:tab/>
            </w:r>
            <w:r w:rsidRPr="002558E5">
              <w:rPr>
                <w:rStyle w:val="Hyperlink"/>
              </w:rPr>
              <w:t>Guidance on Internal and External Quality Control</w:t>
            </w:r>
            <w:r>
              <w:rPr>
                <w:webHidden/>
              </w:rPr>
              <w:tab/>
            </w:r>
            <w:r>
              <w:rPr>
                <w:webHidden/>
              </w:rPr>
              <w:fldChar w:fldCharType="begin"/>
            </w:r>
            <w:r>
              <w:rPr>
                <w:webHidden/>
              </w:rPr>
              <w:instrText xml:space="preserve"> PAGEREF _Toc215047283 \h </w:instrText>
            </w:r>
            <w:r>
              <w:rPr>
                <w:webHidden/>
              </w:rPr>
            </w:r>
            <w:r>
              <w:rPr>
                <w:webHidden/>
              </w:rPr>
              <w:fldChar w:fldCharType="separate"/>
            </w:r>
            <w:r w:rsidR="009649E0">
              <w:rPr>
                <w:webHidden/>
              </w:rPr>
              <w:t>19</w:t>
            </w:r>
            <w:r>
              <w:rPr>
                <w:webHidden/>
              </w:rPr>
              <w:fldChar w:fldCharType="end"/>
            </w:r>
          </w:hyperlink>
        </w:p>
        <w:p w14:paraId="5A8710FC" w14:textId="4032C4C5" w:rsidR="00EE61F9" w:rsidRDefault="00EE61F9">
          <w:pPr>
            <w:pStyle w:val="TOC2"/>
            <w:rPr>
              <w:rFonts w:asciiTheme="minorHAnsi" w:hAnsiTheme="minorHAnsi" w:cstheme="minorBidi"/>
              <w:kern w:val="2"/>
              <w:sz w:val="24"/>
              <w:szCs w:val="24"/>
              <w14:ligatures w14:val="standardContextual"/>
            </w:rPr>
          </w:pPr>
          <w:hyperlink w:anchor="_Toc215047284" w:history="1">
            <w:r w:rsidRPr="002558E5">
              <w:rPr>
                <w:rStyle w:val="Hyperlink"/>
              </w:rPr>
              <w:t>Appendix 4</w:t>
            </w:r>
            <w:r>
              <w:rPr>
                <w:rFonts w:asciiTheme="minorHAnsi" w:hAnsiTheme="minorHAnsi" w:cstheme="minorBidi"/>
                <w:kern w:val="2"/>
                <w:sz w:val="24"/>
                <w:szCs w:val="24"/>
                <w14:ligatures w14:val="standardContextual"/>
              </w:rPr>
              <w:tab/>
            </w:r>
            <w:r w:rsidRPr="002558E5">
              <w:rPr>
                <w:rStyle w:val="Hyperlink"/>
              </w:rPr>
              <w:t>Details Required on Referral to the Community Anticoagulation Service</w:t>
            </w:r>
            <w:r>
              <w:rPr>
                <w:webHidden/>
              </w:rPr>
              <w:tab/>
            </w:r>
            <w:r>
              <w:rPr>
                <w:webHidden/>
              </w:rPr>
              <w:fldChar w:fldCharType="begin"/>
            </w:r>
            <w:r>
              <w:rPr>
                <w:webHidden/>
              </w:rPr>
              <w:instrText xml:space="preserve"> PAGEREF _Toc215047284 \h </w:instrText>
            </w:r>
            <w:r>
              <w:rPr>
                <w:webHidden/>
              </w:rPr>
            </w:r>
            <w:r>
              <w:rPr>
                <w:webHidden/>
              </w:rPr>
              <w:fldChar w:fldCharType="separate"/>
            </w:r>
            <w:r w:rsidR="009649E0">
              <w:rPr>
                <w:webHidden/>
              </w:rPr>
              <w:t>19</w:t>
            </w:r>
            <w:r>
              <w:rPr>
                <w:webHidden/>
              </w:rPr>
              <w:fldChar w:fldCharType="end"/>
            </w:r>
          </w:hyperlink>
        </w:p>
        <w:p w14:paraId="0AA37B2D" w14:textId="5F8D0C96" w:rsidR="00EE61F9" w:rsidRDefault="00EE61F9">
          <w:pPr>
            <w:pStyle w:val="TOC2"/>
            <w:rPr>
              <w:rFonts w:asciiTheme="minorHAnsi" w:hAnsiTheme="minorHAnsi" w:cstheme="minorBidi"/>
              <w:kern w:val="2"/>
              <w:sz w:val="24"/>
              <w:szCs w:val="24"/>
              <w14:ligatures w14:val="standardContextual"/>
            </w:rPr>
          </w:pPr>
          <w:hyperlink w:anchor="_Toc215047285" w:history="1">
            <w:r w:rsidRPr="002558E5">
              <w:rPr>
                <w:rStyle w:val="Hyperlink"/>
              </w:rPr>
              <w:t>Appendix 5</w:t>
            </w:r>
            <w:r>
              <w:rPr>
                <w:rFonts w:asciiTheme="minorHAnsi" w:hAnsiTheme="minorHAnsi" w:cstheme="minorBidi"/>
                <w:kern w:val="2"/>
                <w:sz w:val="24"/>
                <w:szCs w:val="24"/>
                <w14:ligatures w14:val="standardContextual"/>
              </w:rPr>
              <w:tab/>
            </w:r>
            <w:r w:rsidRPr="002558E5">
              <w:rPr>
                <w:rStyle w:val="Hyperlink"/>
              </w:rPr>
              <w:t>Record keeping for the Community Anticoagulation Service</w:t>
            </w:r>
            <w:r>
              <w:rPr>
                <w:webHidden/>
              </w:rPr>
              <w:tab/>
            </w:r>
            <w:r>
              <w:rPr>
                <w:webHidden/>
              </w:rPr>
              <w:fldChar w:fldCharType="begin"/>
            </w:r>
            <w:r>
              <w:rPr>
                <w:webHidden/>
              </w:rPr>
              <w:instrText xml:space="preserve"> PAGEREF _Toc215047285 \h </w:instrText>
            </w:r>
            <w:r>
              <w:rPr>
                <w:webHidden/>
              </w:rPr>
            </w:r>
            <w:r>
              <w:rPr>
                <w:webHidden/>
              </w:rPr>
              <w:fldChar w:fldCharType="separate"/>
            </w:r>
            <w:r w:rsidR="009649E0">
              <w:rPr>
                <w:webHidden/>
              </w:rPr>
              <w:t>19</w:t>
            </w:r>
            <w:r>
              <w:rPr>
                <w:webHidden/>
              </w:rPr>
              <w:fldChar w:fldCharType="end"/>
            </w:r>
          </w:hyperlink>
        </w:p>
        <w:p w14:paraId="3CB928D7" w14:textId="511E3D42" w:rsidR="00EE61F9" w:rsidRDefault="00EE61F9">
          <w:pPr>
            <w:pStyle w:val="TOC2"/>
            <w:rPr>
              <w:rFonts w:asciiTheme="minorHAnsi" w:hAnsiTheme="minorHAnsi" w:cstheme="minorBidi"/>
              <w:kern w:val="2"/>
              <w:sz w:val="24"/>
              <w:szCs w:val="24"/>
              <w14:ligatures w14:val="standardContextual"/>
            </w:rPr>
          </w:pPr>
          <w:hyperlink w:anchor="_Toc215047286" w:history="1">
            <w:r w:rsidRPr="002558E5">
              <w:rPr>
                <w:rStyle w:val="Hyperlink"/>
              </w:rPr>
              <w:t>Appendix 6</w:t>
            </w:r>
            <w:r>
              <w:rPr>
                <w:rFonts w:asciiTheme="minorHAnsi" w:hAnsiTheme="minorHAnsi" w:cstheme="minorBidi"/>
                <w:kern w:val="2"/>
                <w:sz w:val="24"/>
                <w:szCs w:val="24"/>
                <w14:ligatures w14:val="standardContextual"/>
              </w:rPr>
              <w:tab/>
            </w:r>
            <w:r w:rsidRPr="002558E5">
              <w:rPr>
                <w:rStyle w:val="Hyperlink"/>
              </w:rPr>
              <w:t>Management of patients taking warfarin</w:t>
            </w:r>
            <w:r>
              <w:rPr>
                <w:webHidden/>
              </w:rPr>
              <w:tab/>
            </w:r>
            <w:r>
              <w:rPr>
                <w:webHidden/>
              </w:rPr>
              <w:fldChar w:fldCharType="begin"/>
            </w:r>
            <w:r>
              <w:rPr>
                <w:webHidden/>
              </w:rPr>
              <w:instrText xml:space="preserve"> PAGEREF _Toc215047286 \h </w:instrText>
            </w:r>
            <w:r>
              <w:rPr>
                <w:webHidden/>
              </w:rPr>
            </w:r>
            <w:r>
              <w:rPr>
                <w:webHidden/>
              </w:rPr>
              <w:fldChar w:fldCharType="separate"/>
            </w:r>
            <w:r w:rsidR="009649E0">
              <w:rPr>
                <w:webHidden/>
              </w:rPr>
              <w:t>20</w:t>
            </w:r>
            <w:r>
              <w:rPr>
                <w:webHidden/>
              </w:rPr>
              <w:fldChar w:fldCharType="end"/>
            </w:r>
          </w:hyperlink>
        </w:p>
        <w:p w14:paraId="2660A27D" w14:textId="58C53749" w:rsidR="00EE61F9" w:rsidRDefault="00EE61F9">
          <w:pPr>
            <w:pStyle w:val="TOC2"/>
            <w:rPr>
              <w:rFonts w:asciiTheme="minorHAnsi" w:hAnsiTheme="minorHAnsi" w:cstheme="minorBidi"/>
              <w:kern w:val="2"/>
              <w:sz w:val="24"/>
              <w:szCs w:val="24"/>
              <w14:ligatures w14:val="standardContextual"/>
            </w:rPr>
          </w:pPr>
          <w:hyperlink w:anchor="_Toc215047287" w:history="1">
            <w:r w:rsidRPr="002558E5">
              <w:rPr>
                <w:rStyle w:val="Hyperlink"/>
              </w:rPr>
              <w:t>Appendix 7</w:t>
            </w:r>
            <w:r>
              <w:rPr>
                <w:rFonts w:asciiTheme="minorHAnsi" w:hAnsiTheme="minorHAnsi" w:cstheme="minorBidi"/>
                <w:kern w:val="2"/>
                <w:sz w:val="24"/>
                <w:szCs w:val="24"/>
                <w14:ligatures w14:val="standardContextual"/>
              </w:rPr>
              <w:tab/>
            </w:r>
            <w:r w:rsidRPr="002558E5">
              <w:rPr>
                <w:rStyle w:val="Hyperlink"/>
              </w:rPr>
              <w:t>Guidance on switching from warfarin to DOAC in patients with NVAF</w:t>
            </w:r>
            <w:r>
              <w:rPr>
                <w:webHidden/>
              </w:rPr>
              <w:tab/>
            </w:r>
            <w:r>
              <w:rPr>
                <w:webHidden/>
              </w:rPr>
              <w:fldChar w:fldCharType="begin"/>
            </w:r>
            <w:r>
              <w:rPr>
                <w:webHidden/>
              </w:rPr>
              <w:instrText xml:space="preserve"> PAGEREF _Toc215047287 \h </w:instrText>
            </w:r>
            <w:r>
              <w:rPr>
                <w:webHidden/>
              </w:rPr>
            </w:r>
            <w:r>
              <w:rPr>
                <w:webHidden/>
              </w:rPr>
              <w:fldChar w:fldCharType="separate"/>
            </w:r>
            <w:r w:rsidR="009649E0">
              <w:rPr>
                <w:webHidden/>
              </w:rPr>
              <w:t>22</w:t>
            </w:r>
            <w:r>
              <w:rPr>
                <w:webHidden/>
              </w:rPr>
              <w:fldChar w:fldCharType="end"/>
            </w:r>
          </w:hyperlink>
        </w:p>
        <w:p w14:paraId="64465BD7" w14:textId="544A3CC2" w:rsidR="00EE61F9" w:rsidRDefault="00EE61F9">
          <w:pPr>
            <w:pStyle w:val="TOC2"/>
            <w:rPr>
              <w:rFonts w:asciiTheme="minorHAnsi" w:hAnsiTheme="minorHAnsi" w:cstheme="minorBidi"/>
              <w:kern w:val="2"/>
              <w:sz w:val="24"/>
              <w:szCs w:val="24"/>
              <w14:ligatures w14:val="standardContextual"/>
            </w:rPr>
          </w:pPr>
          <w:hyperlink w:anchor="_Toc215047288" w:history="1">
            <w:r w:rsidRPr="002558E5">
              <w:rPr>
                <w:rStyle w:val="Hyperlink"/>
              </w:rPr>
              <w:t>Appendix 8</w:t>
            </w:r>
            <w:r>
              <w:rPr>
                <w:rFonts w:asciiTheme="minorHAnsi" w:hAnsiTheme="minorHAnsi" w:cstheme="minorBidi"/>
                <w:kern w:val="2"/>
                <w:sz w:val="24"/>
                <w:szCs w:val="24"/>
                <w14:ligatures w14:val="standardContextual"/>
              </w:rPr>
              <w:tab/>
            </w:r>
            <w:r w:rsidRPr="002558E5">
              <w:rPr>
                <w:rStyle w:val="Hyperlink"/>
              </w:rPr>
              <w:t>Individual Patient Annual Review</w:t>
            </w:r>
            <w:r>
              <w:rPr>
                <w:webHidden/>
              </w:rPr>
              <w:tab/>
            </w:r>
            <w:r>
              <w:rPr>
                <w:webHidden/>
              </w:rPr>
              <w:fldChar w:fldCharType="begin"/>
            </w:r>
            <w:r>
              <w:rPr>
                <w:webHidden/>
              </w:rPr>
              <w:instrText xml:space="preserve"> PAGEREF _Toc215047288 \h </w:instrText>
            </w:r>
            <w:r>
              <w:rPr>
                <w:webHidden/>
              </w:rPr>
            </w:r>
            <w:r>
              <w:rPr>
                <w:webHidden/>
              </w:rPr>
              <w:fldChar w:fldCharType="separate"/>
            </w:r>
            <w:r w:rsidR="009649E0">
              <w:rPr>
                <w:webHidden/>
              </w:rPr>
              <w:t>23</w:t>
            </w:r>
            <w:r>
              <w:rPr>
                <w:webHidden/>
              </w:rPr>
              <w:fldChar w:fldCharType="end"/>
            </w:r>
          </w:hyperlink>
        </w:p>
        <w:p w14:paraId="7A3E3D6A" w14:textId="76CDA09B" w:rsidR="00EE61F9" w:rsidRDefault="00EE61F9">
          <w:pPr>
            <w:pStyle w:val="TOC2"/>
            <w:rPr>
              <w:rFonts w:asciiTheme="minorHAnsi" w:hAnsiTheme="minorHAnsi" w:cstheme="minorBidi"/>
              <w:kern w:val="2"/>
              <w:sz w:val="24"/>
              <w:szCs w:val="24"/>
              <w14:ligatures w14:val="standardContextual"/>
            </w:rPr>
          </w:pPr>
          <w:hyperlink w:anchor="_Toc215047289" w:history="1">
            <w:r w:rsidRPr="002558E5">
              <w:rPr>
                <w:rStyle w:val="Hyperlink"/>
              </w:rPr>
              <w:t>Appendix 9</w:t>
            </w:r>
            <w:r>
              <w:rPr>
                <w:rFonts w:asciiTheme="minorHAnsi" w:hAnsiTheme="minorHAnsi" w:cstheme="minorBidi"/>
                <w:kern w:val="2"/>
                <w:sz w:val="24"/>
                <w:szCs w:val="24"/>
                <w14:ligatures w14:val="standardContextual"/>
              </w:rPr>
              <w:tab/>
            </w:r>
            <w:r w:rsidRPr="002558E5">
              <w:rPr>
                <w:rStyle w:val="Hyperlink"/>
              </w:rPr>
              <w:t>National Standards relating to Anticoagulation</w:t>
            </w:r>
            <w:r>
              <w:rPr>
                <w:webHidden/>
              </w:rPr>
              <w:tab/>
            </w:r>
            <w:r>
              <w:rPr>
                <w:webHidden/>
              </w:rPr>
              <w:fldChar w:fldCharType="begin"/>
            </w:r>
            <w:r>
              <w:rPr>
                <w:webHidden/>
              </w:rPr>
              <w:instrText xml:space="preserve"> PAGEREF _Toc215047289 \h </w:instrText>
            </w:r>
            <w:r>
              <w:rPr>
                <w:webHidden/>
              </w:rPr>
            </w:r>
            <w:r>
              <w:rPr>
                <w:webHidden/>
              </w:rPr>
              <w:fldChar w:fldCharType="separate"/>
            </w:r>
            <w:r w:rsidR="009649E0">
              <w:rPr>
                <w:webHidden/>
              </w:rPr>
              <w:t>23</w:t>
            </w:r>
            <w:r>
              <w:rPr>
                <w:webHidden/>
              </w:rPr>
              <w:fldChar w:fldCharType="end"/>
            </w:r>
          </w:hyperlink>
        </w:p>
        <w:p w14:paraId="40C70471" w14:textId="4EABE302" w:rsidR="00EE61F9" w:rsidRDefault="00EE61F9">
          <w:pPr>
            <w:pStyle w:val="TOC2"/>
            <w:rPr>
              <w:rFonts w:asciiTheme="minorHAnsi" w:hAnsiTheme="minorHAnsi" w:cstheme="minorBidi"/>
              <w:kern w:val="2"/>
              <w:sz w:val="24"/>
              <w:szCs w:val="24"/>
              <w14:ligatures w14:val="standardContextual"/>
            </w:rPr>
          </w:pPr>
          <w:hyperlink w:anchor="_Toc215047290" w:history="1">
            <w:r w:rsidRPr="002558E5">
              <w:rPr>
                <w:rStyle w:val="Hyperlink"/>
              </w:rPr>
              <w:t>Appendix 10</w:t>
            </w:r>
            <w:r>
              <w:rPr>
                <w:rFonts w:asciiTheme="minorHAnsi" w:hAnsiTheme="minorHAnsi" w:cstheme="minorBidi"/>
                <w:kern w:val="2"/>
                <w:sz w:val="24"/>
                <w:szCs w:val="24"/>
                <w14:ligatures w14:val="standardContextual"/>
              </w:rPr>
              <w:tab/>
            </w:r>
            <w:r w:rsidRPr="002558E5">
              <w:rPr>
                <w:rStyle w:val="Hyperlink"/>
              </w:rPr>
              <w:t>Local Standards relating to Anticoagulation</w:t>
            </w:r>
            <w:r>
              <w:rPr>
                <w:webHidden/>
              </w:rPr>
              <w:tab/>
            </w:r>
            <w:r>
              <w:rPr>
                <w:webHidden/>
              </w:rPr>
              <w:fldChar w:fldCharType="begin"/>
            </w:r>
            <w:r>
              <w:rPr>
                <w:webHidden/>
              </w:rPr>
              <w:instrText xml:space="preserve"> PAGEREF _Toc215047290 \h </w:instrText>
            </w:r>
            <w:r>
              <w:rPr>
                <w:webHidden/>
              </w:rPr>
            </w:r>
            <w:r>
              <w:rPr>
                <w:webHidden/>
              </w:rPr>
              <w:fldChar w:fldCharType="separate"/>
            </w:r>
            <w:r w:rsidR="009649E0">
              <w:rPr>
                <w:webHidden/>
              </w:rPr>
              <w:t>24</w:t>
            </w:r>
            <w:r>
              <w:rPr>
                <w:webHidden/>
              </w:rPr>
              <w:fldChar w:fldCharType="end"/>
            </w:r>
          </w:hyperlink>
        </w:p>
        <w:p w14:paraId="1A2FAC76" w14:textId="2E02437C" w:rsidR="002D4412" w:rsidRDefault="00E67CC4" w:rsidP="007C5A93">
          <w:pPr>
            <w:jc w:val="both"/>
          </w:pPr>
          <w:r>
            <w:rPr>
              <w:rFonts w:ascii="Arial" w:hAnsi="Arial" w:cs="Arial"/>
              <w:sz w:val="20"/>
              <w:szCs w:val="20"/>
            </w:rPr>
            <w:fldChar w:fldCharType="end"/>
          </w:r>
        </w:p>
      </w:sdtContent>
    </w:sdt>
    <w:p w14:paraId="22377341" w14:textId="3AC2E06F" w:rsidR="002D77F5" w:rsidRPr="00265063" w:rsidRDefault="006F59A5" w:rsidP="007C5A93">
      <w:pPr>
        <w:pStyle w:val="Heading1"/>
        <w:jc w:val="both"/>
        <w:rPr>
          <w:rFonts w:ascii="Arial" w:hAnsi="Arial" w:cs="Arial"/>
          <w:sz w:val="24"/>
          <w:szCs w:val="24"/>
        </w:rPr>
      </w:pPr>
      <w:bookmarkStart w:id="0" w:name="_Toc215047247"/>
      <w:r w:rsidRPr="00265063">
        <w:rPr>
          <w:rFonts w:ascii="Arial" w:hAnsi="Arial" w:cs="Arial"/>
          <w:sz w:val="24"/>
          <w:szCs w:val="24"/>
        </w:rPr>
        <w:t>Introduction and Backgroun</w:t>
      </w:r>
      <w:r w:rsidR="002D77F5" w:rsidRPr="00265063">
        <w:rPr>
          <w:rFonts w:ascii="Arial" w:hAnsi="Arial" w:cs="Arial"/>
          <w:sz w:val="24"/>
          <w:szCs w:val="24"/>
        </w:rPr>
        <w:t>d</w:t>
      </w:r>
      <w:bookmarkEnd w:id="0"/>
    </w:p>
    <w:p w14:paraId="7AD06355" w14:textId="037C9FA1" w:rsidR="00E2465C" w:rsidRPr="002C05F0" w:rsidRDefault="00E2465C" w:rsidP="007C5A93">
      <w:pPr>
        <w:widowControl w:val="0"/>
        <w:autoSpaceDE w:val="0"/>
        <w:autoSpaceDN w:val="0"/>
        <w:spacing w:after="0"/>
        <w:ind w:left="432"/>
        <w:jc w:val="both"/>
        <w:rPr>
          <w:rFonts w:ascii="Arial" w:hAnsi="Arial" w:cs="Arial"/>
        </w:rPr>
      </w:pPr>
      <w:r w:rsidRPr="002C05F0">
        <w:rPr>
          <w:rFonts w:ascii="Arial" w:hAnsi="Arial" w:cs="Arial"/>
        </w:rPr>
        <w:t xml:space="preserve">Anticoagulants are medicines which slow down the blood clotting process and are used for </w:t>
      </w:r>
      <w:r w:rsidR="00B45A4B" w:rsidRPr="002C05F0">
        <w:rPr>
          <w:rFonts w:ascii="Arial" w:hAnsi="Arial" w:cs="Arial"/>
        </w:rPr>
        <w:t xml:space="preserve">many </w:t>
      </w:r>
      <w:r w:rsidRPr="002C05F0">
        <w:rPr>
          <w:rFonts w:ascii="Arial" w:hAnsi="Arial" w:cs="Arial"/>
        </w:rPr>
        <w:t>clinical conditions including:</w:t>
      </w:r>
    </w:p>
    <w:p w14:paraId="277FAC5E" w14:textId="77777777" w:rsidR="00E2465C" w:rsidRPr="002C05F0" w:rsidRDefault="00E2465C" w:rsidP="007C5A93">
      <w:pPr>
        <w:pStyle w:val="BodyText"/>
        <w:widowControl w:val="0"/>
        <w:numPr>
          <w:ilvl w:val="0"/>
          <w:numId w:val="1"/>
        </w:numPr>
        <w:autoSpaceDE w:val="0"/>
        <w:autoSpaceDN w:val="0"/>
        <w:ind w:left="1418" w:hanging="567"/>
        <w:jc w:val="both"/>
        <w:rPr>
          <w:b w:val="0"/>
          <w:bCs w:val="0"/>
          <w:w w:val="105"/>
        </w:rPr>
      </w:pPr>
      <w:r w:rsidRPr="002C05F0">
        <w:rPr>
          <w:b w:val="0"/>
          <w:bCs w:val="0"/>
          <w:w w:val="105"/>
        </w:rPr>
        <w:t xml:space="preserve">Atrial Fibrillation (AF) to reduce the risk of AF-related stroke. Patients with AF have a five-fold increased risk of stroke and AF-related strokes are associated with higher mortality and greater disability. </w:t>
      </w:r>
    </w:p>
    <w:p w14:paraId="6804489F" w14:textId="77777777" w:rsidR="00E2465C" w:rsidRPr="002C05F0" w:rsidRDefault="00E2465C" w:rsidP="007C5A93">
      <w:pPr>
        <w:pStyle w:val="BodyText"/>
        <w:widowControl w:val="0"/>
        <w:numPr>
          <w:ilvl w:val="0"/>
          <w:numId w:val="1"/>
        </w:numPr>
        <w:autoSpaceDE w:val="0"/>
        <w:autoSpaceDN w:val="0"/>
        <w:ind w:left="1418" w:hanging="567"/>
        <w:jc w:val="both"/>
        <w:rPr>
          <w:b w:val="0"/>
          <w:bCs w:val="0"/>
          <w:w w:val="105"/>
        </w:rPr>
      </w:pPr>
      <w:r w:rsidRPr="002C05F0">
        <w:rPr>
          <w:b w:val="0"/>
          <w:bCs w:val="0"/>
          <w:w w:val="105"/>
        </w:rPr>
        <w:t xml:space="preserve">Venous Thromboembolism </w:t>
      </w:r>
      <w:r w:rsidRPr="002C05F0">
        <w:rPr>
          <w:b w:val="0"/>
          <w:bCs w:val="0"/>
        </w:rPr>
        <w:t>(VTE) t</w:t>
      </w:r>
      <w:r w:rsidRPr="002C05F0">
        <w:rPr>
          <w:b w:val="0"/>
          <w:bCs w:val="0"/>
          <w:w w:val="105"/>
        </w:rPr>
        <w:t>reatment</w:t>
      </w:r>
      <w:r w:rsidRPr="002C05F0">
        <w:rPr>
          <w:b w:val="0"/>
          <w:bCs w:val="0"/>
        </w:rPr>
        <w:t xml:space="preserve"> and prophylaxis</w:t>
      </w:r>
      <w:r w:rsidRPr="002C05F0">
        <w:rPr>
          <w:b w:val="0"/>
          <w:bCs w:val="0"/>
          <w:w w:val="105"/>
        </w:rPr>
        <w:t>.</w:t>
      </w:r>
    </w:p>
    <w:p w14:paraId="0762D7A1" w14:textId="77777777" w:rsidR="00E2465C" w:rsidRPr="002C05F0" w:rsidRDefault="00E2465C" w:rsidP="007C5A93">
      <w:pPr>
        <w:pStyle w:val="BodyText"/>
        <w:widowControl w:val="0"/>
        <w:numPr>
          <w:ilvl w:val="0"/>
          <w:numId w:val="1"/>
        </w:numPr>
        <w:ind w:left="1418" w:hanging="567"/>
        <w:jc w:val="both"/>
        <w:rPr>
          <w:b w:val="0"/>
          <w:bCs w:val="0"/>
        </w:rPr>
      </w:pPr>
      <w:r w:rsidRPr="002C05F0">
        <w:rPr>
          <w:b w:val="0"/>
          <w:bCs w:val="0"/>
        </w:rPr>
        <w:t>Thrombotic disorders.</w:t>
      </w:r>
    </w:p>
    <w:p w14:paraId="75F6E31F" w14:textId="38CC62B7" w:rsidR="00E2465C" w:rsidRPr="002C05F0" w:rsidRDefault="00E2465C" w:rsidP="007C5A93">
      <w:pPr>
        <w:pStyle w:val="BodyText"/>
        <w:widowControl w:val="0"/>
        <w:numPr>
          <w:ilvl w:val="0"/>
          <w:numId w:val="1"/>
        </w:numPr>
        <w:ind w:left="1418" w:hanging="567"/>
        <w:jc w:val="both"/>
        <w:rPr>
          <w:b w:val="0"/>
        </w:rPr>
      </w:pPr>
      <w:r w:rsidRPr="002C05F0">
        <w:rPr>
          <w:b w:val="0"/>
          <w:w w:val="105"/>
        </w:rPr>
        <w:t xml:space="preserve">Prophylaxis of thromboembolic complications associated with </w:t>
      </w:r>
      <w:r w:rsidRPr="002C05F0">
        <w:rPr>
          <w:b w:val="0"/>
          <w:bCs w:val="0"/>
        </w:rPr>
        <w:t>prosthetic heart valves</w:t>
      </w:r>
      <w:r w:rsidRPr="002C05F0">
        <w:rPr>
          <w:b w:val="0"/>
          <w:w w:val="105"/>
        </w:rPr>
        <w:t xml:space="preserve">. </w:t>
      </w:r>
    </w:p>
    <w:p w14:paraId="1B741FD7" w14:textId="77777777" w:rsidR="00E2465C" w:rsidRPr="002C05F0" w:rsidRDefault="00E2465C" w:rsidP="007C5A93">
      <w:pPr>
        <w:pStyle w:val="BodyText"/>
        <w:widowControl w:val="0"/>
        <w:ind w:left="601"/>
        <w:jc w:val="both"/>
        <w:rPr>
          <w:b w:val="0"/>
          <w:bCs w:val="0"/>
        </w:rPr>
      </w:pPr>
      <w:r w:rsidRPr="002C05F0">
        <w:rPr>
          <w:b w:val="0"/>
          <w:bCs w:val="0"/>
        </w:rPr>
        <w:t>Most patients with AF and those with mechanical heart valves will need anticoagulation lifelong while some conditions e.g. provoked VTE are likely to only continue treatment for a specified period.</w:t>
      </w:r>
    </w:p>
    <w:p w14:paraId="342DDB0D" w14:textId="51E85C2E" w:rsidR="00E2465C" w:rsidRPr="006F514F" w:rsidRDefault="00E2465C" w:rsidP="006F514F">
      <w:pPr>
        <w:spacing w:after="0"/>
        <w:ind w:left="601"/>
        <w:jc w:val="both"/>
        <w:rPr>
          <w:rFonts w:ascii="Arial" w:eastAsia="Calibri" w:hAnsi="Arial" w:cs="Arial"/>
          <w:w w:val="105"/>
        </w:rPr>
      </w:pPr>
      <w:r w:rsidRPr="002C05F0">
        <w:rPr>
          <w:rFonts w:ascii="Arial" w:hAnsi="Arial" w:cs="Arial"/>
        </w:rPr>
        <w:br/>
      </w:r>
      <w:r w:rsidR="00C72EF2" w:rsidRPr="002C05F0">
        <w:rPr>
          <w:rFonts w:ascii="Arial" w:hAnsi="Arial" w:cs="Arial"/>
        </w:rPr>
        <w:t xml:space="preserve">Treatment choice </w:t>
      </w:r>
      <w:r w:rsidR="002F1358">
        <w:rPr>
          <w:rFonts w:ascii="Arial" w:hAnsi="Arial" w:cs="Arial"/>
        </w:rPr>
        <w:t xml:space="preserve">of anticoagulation </w:t>
      </w:r>
      <w:r w:rsidR="00C72EF2" w:rsidRPr="002C05F0">
        <w:rPr>
          <w:rFonts w:ascii="Arial" w:hAnsi="Arial" w:cs="Arial"/>
        </w:rPr>
        <w:t xml:space="preserve">must be based on clinical features, risk and benefit, national guidance, and patient preference. </w:t>
      </w:r>
      <w:r w:rsidR="00C72EF2">
        <w:rPr>
          <w:rFonts w:ascii="Arial" w:hAnsi="Arial" w:cs="Arial"/>
        </w:rPr>
        <w:t>Patients on anticoagulation need to</w:t>
      </w:r>
      <w:r w:rsidRPr="002C05F0">
        <w:rPr>
          <w:rFonts w:ascii="Arial" w:hAnsi="Arial" w:cs="Arial"/>
        </w:rPr>
        <w:t xml:space="preserve"> fully understand the different treatment options available. Anticoagulation treatment options include the Direct Oral Anticoagulants (DOACs) e.g., apixaban, dabigatran, edoxaban and rivaroxaban and Vitamin K Antagonists (VKAs) e.g., acenocoumarol, phenindione and warfarin. NICE guidance</w:t>
      </w:r>
      <w:r w:rsidR="00B45A4B" w:rsidRPr="002C05F0">
        <w:rPr>
          <w:rFonts w:ascii="Arial" w:hAnsi="Arial" w:cs="Arial"/>
        </w:rPr>
        <w:t xml:space="preserve"> states that</w:t>
      </w:r>
      <w:r w:rsidRPr="002C05F0">
        <w:rPr>
          <w:rFonts w:ascii="Arial" w:hAnsi="Arial" w:cs="Arial"/>
        </w:rPr>
        <w:t xml:space="preserve"> for the treatment of Non-Valvular Atrial Fibrillation (NVAF</w:t>
      </w:r>
      <w:r w:rsidR="007C7E5D">
        <w:rPr>
          <w:rFonts w:ascii="Arial" w:hAnsi="Arial" w:cs="Arial"/>
        </w:rPr>
        <w:t>;</w:t>
      </w:r>
      <w:r w:rsidR="00B45A4B" w:rsidRPr="002C05F0">
        <w:rPr>
          <w:rFonts w:ascii="Arial" w:hAnsi="Arial" w:cs="Arial"/>
        </w:rPr>
        <w:t xml:space="preserve"> atrial fibrillation that is not related to a heart valve problem, such as mitral stenosis or a prosthetic heart valve</w:t>
      </w:r>
      <w:r w:rsidRPr="002C05F0">
        <w:rPr>
          <w:rFonts w:ascii="Arial" w:hAnsi="Arial" w:cs="Arial"/>
        </w:rPr>
        <w:t>)</w:t>
      </w:r>
      <w:r w:rsidR="00B45A4B" w:rsidRPr="002C05F0">
        <w:rPr>
          <w:rFonts w:ascii="Arial" w:hAnsi="Arial" w:cs="Arial"/>
        </w:rPr>
        <w:t xml:space="preserve"> </w:t>
      </w:r>
      <w:r w:rsidRPr="002C05F0">
        <w:rPr>
          <w:rFonts w:ascii="Arial" w:hAnsi="Arial" w:cs="Arial"/>
        </w:rPr>
        <w:t xml:space="preserve">DOACs are the preferred first line </w:t>
      </w:r>
      <w:r w:rsidRPr="002C05F0">
        <w:rPr>
          <w:rFonts w:ascii="Arial" w:hAnsi="Arial" w:cs="Arial"/>
        </w:rPr>
        <w:lastRenderedPageBreak/>
        <w:t xml:space="preserve">anticoagulant.  For some indications e.g. mechanical heart valves, DOACs are not recommended, and patients will be required to stay on VKAs. Warfarin is the most </w:t>
      </w:r>
      <w:r w:rsidR="00AE30EA">
        <w:rPr>
          <w:rFonts w:ascii="Arial" w:hAnsi="Arial" w:cs="Arial"/>
        </w:rPr>
        <w:t>frequently</w:t>
      </w:r>
      <w:r w:rsidRPr="002C05F0">
        <w:rPr>
          <w:rFonts w:ascii="Arial" w:hAnsi="Arial" w:cs="Arial"/>
        </w:rPr>
        <w:t xml:space="preserve"> prescribed of the VKAs.</w:t>
      </w:r>
    </w:p>
    <w:p w14:paraId="5E394874" w14:textId="77777777" w:rsidR="00E2465C" w:rsidRPr="002C05F0" w:rsidRDefault="00E2465C" w:rsidP="007C5A93">
      <w:pPr>
        <w:spacing w:after="0"/>
        <w:ind w:left="601"/>
        <w:jc w:val="both"/>
        <w:rPr>
          <w:rFonts w:ascii="Arial" w:hAnsi="Arial" w:cs="Arial"/>
        </w:rPr>
      </w:pPr>
    </w:p>
    <w:p w14:paraId="71C346D1" w14:textId="167718B4" w:rsidR="00E2465C" w:rsidRDefault="00E2465C" w:rsidP="00BD07C8">
      <w:pPr>
        <w:spacing w:after="0"/>
        <w:ind w:left="601"/>
        <w:jc w:val="both"/>
        <w:rPr>
          <w:rFonts w:ascii="Arial" w:hAnsi="Arial" w:cs="Arial"/>
        </w:rPr>
      </w:pPr>
      <w:r w:rsidRPr="002C05F0">
        <w:rPr>
          <w:rFonts w:ascii="Arial" w:hAnsi="Arial" w:cs="Arial"/>
        </w:rPr>
        <w:t>Warfarin has a narrow therapeutic window and is associated with multiple food and drug interactions, necessitating close monitoring of its clinical effects through a blood test called International Normalised Ratio (INR). Expert management of warfarin initiation and monitoring aims to ensure that patients’ INRs are stabilised within a set range</w:t>
      </w:r>
      <w:r w:rsidR="00E75D15">
        <w:rPr>
          <w:rFonts w:ascii="Arial" w:hAnsi="Arial" w:cs="Arial"/>
        </w:rPr>
        <w:t>, t</w:t>
      </w:r>
      <w:r w:rsidR="00BD07C8">
        <w:rPr>
          <w:rFonts w:ascii="Arial" w:hAnsi="Arial" w:cs="Arial"/>
        </w:rPr>
        <w:t>o</w:t>
      </w:r>
      <w:r w:rsidRPr="002C05F0">
        <w:rPr>
          <w:rFonts w:ascii="Arial" w:hAnsi="Arial" w:cs="Arial"/>
        </w:rPr>
        <w:t xml:space="preserve"> help prevent </w:t>
      </w:r>
      <w:r w:rsidR="00CB5C82">
        <w:rPr>
          <w:rFonts w:ascii="Arial" w:hAnsi="Arial" w:cs="Arial"/>
        </w:rPr>
        <w:t>adverse</w:t>
      </w:r>
      <w:r w:rsidRPr="002C05F0">
        <w:rPr>
          <w:rFonts w:ascii="Arial" w:hAnsi="Arial" w:cs="Arial"/>
        </w:rPr>
        <w:t xml:space="preserve"> effects including bleeding and thromboembolic events.</w:t>
      </w:r>
      <w:r w:rsidR="00BD07C8">
        <w:rPr>
          <w:rFonts w:ascii="Arial" w:hAnsi="Arial" w:cs="Arial"/>
        </w:rPr>
        <w:t xml:space="preserve">  </w:t>
      </w:r>
      <w:r w:rsidRPr="002C05F0">
        <w:rPr>
          <w:rFonts w:ascii="Arial" w:hAnsi="Arial" w:cs="Arial"/>
        </w:rPr>
        <w:t xml:space="preserve">For patients with AF, the quality of anticoagulation (warfarin) management can be assessed by calculating Time in Therapeutic Range (TTR), a measure of the proportion of time a patient’s INR is within their specific target treatment range. </w:t>
      </w:r>
    </w:p>
    <w:p w14:paraId="50FE3F07" w14:textId="77777777" w:rsidR="00CB5C82" w:rsidRPr="002C05F0" w:rsidRDefault="00CB5C82" w:rsidP="007C5A93">
      <w:pPr>
        <w:spacing w:after="0"/>
        <w:ind w:left="601"/>
        <w:jc w:val="both"/>
        <w:rPr>
          <w:rFonts w:ascii="Arial" w:hAnsi="Arial" w:cs="Arial"/>
        </w:rPr>
      </w:pPr>
    </w:p>
    <w:p w14:paraId="215F73BB" w14:textId="536E1534" w:rsidR="007467F5" w:rsidRPr="002C05F0" w:rsidRDefault="00E2465C" w:rsidP="00CC1806">
      <w:pPr>
        <w:spacing w:after="0"/>
        <w:ind w:left="601"/>
        <w:jc w:val="both"/>
        <w:rPr>
          <w:rFonts w:ascii="Arial" w:hAnsi="Arial" w:cs="Arial"/>
        </w:rPr>
      </w:pPr>
      <w:r w:rsidRPr="002C05F0">
        <w:rPr>
          <w:rFonts w:ascii="Arial" w:hAnsi="Arial" w:cs="Arial"/>
        </w:rPr>
        <w:t xml:space="preserve">DOACs do not require regular INR monitoring, </w:t>
      </w:r>
      <w:r w:rsidR="00675FFC">
        <w:rPr>
          <w:rFonts w:ascii="Arial" w:hAnsi="Arial" w:cs="Arial"/>
        </w:rPr>
        <w:t xml:space="preserve">but </w:t>
      </w:r>
      <w:r w:rsidRPr="002C05F0">
        <w:rPr>
          <w:rFonts w:ascii="Arial" w:hAnsi="Arial" w:cs="Arial"/>
        </w:rPr>
        <w:t>follow up</w:t>
      </w:r>
      <w:r w:rsidR="00D83AB9" w:rsidRPr="002C05F0">
        <w:rPr>
          <w:rFonts w:ascii="Arial" w:hAnsi="Arial" w:cs="Arial"/>
        </w:rPr>
        <w:t>, on an annual basis,</w:t>
      </w:r>
      <w:r w:rsidR="00BD07C8">
        <w:rPr>
          <w:rFonts w:ascii="Arial" w:hAnsi="Arial" w:cs="Arial"/>
        </w:rPr>
        <w:t xml:space="preserve"> at minimum,</w:t>
      </w:r>
      <w:r w:rsidRPr="002C05F0">
        <w:rPr>
          <w:rFonts w:ascii="Arial" w:hAnsi="Arial" w:cs="Arial"/>
        </w:rPr>
        <w:t xml:space="preserve"> is required to review treatment, adjust </w:t>
      </w:r>
      <w:r w:rsidR="00031418" w:rsidRPr="002C05F0">
        <w:rPr>
          <w:rFonts w:ascii="Arial" w:hAnsi="Arial" w:cs="Arial"/>
        </w:rPr>
        <w:t>dosing,</w:t>
      </w:r>
      <w:r w:rsidR="0073367E">
        <w:rPr>
          <w:rFonts w:ascii="Arial" w:hAnsi="Arial" w:cs="Arial"/>
        </w:rPr>
        <w:t xml:space="preserve"> </w:t>
      </w:r>
      <w:r w:rsidRPr="002C05F0">
        <w:rPr>
          <w:rFonts w:ascii="Arial" w:hAnsi="Arial" w:cs="Arial"/>
        </w:rPr>
        <w:t xml:space="preserve">if </w:t>
      </w:r>
      <w:r w:rsidR="00F17F4C" w:rsidRPr="002C05F0">
        <w:rPr>
          <w:rFonts w:ascii="Arial" w:hAnsi="Arial" w:cs="Arial"/>
        </w:rPr>
        <w:t>necessary,</w:t>
      </w:r>
      <w:r w:rsidR="0073367E">
        <w:rPr>
          <w:rFonts w:ascii="Arial" w:hAnsi="Arial" w:cs="Arial"/>
        </w:rPr>
        <w:t xml:space="preserve"> </w:t>
      </w:r>
      <w:r w:rsidRPr="002C05F0">
        <w:rPr>
          <w:rFonts w:ascii="Arial" w:hAnsi="Arial" w:cs="Arial"/>
        </w:rPr>
        <w:t xml:space="preserve">based on current weight and renal function, and assessment for adverse effects such as bleeding and thromboembolic events. </w:t>
      </w:r>
      <w:r w:rsidR="00675FFC" w:rsidRPr="002C05F0">
        <w:rPr>
          <w:rFonts w:ascii="Arial" w:hAnsi="Arial" w:cs="Arial"/>
        </w:rPr>
        <w:t>DOACs can be initiated and managed by</w:t>
      </w:r>
      <w:r w:rsidR="00326AFD">
        <w:rPr>
          <w:rFonts w:ascii="Arial" w:hAnsi="Arial" w:cs="Arial"/>
        </w:rPr>
        <w:t xml:space="preserve"> General Practitioners (</w:t>
      </w:r>
      <w:r w:rsidR="00675FFC" w:rsidRPr="002C05F0">
        <w:rPr>
          <w:rFonts w:ascii="Arial" w:hAnsi="Arial" w:cs="Arial"/>
        </w:rPr>
        <w:t>GPs</w:t>
      </w:r>
      <w:r w:rsidR="00326AFD">
        <w:rPr>
          <w:rFonts w:ascii="Arial" w:hAnsi="Arial" w:cs="Arial"/>
        </w:rPr>
        <w:t>)</w:t>
      </w:r>
      <w:r w:rsidR="00675FFC" w:rsidRPr="002C05F0">
        <w:rPr>
          <w:rFonts w:ascii="Arial" w:hAnsi="Arial" w:cs="Arial"/>
        </w:rPr>
        <w:t>.</w:t>
      </w:r>
      <w:r w:rsidR="007467F5" w:rsidRPr="007467F5">
        <w:rPr>
          <w:rFonts w:ascii="Arial" w:hAnsi="Arial" w:cs="Arial"/>
        </w:rPr>
        <w:t xml:space="preserve"> </w:t>
      </w:r>
      <w:r w:rsidR="007467F5" w:rsidRPr="002C05F0">
        <w:rPr>
          <w:rFonts w:ascii="Arial" w:hAnsi="Arial" w:cs="Arial"/>
        </w:rPr>
        <w:t xml:space="preserve">The proposed service will identify patients taking warfarin for NVAF and where </w:t>
      </w:r>
      <w:r w:rsidR="007467F5">
        <w:rPr>
          <w:rFonts w:ascii="Arial" w:hAnsi="Arial" w:cs="Arial"/>
        </w:rPr>
        <w:t>appropriate</w:t>
      </w:r>
      <w:r w:rsidR="007467F5" w:rsidRPr="002C05F0">
        <w:rPr>
          <w:rFonts w:ascii="Arial" w:hAnsi="Arial" w:cs="Arial"/>
        </w:rPr>
        <w:t>, switch them to a DOAC</w:t>
      </w:r>
      <w:r w:rsidR="007467F5">
        <w:rPr>
          <w:rFonts w:ascii="Arial" w:hAnsi="Arial" w:cs="Arial"/>
        </w:rPr>
        <w:t xml:space="preserve"> prior to discharging from the community anticoagulation service</w:t>
      </w:r>
      <w:r w:rsidR="0093345A">
        <w:rPr>
          <w:rFonts w:ascii="Arial" w:hAnsi="Arial" w:cs="Arial"/>
        </w:rPr>
        <w:t xml:space="preserve"> once stabi</w:t>
      </w:r>
      <w:r w:rsidR="003127A5">
        <w:rPr>
          <w:rFonts w:ascii="Arial" w:hAnsi="Arial" w:cs="Arial"/>
        </w:rPr>
        <w:t>lised,</w:t>
      </w:r>
      <w:r w:rsidR="007467F5">
        <w:rPr>
          <w:rFonts w:ascii="Arial" w:hAnsi="Arial" w:cs="Arial"/>
        </w:rPr>
        <w:t xml:space="preserve"> </w:t>
      </w:r>
      <w:r w:rsidR="007467F5" w:rsidRPr="002C05F0">
        <w:rPr>
          <w:rFonts w:ascii="Arial" w:hAnsi="Arial" w:cs="Arial"/>
        </w:rPr>
        <w:t>to t</w:t>
      </w:r>
      <w:r w:rsidR="007467F5">
        <w:rPr>
          <w:rFonts w:ascii="Arial" w:hAnsi="Arial" w:cs="Arial"/>
        </w:rPr>
        <w:t>heir</w:t>
      </w:r>
      <w:r w:rsidR="007467F5" w:rsidRPr="002C05F0">
        <w:rPr>
          <w:rFonts w:ascii="Arial" w:hAnsi="Arial" w:cs="Arial"/>
        </w:rPr>
        <w:t xml:space="preserve"> </w:t>
      </w:r>
      <w:r w:rsidR="007467F5">
        <w:rPr>
          <w:rFonts w:ascii="Arial" w:hAnsi="Arial" w:cs="Arial"/>
        </w:rPr>
        <w:t xml:space="preserve">registered </w:t>
      </w:r>
      <w:r w:rsidR="007467F5" w:rsidRPr="002C05F0">
        <w:rPr>
          <w:rFonts w:ascii="Arial" w:hAnsi="Arial" w:cs="Arial"/>
        </w:rPr>
        <w:t>GP</w:t>
      </w:r>
      <w:r w:rsidR="005D1D8B">
        <w:rPr>
          <w:rFonts w:ascii="Arial" w:hAnsi="Arial" w:cs="Arial"/>
        </w:rPr>
        <w:t xml:space="preserve"> for ongoing management</w:t>
      </w:r>
      <w:r w:rsidR="007467F5" w:rsidRPr="002C05F0">
        <w:rPr>
          <w:rFonts w:ascii="Arial" w:hAnsi="Arial" w:cs="Arial"/>
        </w:rPr>
        <w:t>.</w:t>
      </w:r>
    </w:p>
    <w:p w14:paraId="6B80A1B4" w14:textId="65E78B32" w:rsidR="00E2465C" w:rsidRPr="002C05F0" w:rsidRDefault="00E2465C" w:rsidP="00CC1806">
      <w:pPr>
        <w:spacing w:after="0"/>
        <w:ind w:left="601"/>
        <w:jc w:val="both"/>
        <w:rPr>
          <w:rFonts w:ascii="Arial" w:hAnsi="Arial" w:cs="Arial"/>
        </w:rPr>
      </w:pPr>
    </w:p>
    <w:p w14:paraId="3AB936A0" w14:textId="77777777" w:rsidR="00CC1806" w:rsidRDefault="00E2465C" w:rsidP="00CC1806">
      <w:pPr>
        <w:spacing w:after="0"/>
        <w:ind w:left="601"/>
        <w:jc w:val="both"/>
        <w:rPr>
          <w:rFonts w:ascii="Arial" w:hAnsi="Arial" w:cs="Arial"/>
        </w:rPr>
      </w:pPr>
      <w:r w:rsidRPr="002C05F0">
        <w:rPr>
          <w:rFonts w:ascii="Arial" w:hAnsi="Arial" w:cs="Arial"/>
        </w:rPr>
        <w:t xml:space="preserve">All patients on anticoagulants must have an in-depth review of their anticoagulation treatment by a </w:t>
      </w:r>
      <w:r w:rsidRPr="00DC4838">
        <w:rPr>
          <w:rFonts w:ascii="Arial" w:hAnsi="Arial" w:cs="Arial"/>
        </w:rPr>
        <w:t>healthcare</w:t>
      </w:r>
      <w:r w:rsidRPr="002C05F0">
        <w:rPr>
          <w:rFonts w:ascii="Arial" w:hAnsi="Arial" w:cs="Arial"/>
        </w:rPr>
        <w:t xml:space="preserve"> professional at least annually. For some, especially those on warfarin with a low TTR (&lt; 65%) or a higher risk of bleeding, these reviews will need to be more frequent. The review is an opportunity for patients to discuss their anticoagulation therapy and treatment options, and for healthcare professionals to conduct a more holistic review including change to indication or target INR, adherence and long-term control. For patients on warfarin, this review will be undertaken by their community anticoagulation </w:t>
      </w:r>
      <w:r w:rsidR="00384543" w:rsidRPr="002C05F0">
        <w:rPr>
          <w:rFonts w:ascii="Arial" w:hAnsi="Arial" w:cs="Arial"/>
        </w:rPr>
        <w:t xml:space="preserve">service </w:t>
      </w:r>
      <w:r w:rsidRPr="002C05F0">
        <w:rPr>
          <w:rFonts w:ascii="Arial" w:hAnsi="Arial" w:cs="Arial"/>
        </w:rPr>
        <w:t>provider, while for patients on DOACs</w:t>
      </w:r>
      <w:r w:rsidR="0008389E">
        <w:rPr>
          <w:rFonts w:ascii="Arial" w:hAnsi="Arial" w:cs="Arial"/>
        </w:rPr>
        <w:t>,</w:t>
      </w:r>
      <w:r w:rsidRPr="002C05F0">
        <w:rPr>
          <w:rFonts w:ascii="Arial" w:hAnsi="Arial" w:cs="Arial"/>
        </w:rPr>
        <w:t xml:space="preserve"> this review </w:t>
      </w:r>
    </w:p>
    <w:p w14:paraId="4CDB9AEC" w14:textId="4CF0C257" w:rsidR="00E2465C" w:rsidRPr="002C05F0" w:rsidRDefault="00CC1806" w:rsidP="00CC1806">
      <w:pPr>
        <w:spacing w:after="0"/>
        <w:rPr>
          <w:rFonts w:ascii="Arial" w:hAnsi="Arial" w:cs="Arial"/>
        </w:rPr>
      </w:pPr>
      <w:r>
        <w:rPr>
          <w:rFonts w:ascii="Arial" w:hAnsi="Arial" w:cs="Arial"/>
        </w:rPr>
        <w:t xml:space="preserve">          </w:t>
      </w:r>
      <w:r w:rsidR="00E2465C" w:rsidRPr="002C05F0">
        <w:rPr>
          <w:rFonts w:ascii="Arial" w:hAnsi="Arial" w:cs="Arial"/>
        </w:rPr>
        <w:t>will</w:t>
      </w:r>
      <w:r>
        <w:rPr>
          <w:rFonts w:ascii="Arial" w:hAnsi="Arial" w:cs="Arial"/>
        </w:rPr>
        <w:t xml:space="preserve"> </w:t>
      </w:r>
      <w:r w:rsidR="00E2465C" w:rsidRPr="002C05F0">
        <w:rPr>
          <w:rFonts w:ascii="Arial" w:hAnsi="Arial" w:cs="Arial"/>
        </w:rPr>
        <w:t xml:space="preserve">be undertaken by their registered GP. </w:t>
      </w:r>
      <w:r w:rsidR="00E2465C" w:rsidRPr="002C05F0">
        <w:br/>
      </w:r>
    </w:p>
    <w:p w14:paraId="464EC868" w14:textId="77777777" w:rsidR="005712D6" w:rsidRDefault="00C96BAE" w:rsidP="005712D6">
      <w:pPr>
        <w:pStyle w:val="BodyText"/>
        <w:widowControl w:val="0"/>
        <w:autoSpaceDE w:val="0"/>
        <w:autoSpaceDN w:val="0"/>
        <w:ind w:left="601"/>
        <w:jc w:val="both"/>
        <w:rPr>
          <w:rFonts w:eastAsia="Calibri"/>
          <w:b w:val="0"/>
          <w:bCs w:val="0"/>
          <w:w w:val="105"/>
        </w:rPr>
      </w:pPr>
      <w:r>
        <w:rPr>
          <w:rFonts w:eastAsia="Calibri"/>
          <w:b w:val="0"/>
          <w:bCs w:val="0"/>
          <w:w w:val="105"/>
        </w:rPr>
        <w:t>This community anticoagulation service will serve the population of No</w:t>
      </w:r>
      <w:r w:rsidR="003B73F9">
        <w:rPr>
          <w:rFonts w:eastAsia="Calibri"/>
          <w:b w:val="0"/>
          <w:bCs w:val="0"/>
          <w:w w:val="105"/>
        </w:rPr>
        <w:t>r</w:t>
      </w:r>
      <w:r>
        <w:rPr>
          <w:rFonts w:eastAsia="Calibri"/>
          <w:b w:val="0"/>
          <w:bCs w:val="0"/>
          <w:w w:val="105"/>
        </w:rPr>
        <w:t>th East London</w:t>
      </w:r>
      <w:r w:rsidR="00272DA2">
        <w:rPr>
          <w:rFonts w:eastAsia="Calibri"/>
          <w:b w:val="0"/>
          <w:bCs w:val="0"/>
          <w:w w:val="105"/>
        </w:rPr>
        <w:t xml:space="preserve"> (NEL).</w:t>
      </w:r>
      <w:r w:rsidR="001F0F6F">
        <w:rPr>
          <w:rFonts w:eastAsia="Calibri"/>
          <w:b w:val="0"/>
          <w:bCs w:val="0"/>
          <w:w w:val="105"/>
        </w:rPr>
        <w:t xml:space="preserve">  NEL has a population of over 2 million people and </w:t>
      </w:r>
      <w:r w:rsidR="0008389E">
        <w:rPr>
          <w:rFonts w:eastAsia="Calibri"/>
          <w:b w:val="0"/>
          <w:bCs w:val="0"/>
          <w:w w:val="105"/>
        </w:rPr>
        <w:t>comprises</w:t>
      </w:r>
      <w:r w:rsidR="001F0F6F">
        <w:rPr>
          <w:rFonts w:eastAsia="Calibri"/>
          <w:b w:val="0"/>
          <w:bCs w:val="0"/>
          <w:w w:val="105"/>
        </w:rPr>
        <w:t xml:space="preserve"> seven places</w:t>
      </w:r>
      <w:r w:rsidR="005712D6">
        <w:rPr>
          <w:rFonts w:eastAsia="Calibri"/>
          <w:b w:val="0"/>
          <w:bCs w:val="0"/>
          <w:w w:val="105"/>
        </w:rPr>
        <w:t>:</w:t>
      </w:r>
      <w:r w:rsidR="001F0F6F">
        <w:rPr>
          <w:rFonts w:eastAsia="Calibri"/>
          <w:b w:val="0"/>
          <w:bCs w:val="0"/>
          <w:w w:val="105"/>
        </w:rPr>
        <w:t xml:space="preserve"> Barking and Dagenham, </w:t>
      </w:r>
      <w:r w:rsidR="00E57CAE">
        <w:rPr>
          <w:rFonts w:eastAsia="Calibri"/>
          <w:b w:val="0"/>
          <w:bCs w:val="0"/>
          <w:w w:val="105"/>
        </w:rPr>
        <w:t>City and Hackney, Havering, Newham, Redbridge</w:t>
      </w:r>
      <w:r w:rsidR="000B59EE">
        <w:rPr>
          <w:rFonts w:eastAsia="Calibri"/>
          <w:b w:val="0"/>
          <w:bCs w:val="0"/>
          <w:w w:val="105"/>
        </w:rPr>
        <w:t xml:space="preserve">, </w:t>
      </w:r>
    </w:p>
    <w:p w14:paraId="3394FB9E" w14:textId="77777777" w:rsidR="00AF6C26" w:rsidRDefault="005712D6" w:rsidP="005712D6">
      <w:pPr>
        <w:pStyle w:val="BodyText"/>
        <w:widowControl w:val="0"/>
        <w:autoSpaceDE w:val="0"/>
        <w:autoSpaceDN w:val="0"/>
        <w:jc w:val="left"/>
        <w:rPr>
          <w:rFonts w:eastAsia="Calibri"/>
          <w:b w:val="0"/>
          <w:bCs w:val="0"/>
          <w:w w:val="105"/>
        </w:rPr>
      </w:pPr>
      <w:r>
        <w:rPr>
          <w:rFonts w:eastAsia="Calibri"/>
          <w:b w:val="0"/>
          <w:bCs w:val="0"/>
          <w:w w:val="105"/>
        </w:rPr>
        <w:t xml:space="preserve">         </w:t>
      </w:r>
      <w:r w:rsidR="00E57CAE">
        <w:rPr>
          <w:rFonts w:eastAsia="Calibri"/>
          <w:b w:val="0"/>
          <w:bCs w:val="0"/>
          <w:w w:val="105"/>
        </w:rPr>
        <w:t>Tower Hamlets and Waltham Forest.</w:t>
      </w:r>
      <w:r w:rsidR="00AF6C26">
        <w:rPr>
          <w:rFonts w:eastAsia="Calibri"/>
          <w:b w:val="0"/>
          <w:bCs w:val="0"/>
          <w:w w:val="105"/>
        </w:rPr>
        <w:t xml:space="preserve"> Service providers for each place are:</w:t>
      </w:r>
    </w:p>
    <w:p w14:paraId="170D0DCB" w14:textId="77777777" w:rsidR="00F800B4" w:rsidRDefault="00F800B4" w:rsidP="005712D6">
      <w:pPr>
        <w:pStyle w:val="BodyText"/>
        <w:widowControl w:val="0"/>
        <w:autoSpaceDE w:val="0"/>
        <w:autoSpaceDN w:val="0"/>
        <w:jc w:val="left"/>
        <w:rPr>
          <w:rFonts w:eastAsia="Calibri"/>
          <w:b w:val="0"/>
          <w:bCs w:val="0"/>
          <w:w w:val="105"/>
        </w:rPr>
      </w:pPr>
    </w:p>
    <w:tbl>
      <w:tblPr>
        <w:tblStyle w:val="TableGridLight"/>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4508"/>
      </w:tblGrid>
      <w:tr w:rsidR="00F800B4" w14:paraId="33CB8639" w14:textId="77777777" w:rsidTr="008B11BE">
        <w:tc>
          <w:tcPr>
            <w:tcW w:w="3804" w:type="dxa"/>
            <w:shd w:val="clear" w:color="auto" w:fill="D9D9D9" w:themeFill="background1" w:themeFillShade="D9"/>
          </w:tcPr>
          <w:p w14:paraId="1594EAC4" w14:textId="4FE9C991" w:rsidR="00F800B4" w:rsidRPr="00F800B4" w:rsidRDefault="00F800B4" w:rsidP="005712D6">
            <w:pPr>
              <w:pStyle w:val="BodyText"/>
              <w:widowControl w:val="0"/>
              <w:autoSpaceDE w:val="0"/>
              <w:autoSpaceDN w:val="0"/>
              <w:jc w:val="left"/>
              <w:rPr>
                <w:rFonts w:eastAsia="Calibri"/>
                <w:w w:val="105"/>
              </w:rPr>
            </w:pPr>
            <w:r w:rsidRPr="00F800B4">
              <w:rPr>
                <w:rFonts w:eastAsia="Calibri"/>
                <w:w w:val="105"/>
              </w:rPr>
              <w:t>CAS Provider</w:t>
            </w:r>
          </w:p>
        </w:tc>
        <w:tc>
          <w:tcPr>
            <w:tcW w:w="4508" w:type="dxa"/>
            <w:shd w:val="clear" w:color="auto" w:fill="D9D9D9" w:themeFill="background1" w:themeFillShade="D9"/>
          </w:tcPr>
          <w:p w14:paraId="0CFF28C3" w14:textId="284202C9" w:rsidR="00F800B4" w:rsidRPr="00F800B4" w:rsidRDefault="00F800B4" w:rsidP="005712D6">
            <w:pPr>
              <w:pStyle w:val="BodyText"/>
              <w:widowControl w:val="0"/>
              <w:autoSpaceDE w:val="0"/>
              <w:autoSpaceDN w:val="0"/>
              <w:jc w:val="left"/>
              <w:rPr>
                <w:rFonts w:eastAsia="Calibri"/>
                <w:w w:val="105"/>
              </w:rPr>
            </w:pPr>
            <w:r w:rsidRPr="00F800B4">
              <w:rPr>
                <w:rFonts w:eastAsia="Calibri"/>
                <w:w w:val="105"/>
              </w:rPr>
              <w:t>Place</w:t>
            </w:r>
          </w:p>
        </w:tc>
      </w:tr>
      <w:tr w:rsidR="00F800B4" w14:paraId="0B07A9A6" w14:textId="77777777" w:rsidTr="008B11BE">
        <w:tc>
          <w:tcPr>
            <w:tcW w:w="3804" w:type="dxa"/>
          </w:tcPr>
          <w:p w14:paraId="21E91A31" w14:textId="4C2A1743" w:rsidR="00F800B4" w:rsidRDefault="00F800B4" w:rsidP="005712D6">
            <w:pPr>
              <w:pStyle w:val="BodyText"/>
              <w:widowControl w:val="0"/>
              <w:autoSpaceDE w:val="0"/>
              <w:autoSpaceDN w:val="0"/>
              <w:jc w:val="left"/>
              <w:rPr>
                <w:rFonts w:eastAsia="Calibri"/>
                <w:b w:val="0"/>
                <w:bCs w:val="0"/>
                <w:w w:val="105"/>
              </w:rPr>
            </w:pPr>
            <w:r>
              <w:rPr>
                <w:rFonts w:eastAsia="Calibri"/>
                <w:b w:val="0"/>
                <w:bCs w:val="0"/>
                <w:w w:val="105"/>
              </w:rPr>
              <w:t>City and Hackney IPC</w:t>
            </w:r>
            <w:r w:rsidR="00CC0B96">
              <w:rPr>
                <w:rFonts w:eastAsia="Calibri"/>
                <w:b w:val="0"/>
                <w:bCs w:val="0"/>
                <w:w w:val="105"/>
              </w:rPr>
              <w:t xml:space="preserve"> CIC</w:t>
            </w:r>
          </w:p>
        </w:tc>
        <w:tc>
          <w:tcPr>
            <w:tcW w:w="4508" w:type="dxa"/>
          </w:tcPr>
          <w:p w14:paraId="069E8958" w14:textId="77B4485E" w:rsidR="00F800B4" w:rsidRDefault="00F800B4" w:rsidP="005712D6">
            <w:pPr>
              <w:pStyle w:val="BodyText"/>
              <w:widowControl w:val="0"/>
              <w:autoSpaceDE w:val="0"/>
              <w:autoSpaceDN w:val="0"/>
              <w:jc w:val="left"/>
              <w:rPr>
                <w:rFonts w:eastAsia="Calibri"/>
                <w:b w:val="0"/>
                <w:bCs w:val="0"/>
                <w:w w:val="105"/>
              </w:rPr>
            </w:pPr>
            <w:r>
              <w:rPr>
                <w:rFonts w:eastAsia="Calibri"/>
                <w:b w:val="0"/>
                <w:bCs w:val="0"/>
                <w:w w:val="105"/>
              </w:rPr>
              <w:t>City and Hackney</w:t>
            </w:r>
          </w:p>
        </w:tc>
      </w:tr>
      <w:tr w:rsidR="00F800B4" w14:paraId="6BA79912" w14:textId="77777777" w:rsidTr="008B11BE">
        <w:tc>
          <w:tcPr>
            <w:tcW w:w="3804" w:type="dxa"/>
          </w:tcPr>
          <w:p w14:paraId="4003ED04" w14:textId="2AE49868" w:rsidR="00F800B4" w:rsidRDefault="00F800B4" w:rsidP="005712D6">
            <w:pPr>
              <w:pStyle w:val="BodyText"/>
              <w:widowControl w:val="0"/>
              <w:autoSpaceDE w:val="0"/>
              <w:autoSpaceDN w:val="0"/>
              <w:jc w:val="left"/>
              <w:rPr>
                <w:rFonts w:eastAsia="Calibri"/>
                <w:b w:val="0"/>
                <w:bCs w:val="0"/>
                <w:w w:val="105"/>
              </w:rPr>
            </w:pPr>
            <w:r>
              <w:rPr>
                <w:rFonts w:eastAsia="Calibri"/>
                <w:b w:val="0"/>
                <w:bCs w:val="0"/>
                <w:w w:val="105"/>
              </w:rPr>
              <w:t>Healthbridge</w:t>
            </w:r>
            <w:r w:rsidR="008B11BE">
              <w:rPr>
                <w:rFonts w:eastAsia="Calibri"/>
                <w:b w:val="0"/>
                <w:bCs w:val="0"/>
                <w:w w:val="105"/>
              </w:rPr>
              <w:t xml:space="preserve"> Direct</w:t>
            </w:r>
          </w:p>
        </w:tc>
        <w:tc>
          <w:tcPr>
            <w:tcW w:w="4508" w:type="dxa"/>
          </w:tcPr>
          <w:p w14:paraId="71A896A1" w14:textId="2CE5BD61" w:rsidR="00F800B4" w:rsidRDefault="00F800B4" w:rsidP="005712D6">
            <w:pPr>
              <w:pStyle w:val="BodyText"/>
              <w:widowControl w:val="0"/>
              <w:autoSpaceDE w:val="0"/>
              <w:autoSpaceDN w:val="0"/>
              <w:jc w:val="left"/>
              <w:rPr>
                <w:rFonts w:eastAsia="Calibri"/>
                <w:b w:val="0"/>
                <w:bCs w:val="0"/>
                <w:w w:val="105"/>
              </w:rPr>
            </w:pPr>
            <w:r>
              <w:rPr>
                <w:rFonts w:eastAsia="Calibri"/>
                <w:b w:val="0"/>
                <w:bCs w:val="0"/>
                <w:w w:val="105"/>
              </w:rPr>
              <w:t>Redbridge</w:t>
            </w:r>
          </w:p>
        </w:tc>
      </w:tr>
      <w:tr w:rsidR="00F800B4" w14:paraId="04F7FDB9" w14:textId="77777777" w:rsidTr="008B11BE">
        <w:tc>
          <w:tcPr>
            <w:tcW w:w="3804" w:type="dxa"/>
          </w:tcPr>
          <w:p w14:paraId="17A827AD" w14:textId="4FB1FD96" w:rsidR="00F800B4" w:rsidRDefault="00F800B4" w:rsidP="005712D6">
            <w:pPr>
              <w:pStyle w:val="BodyText"/>
              <w:widowControl w:val="0"/>
              <w:autoSpaceDE w:val="0"/>
              <w:autoSpaceDN w:val="0"/>
              <w:jc w:val="left"/>
              <w:rPr>
                <w:rFonts w:eastAsia="Calibri"/>
                <w:b w:val="0"/>
                <w:bCs w:val="0"/>
                <w:w w:val="105"/>
              </w:rPr>
            </w:pPr>
            <w:r>
              <w:rPr>
                <w:rFonts w:eastAsia="Calibri"/>
                <w:b w:val="0"/>
                <w:bCs w:val="0"/>
                <w:w w:val="105"/>
              </w:rPr>
              <w:t>Together First</w:t>
            </w:r>
            <w:r w:rsidR="008464EE">
              <w:rPr>
                <w:rFonts w:eastAsia="Calibri"/>
                <w:b w:val="0"/>
                <w:bCs w:val="0"/>
                <w:w w:val="105"/>
              </w:rPr>
              <w:t xml:space="preserve"> CIC</w:t>
            </w:r>
          </w:p>
        </w:tc>
        <w:tc>
          <w:tcPr>
            <w:tcW w:w="4508" w:type="dxa"/>
          </w:tcPr>
          <w:p w14:paraId="2906CD20" w14:textId="4AC5B31E" w:rsidR="00F800B4" w:rsidRDefault="00F800B4" w:rsidP="005712D6">
            <w:pPr>
              <w:pStyle w:val="BodyText"/>
              <w:widowControl w:val="0"/>
              <w:autoSpaceDE w:val="0"/>
              <w:autoSpaceDN w:val="0"/>
              <w:jc w:val="left"/>
              <w:rPr>
                <w:rFonts w:eastAsia="Calibri"/>
                <w:b w:val="0"/>
                <w:bCs w:val="0"/>
                <w:w w:val="105"/>
              </w:rPr>
            </w:pPr>
            <w:r>
              <w:rPr>
                <w:rFonts w:eastAsia="Calibri"/>
                <w:b w:val="0"/>
                <w:bCs w:val="0"/>
                <w:w w:val="105"/>
              </w:rPr>
              <w:t>Barking and Dagenham</w:t>
            </w:r>
          </w:p>
        </w:tc>
      </w:tr>
      <w:tr w:rsidR="00F800B4" w14:paraId="55A2E350" w14:textId="77777777" w:rsidTr="008B11BE">
        <w:tc>
          <w:tcPr>
            <w:tcW w:w="3804" w:type="dxa"/>
          </w:tcPr>
          <w:p w14:paraId="38CD656B" w14:textId="73E6165C" w:rsidR="00F800B4" w:rsidRDefault="00F800B4" w:rsidP="005712D6">
            <w:pPr>
              <w:pStyle w:val="BodyText"/>
              <w:widowControl w:val="0"/>
              <w:autoSpaceDE w:val="0"/>
              <w:autoSpaceDN w:val="0"/>
              <w:jc w:val="left"/>
              <w:rPr>
                <w:rFonts w:eastAsia="Calibri"/>
                <w:b w:val="0"/>
                <w:bCs w:val="0"/>
                <w:w w:val="105"/>
              </w:rPr>
            </w:pPr>
            <w:r>
              <w:rPr>
                <w:rFonts w:eastAsia="Calibri"/>
                <w:b w:val="0"/>
                <w:bCs w:val="0"/>
                <w:w w:val="105"/>
              </w:rPr>
              <w:t>Waltham Forest</w:t>
            </w:r>
            <w:r w:rsidR="00CC0B96">
              <w:rPr>
                <w:rFonts w:eastAsia="Calibri"/>
                <w:b w:val="0"/>
                <w:bCs w:val="0"/>
                <w:w w:val="105"/>
              </w:rPr>
              <w:t xml:space="preserve"> GP</w:t>
            </w:r>
            <w:r>
              <w:rPr>
                <w:rFonts w:eastAsia="Calibri"/>
                <w:b w:val="0"/>
                <w:bCs w:val="0"/>
                <w:w w:val="105"/>
              </w:rPr>
              <w:t xml:space="preserve"> FedNet</w:t>
            </w:r>
          </w:p>
        </w:tc>
        <w:tc>
          <w:tcPr>
            <w:tcW w:w="4508" w:type="dxa"/>
          </w:tcPr>
          <w:p w14:paraId="3AB89117" w14:textId="2EFC8EBC" w:rsidR="00F800B4" w:rsidRDefault="00F800B4" w:rsidP="005712D6">
            <w:pPr>
              <w:pStyle w:val="BodyText"/>
              <w:widowControl w:val="0"/>
              <w:autoSpaceDE w:val="0"/>
              <w:autoSpaceDN w:val="0"/>
              <w:jc w:val="left"/>
              <w:rPr>
                <w:rFonts w:eastAsia="Calibri"/>
                <w:b w:val="0"/>
                <w:bCs w:val="0"/>
                <w:w w:val="105"/>
              </w:rPr>
            </w:pPr>
            <w:r>
              <w:rPr>
                <w:rFonts w:eastAsia="Calibri"/>
                <w:b w:val="0"/>
                <w:bCs w:val="0"/>
                <w:w w:val="105"/>
              </w:rPr>
              <w:t>Havering, Newham, Tower Hamlets, Waltham Forest</w:t>
            </w:r>
          </w:p>
        </w:tc>
      </w:tr>
    </w:tbl>
    <w:p w14:paraId="2ADF14E4" w14:textId="0C2F910B" w:rsidR="009C4D0C" w:rsidRDefault="00E2465C" w:rsidP="005712D6">
      <w:pPr>
        <w:pStyle w:val="BodyText"/>
        <w:widowControl w:val="0"/>
        <w:autoSpaceDE w:val="0"/>
        <w:autoSpaceDN w:val="0"/>
        <w:jc w:val="left"/>
        <w:rPr>
          <w:rFonts w:eastAsia="Calibri"/>
          <w:b w:val="0"/>
          <w:bCs w:val="0"/>
          <w:w w:val="105"/>
        </w:rPr>
      </w:pPr>
      <w:r w:rsidRPr="002C05F0">
        <w:rPr>
          <w:rFonts w:eastAsia="Calibri"/>
          <w:b w:val="0"/>
          <w:bCs w:val="0"/>
          <w:w w:val="105"/>
        </w:rPr>
        <w:br/>
      </w:r>
    </w:p>
    <w:p w14:paraId="149E2F51" w14:textId="77777777" w:rsidR="00AF6C26" w:rsidRDefault="00AF6C26" w:rsidP="005712D6">
      <w:pPr>
        <w:pStyle w:val="BodyText"/>
        <w:widowControl w:val="0"/>
        <w:autoSpaceDE w:val="0"/>
        <w:autoSpaceDN w:val="0"/>
        <w:jc w:val="left"/>
        <w:rPr>
          <w:rFonts w:eastAsia="Calibri"/>
          <w:b w:val="0"/>
          <w:bCs w:val="0"/>
          <w:w w:val="105"/>
        </w:rPr>
      </w:pPr>
    </w:p>
    <w:p w14:paraId="33A60510" w14:textId="77777777" w:rsidR="00FF78D8" w:rsidRDefault="00FF78D8" w:rsidP="005712D6">
      <w:pPr>
        <w:pStyle w:val="BodyText"/>
        <w:widowControl w:val="0"/>
        <w:autoSpaceDE w:val="0"/>
        <w:autoSpaceDN w:val="0"/>
        <w:jc w:val="left"/>
        <w:rPr>
          <w:rFonts w:eastAsia="Calibri"/>
          <w:b w:val="0"/>
          <w:bCs w:val="0"/>
          <w:w w:val="105"/>
        </w:rPr>
      </w:pPr>
    </w:p>
    <w:p w14:paraId="5226A3DD" w14:textId="77777777" w:rsidR="00AF6C26" w:rsidRDefault="00AF6C26" w:rsidP="005712D6">
      <w:pPr>
        <w:pStyle w:val="BodyText"/>
        <w:widowControl w:val="0"/>
        <w:autoSpaceDE w:val="0"/>
        <w:autoSpaceDN w:val="0"/>
        <w:jc w:val="left"/>
        <w:rPr>
          <w:rFonts w:eastAsia="Calibri"/>
          <w:b w:val="0"/>
          <w:bCs w:val="0"/>
          <w:w w:val="105"/>
        </w:rPr>
      </w:pPr>
    </w:p>
    <w:p w14:paraId="71816C73" w14:textId="04253D24" w:rsidR="00324856" w:rsidRPr="00DA6D2E" w:rsidRDefault="006F59A5" w:rsidP="004B7BE5">
      <w:pPr>
        <w:pStyle w:val="Heading1"/>
        <w:numPr>
          <w:ilvl w:val="0"/>
          <w:numId w:val="10"/>
        </w:numPr>
        <w:spacing w:before="40"/>
        <w:ind w:left="357" w:hanging="357"/>
        <w:jc w:val="both"/>
        <w:rPr>
          <w:rFonts w:ascii="Arial" w:hAnsi="Arial" w:cs="Arial"/>
          <w:sz w:val="24"/>
          <w:szCs w:val="24"/>
        </w:rPr>
      </w:pPr>
      <w:bookmarkStart w:id="1" w:name="_Toc215047248"/>
      <w:r w:rsidRPr="00DA6D2E">
        <w:rPr>
          <w:rFonts w:ascii="Arial" w:hAnsi="Arial" w:cs="Arial"/>
          <w:sz w:val="24"/>
          <w:szCs w:val="24"/>
        </w:rPr>
        <w:lastRenderedPageBreak/>
        <w:t>Outcomes</w:t>
      </w:r>
      <w:bookmarkEnd w:id="1"/>
    </w:p>
    <w:p w14:paraId="628FE341" w14:textId="3AB135AB" w:rsidR="00F65FF7" w:rsidRPr="002C05F0" w:rsidRDefault="00F65FF7" w:rsidP="007C5A93">
      <w:pPr>
        <w:spacing w:after="0"/>
        <w:ind w:left="601"/>
        <w:jc w:val="both"/>
        <w:rPr>
          <w:rFonts w:ascii="Arial" w:hAnsi="Arial" w:cs="Arial"/>
        </w:rPr>
      </w:pPr>
      <w:r w:rsidRPr="002C05F0">
        <w:rPr>
          <w:rFonts w:ascii="Arial" w:hAnsi="Arial" w:cs="Arial"/>
        </w:rPr>
        <w:t>Of the NHS Outcomes Framework</w:t>
      </w:r>
      <w:r w:rsidR="00016F08">
        <w:rPr>
          <w:rFonts w:ascii="Arial" w:hAnsi="Arial" w:cs="Arial"/>
        </w:rPr>
        <w:t xml:space="preserve"> domains and indicators</w:t>
      </w:r>
      <w:r w:rsidRPr="002C05F0">
        <w:rPr>
          <w:rFonts w:ascii="Arial" w:hAnsi="Arial" w:cs="Arial"/>
        </w:rPr>
        <w:t>, the following will be supported through this contract.</w:t>
      </w:r>
    </w:p>
    <w:p w14:paraId="450E2EBF" w14:textId="77777777" w:rsidR="00F65FF7" w:rsidRPr="002C05F0" w:rsidRDefault="00F65FF7" w:rsidP="007C5A93">
      <w:pPr>
        <w:widowControl w:val="0"/>
        <w:autoSpaceDE w:val="0"/>
        <w:autoSpaceDN w:val="0"/>
        <w:spacing w:after="0"/>
        <w:jc w:val="both"/>
        <w:rPr>
          <w:rFonts w:ascii="Arial" w:eastAsia="Calibri" w:hAnsi="Arial" w:cs="Arial"/>
        </w:rPr>
      </w:pPr>
    </w:p>
    <w:tbl>
      <w:tblPr>
        <w:tblW w:w="8221" w:type="dxa"/>
        <w:tblInd w:w="9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565"/>
        <w:gridCol w:w="7090"/>
        <w:gridCol w:w="566"/>
      </w:tblGrid>
      <w:tr w:rsidR="00F65FF7" w:rsidRPr="002C05F0" w14:paraId="48FF2B12" w14:textId="77777777">
        <w:trPr>
          <w:trHeight w:val="454"/>
        </w:trPr>
        <w:tc>
          <w:tcPr>
            <w:tcW w:w="565" w:type="dxa"/>
          </w:tcPr>
          <w:p w14:paraId="4C243213" w14:textId="77777777" w:rsidR="00F65FF7" w:rsidRPr="002C05F0" w:rsidRDefault="00F65FF7" w:rsidP="007C5A93">
            <w:pPr>
              <w:widowControl w:val="0"/>
              <w:autoSpaceDE w:val="0"/>
              <w:autoSpaceDN w:val="0"/>
              <w:spacing w:after="0"/>
              <w:jc w:val="both"/>
              <w:rPr>
                <w:rFonts w:ascii="Arial" w:eastAsia="Calibri" w:hAnsi="Arial" w:cs="Arial"/>
              </w:rPr>
            </w:pPr>
            <w:r w:rsidRPr="002C05F0">
              <w:rPr>
                <w:rFonts w:ascii="Arial" w:eastAsia="Calibri" w:hAnsi="Arial" w:cs="Arial"/>
                <w:w w:val="102"/>
              </w:rPr>
              <w:t>1</w:t>
            </w:r>
          </w:p>
        </w:tc>
        <w:tc>
          <w:tcPr>
            <w:tcW w:w="7090" w:type="dxa"/>
          </w:tcPr>
          <w:p w14:paraId="23A1D0D4" w14:textId="77777777" w:rsidR="00F65FF7" w:rsidRPr="002C05F0" w:rsidRDefault="00F65FF7" w:rsidP="007C5A93">
            <w:pPr>
              <w:widowControl w:val="0"/>
              <w:autoSpaceDE w:val="0"/>
              <w:autoSpaceDN w:val="0"/>
              <w:spacing w:after="0"/>
              <w:jc w:val="both"/>
              <w:rPr>
                <w:rFonts w:ascii="Arial" w:eastAsia="Calibri" w:hAnsi="Arial" w:cs="Arial"/>
              </w:rPr>
            </w:pPr>
            <w:r w:rsidRPr="002C05F0">
              <w:rPr>
                <w:rFonts w:ascii="Arial" w:eastAsia="Calibri" w:hAnsi="Arial" w:cs="Arial"/>
                <w:w w:val="105"/>
              </w:rPr>
              <w:t>Preventing people from dying prematurely</w:t>
            </w:r>
          </w:p>
        </w:tc>
        <w:tc>
          <w:tcPr>
            <w:tcW w:w="566" w:type="dxa"/>
          </w:tcPr>
          <w:p w14:paraId="11D52B43" w14:textId="77777777" w:rsidR="00F65FF7" w:rsidRPr="002C05F0" w:rsidRDefault="00F65FF7" w:rsidP="007C5A93">
            <w:pPr>
              <w:widowControl w:val="0"/>
              <w:autoSpaceDE w:val="0"/>
              <w:autoSpaceDN w:val="0"/>
              <w:spacing w:after="0"/>
              <w:jc w:val="both"/>
              <w:rPr>
                <w:rFonts w:ascii="Arial" w:eastAsia="Calibri" w:hAnsi="Arial" w:cs="Arial"/>
              </w:rPr>
            </w:pPr>
            <w:r w:rsidRPr="002C05F0">
              <w:rPr>
                <w:rFonts w:ascii="Cambria Math" w:eastAsia="Calibri" w:hAnsi="Cambria Math" w:cs="Cambria Math"/>
                <w:noProof/>
                <w:szCs w:val="24"/>
                <w:lang w:eastAsia="en-GB"/>
              </w:rPr>
              <w:t>√</w:t>
            </w:r>
          </w:p>
          <w:p w14:paraId="39E95F70" w14:textId="77777777" w:rsidR="00F65FF7" w:rsidRPr="002C05F0" w:rsidRDefault="00F65FF7" w:rsidP="007C5A93">
            <w:pPr>
              <w:widowControl w:val="0"/>
              <w:autoSpaceDE w:val="0"/>
              <w:autoSpaceDN w:val="0"/>
              <w:spacing w:after="0"/>
              <w:jc w:val="both"/>
              <w:rPr>
                <w:rFonts w:ascii="Arial" w:eastAsia="Calibri" w:hAnsi="Arial" w:cs="Arial"/>
              </w:rPr>
            </w:pPr>
          </w:p>
        </w:tc>
      </w:tr>
      <w:tr w:rsidR="00F65FF7" w:rsidRPr="002C05F0" w14:paraId="67999298" w14:textId="77777777">
        <w:trPr>
          <w:trHeight w:val="454"/>
        </w:trPr>
        <w:tc>
          <w:tcPr>
            <w:tcW w:w="565" w:type="dxa"/>
          </w:tcPr>
          <w:p w14:paraId="00243426" w14:textId="77777777" w:rsidR="00F65FF7" w:rsidRPr="002C05F0" w:rsidRDefault="00F65FF7" w:rsidP="007C5A93">
            <w:pPr>
              <w:widowControl w:val="0"/>
              <w:autoSpaceDE w:val="0"/>
              <w:autoSpaceDN w:val="0"/>
              <w:spacing w:after="0"/>
              <w:jc w:val="both"/>
              <w:rPr>
                <w:rFonts w:ascii="Arial" w:eastAsia="Calibri" w:hAnsi="Arial" w:cs="Arial"/>
              </w:rPr>
            </w:pPr>
            <w:r w:rsidRPr="002C05F0">
              <w:rPr>
                <w:rFonts w:ascii="Arial" w:eastAsia="Calibri" w:hAnsi="Arial" w:cs="Arial"/>
                <w:w w:val="102"/>
              </w:rPr>
              <w:t>2</w:t>
            </w:r>
          </w:p>
        </w:tc>
        <w:tc>
          <w:tcPr>
            <w:tcW w:w="7090" w:type="dxa"/>
          </w:tcPr>
          <w:p w14:paraId="07F14AC8" w14:textId="77777777" w:rsidR="00F65FF7" w:rsidRPr="002C05F0" w:rsidRDefault="00F65FF7" w:rsidP="007C5A93">
            <w:pPr>
              <w:widowControl w:val="0"/>
              <w:autoSpaceDE w:val="0"/>
              <w:autoSpaceDN w:val="0"/>
              <w:spacing w:after="0"/>
              <w:jc w:val="both"/>
              <w:rPr>
                <w:rFonts w:ascii="Arial" w:eastAsia="Calibri" w:hAnsi="Arial" w:cs="Arial"/>
              </w:rPr>
            </w:pPr>
            <w:r w:rsidRPr="002C05F0">
              <w:rPr>
                <w:rFonts w:ascii="Arial" w:eastAsia="Calibri" w:hAnsi="Arial" w:cs="Arial"/>
                <w:w w:val="105"/>
              </w:rPr>
              <w:t>Enhancing quality of life for people with long term conditions</w:t>
            </w:r>
          </w:p>
        </w:tc>
        <w:tc>
          <w:tcPr>
            <w:tcW w:w="566" w:type="dxa"/>
          </w:tcPr>
          <w:p w14:paraId="4ECE9E3E" w14:textId="77777777" w:rsidR="00F65FF7" w:rsidRPr="002C05F0" w:rsidRDefault="00F65FF7" w:rsidP="007C5A93">
            <w:pPr>
              <w:widowControl w:val="0"/>
              <w:autoSpaceDE w:val="0"/>
              <w:autoSpaceDN w:val="0"/>
              <w:spacing w:after="0"/>
              <w:jc w:val="both"/>
              <w:rPr>
                <w:rFonts w:ascii="Arial" w:eastAsia="Calibri" w:hAnsi="Arial" w:cs="Arial"/>
              </w:rPr>
            </w:pPr>
            <w:r w:rsidRPr="002C05F0">
              <w:rPr>
                <w:rFonts w:ascii="Cambria Math" w:eastAsia="Calibri" w:hAnsi="Cambria Math" w:cs="Cambria Math"/>
                <w:noProof/>
                <w:szCs w:val="24"/>
                <w:lang w:eastAsia="en-GB"/>
              </w:rPr>
              <w:t>√</w:t>
            </w:r>
          </w:p>
        </w:tc>
      </w:tr>
      <w:tr w:rsidR="00F65FF7" w:rsidRPr="002C05F0" w14:paraId="34858138" w14:textId="77777777">
        <w:trPr>
          <w:trHeight w:val="454"/>
        </w:trPr>
        <w:tc>
          <w:tcPr>
            <w:tcW w:w="565" w:type="dxa"/>
          </w:tcPr>
          <w:p w14:paraId="0999B939" w14:textId="77777777" w:rsidR="00F65FF7" w:rsidRPr="002C05F0" w:rsidRDefault="00F65FF7" w:rsidP="007C5A93">
            <w:pPr>
              <w:widowControl w:val="0"/>
              <w:autoSpaceDE w:val="0"/>
              <w:autoSpaceDN w:val="0"/>
              <w:spacing w:after="0"/>
              <w:jc w:val="both"/>
              <w:rPr>
                <w:rFonts w:ascii="Arial" w:eastAsia="Calibri" w:hAnsi="Arial" w:cs="Arial"/>
              </w:rPr>
            </w:pPr>
            <w:r w:rsidRPr="002C05F0">
              <w:rPr>
                <w:rFonts w:ascii="Arial" w:eastAsia="Calibri" w:hAnsi="Arial" w:cs="Arial"/>
                <w:w w:val="102"/>
              </w:rPr>
              <w:t>3</w:t>
            </w:r>
          </w:p>
        </w:tc>
        <w:tc>
          <w:tcPr>
            <w:tcW w:w="7090" w:type="dxa"/>
          </w:tcPr>
          <w:p w14:paraId="696377AD" w14:textId="77777777" w:rsidR="00F65FF7" w:rsidRPr="002C05F0" w:rsidRDefault="00F65FF7" w:rsidP="007C5A93">
            <w:pPr>
              <w:widowControl w:val="0"/>
              <w:autoSpaceDE w:val="0"/>
              <w:autoSpaceDN w:val="0"/>
              <w:spacing w:after="0"/>
              <w:jc w:val="both"/>
              <w:rPr>
                <w:rFonts w:ascii="Arial" w:eastAsia="Calibri" w:hAnsi="Arial" w:cs="Arial"/>
              </w:rPr>
            </w:pPr>
            <w:r w:rsidRPr="002C05F0">
              <w:rPr>
                <w:rFonts w:ascii="Arial" w:eastAsia="Calibri" w:hAnsi="Arial" w:cs="Arial"/>
                <w:w w:val="105"/>
              </w:rPr>
              <w:t>Helping people recover from episodes of ill health or following injury</w:t>
            </w:r>
          </w:p>
        </w:tc>
        <w:tc>
          <w:tcPr>
            <w:tcW w:w="566" w:type="dxa"/>
          </w:tcPr>
          <w:p w14:paraId="27F31BFD" w14:textId="77777777" w:rsidR="00F65FF7" w:rsidRPr="002C05F0" w:rsidRDefault="00F65FF7" w:rsidP="007C5A93">
            <w:pPr>
              <w:widowControl w:val="0"/>
              <w:autoSpaceDE w:val="0"/>
              <w:autoSpaceDN w:val="0"/>
              <w:spacing w:after="0"/>
              <w:jc w:val="both"/>
              <w:rPr>
                <w:rFonts w:ascii="Arial" w:eastAsia="Calibri" w:hAnsi="Arial" w:cs="Arial"/>
              </w:rPr>
            </w:pPr>
            <w:r w:rsidRPr="002C05F0">
              <w:rPr>
                <w:rFonts w:ascii="Cambria Math" w:eastAsia="Calibri" w:hAnsi="Cambria Math" w:cs="Cambria Math"/>
                <w:noProof/>
                <w:szCs w:val="24"/>
                <w:lang w:eastAsia="en-GB"/>
              </w:rPr>
              <w:t>√</w:t>
            </w:r>
          </w:p>
        </w:tc>
      </w:tr>
      <w:tr w:rsidR="00F65FF7" w:rsidRPr="002C05F0" w14:paraId="68678C9A" w14:textId="77777777">
        <w:trPr>
          <w:trHeight w:val="454"/>
        </w:trPr>
        <w:tc>
          <w:tcPr>
            <w:tcW w:w="565" w:type="dxa"/>
          </w:tcPr>
          <w:p w14:paraId="00BAFFB0" w14:textId="77777777" w:rsidR="00F65FF7" w:rsidRPr="002C05F0" w:rsidRDefault="00F65FF7" w:rsidP="007C5A93">
            <w:pPr>
              <w:widowControl w:val="0"/>
              <w:autoSpaceDE w:val="0"/>
              <w:autoSpaceDN w:val="0"/>
              <w:spacing w:after="0"/>
              <w:jc w:val="both"/>
              <w:rPr>
                <w:rFonts w:ascii="Arial" w:eastAsia="Calibri" w:hAnsi="Arial" w:cs="Arial"/>
              </w:rPr>
            </w:pPr>
            <w:r w:rsidRPr="002C05F0">
              <w:rPr>
                <w:rFonts w:ascii="Arial" w:eastAsia="Calibri" w:hAnsi="Arial" w:cs="Arial"/>
                <w:w w:val="102"/>
              </w:rPr>
              <w:t>4</w:t>
            </w:r>
          </w:p>
        </w:tc>
        <w:tc>
          <w:tcPr>
            <w:tcW w:w="7090" w:type="dxa"/>
          </w:tcPr>
          <w:p w14:paraId="20EFBB36" w14:textId="77777777" w:rsidR="00F65FF7" w:rsidRPr="002C05F0" w:rsidRDefault="00F65FF7" w:rsidP="007C5A93">
            <w:pPr>
              <w:widowControl w:val="0"/>
              <w:autoSpaceDE w:val="0"/>
              <w:autoSpaceDN w:val="0"/>
              <w:spacing w:after="0"/>
              <w:jc w:val="both"/>
              <w:rPr>
                <w:rFonts w:ascii="Arial" w:eastAsia="Calibri" w:hAnsi="Arial" w:cs="Arial"/>
              </w:rPr>
            </w:pPr>
            <w:r w:rsidRPr="002C05F0">
              <w:rPr>
                <w:rFonts w:ascii="Arial" w:eastAsia="Calibri" w:hAnsi="Arial" w:cs="Arial"/>
                <w:w w:val="105"/>
              </w:rPr>
              <w:t>Ensuring people have a positive experience of care</w:t>
            </w:r>
          </w:p>
        </w:tc>
        <w:tc>
          <w:tcPr>
            <w:tcW w:w="566" w:type="dxa"/>
          </w:tcPr>
          <w:p w14:paraId="27EDC9E8" w14:textId="77777777" w:rsidR="00F65FF7" w:rsidRPr="002C05F0" w:rsidRDefault="00F65FF7" w:rsidP="007C5A93">
            <w:pPr>
              <w:widowControl w:val="0"/>
              <w:autoSpaceDE w:val="0"/>
              <w:autoSpaceDN w:val="0"/>
              <w:spacing w:after="0"/>
              <w:jc w:val="both"/>
              <w:rPr>
                <w:rFonts w:ascii="Arial" w:eastAsia="Calibri" w:hAnsi="Arial" w:cs="Arial"/>
              </w:rPr>
            </w:pPr>
            <w:r w:rsidRPr="002C05F0">
              <w:rPr>
                <w:rFonts w:ascii="Cambria Math" w:eastAsia="Calibri" w:hAnsi="Cambria Math" w:cs="Cambria Math"/>
                <w:noProof/>
                <w:szCs w:val="24"/>
                <w:lang w:eastAsia="en-GB"/>
              </w:rPr>
              <w:t>√</w:t>
            </w:r>
          </w:p>
        </w:tc>
      </w:tr>
      <w:tr w:rsidR="00F65FF7" w:rsidRPr="002C05F0" w14:paraId="6C01F0AD" w14:textId="77777777">
        <w:trPr>
          <w:trHeight w:val="454"/>
        </w:trPr>
        <w:tc>
          <w:tcPr>
            <w:tcW w:w="565" w:type="dxa"/>
          </w:tcPr>
          <w:p w14:paraId="6789E4CB" w14:textId="77777777" w:rsidR="00F65FF7" w:rsidRPr="002C05F0" w:rsidRDefault="00F65FF7" w:rsidP="007C5A93">
            <w:pPr>
              <w:widowControl w:val="0"/>
              <w:autoSpaceDE w:val="0"/>
              <w:autoSpaceDN w:val="0"/>
              <w:spacing w:after="0"/>
              <w:jc w:val="both"/>
              <w:rPr>
                <w:rFonts w:ascii="Arial" w:eastAsia="Calibri" w:hAnsi="Arial" w:cs="Arial"/>
              </w:rPr>
            </w:pPr>
            <w:r w:rsidRPr="002C05F0">
              <w:rPr>
                <w:rFonts w:ascii="Arial" w:eastAsia="Calibri" w:hAnsi="Arial" w:cs="Arial"/>
                <w:w w:val="102"/>
              </w:rPr>
              <w:t>5</w:t>
            </w:r>
          </w:p>
        </w:tc>
        <w:tc>
          <w:tcPr>
            <w:tcW w:w="7090" w:type="dxa"/>
          </w:tcPr>
          <w:p w14:paraId="301B3709" w14:textId="77777777" w:rsidR="00F65FF7" w:rsidRPr="002C05F0" w:rsidRDefault="00F65FF7" w:rsidP="007C5A93">
            <w:pPr>
              <w:widowControl w:val="0"/>
              <w:autoSpaceDE w:val="0"/>
              <w:autoSpaceDN w:val="0"/>
              <w:spacing w:after="0"/>
              <w:ind w:right="103"/>
              <w:jc w:val="both"/>
              <w:rPr>
                <w:rFonts w:ascii="Arial" w:eastAsia="Calibri" w:hAnsi="Arial" w:cs="Arial"/>
              </w:rPr>
            </w:pPr>
            <w:r w:rsidRPr="002C05F0">
              <w:rPr>
                <w:rFonts w:ascii="Arial" w:eastAsia="Calibri" w:hAnsi="Arial" w:cs="Arial"/>
                <w:w w:val="105"/>
              </w:rPr>
              <w:t>Treating and caring for people in a safe environment and protecting them from avoidable harm</w:t>
            </w:r>
          </w:p>
        </w:tc>
        <w:tc>
          <w:tcPr>
            <w:tcW w:w="566" w:type="dxa"/>
          </w:tcPr>
          <w:p w14:paraId="1F1B0E57" w14:textId="77777777" w:rsidR="00F65FF7" w:rsidRPr="002C05F0" w:rsidRDefault="00F65FF7" w:rsidP="007C5A93">
            <w:pPr>
              <w:widowControl w:val="0"/>
              <w:autoSpaceDE w:val="0"/>
              <w:autoSpaceDN w:val="0"/>
              <w:spacing w:after="0"/>
              <w:jc w:val="both"/>
              <w:rPr>
                <w:rFonts w:ascii="ADLaM Display" w:eastAsia="Calibri" w:hAnsi="ADLaM Display" w:cs="ADLaM Display"/>
                <w:szCs w:val="24"/>
              </w:rPr>
            </w:pPr>
            <w:r w:rsidRPr="002C05F0">
              <w:rPr>
                <w:rFonts w:ascii="Cambria Math" w:eastAsia="Calibri" w:hAnsi="Cambria Math" w:cs="Cambria Math"/>
                <w:noProof/>
                <w:szCs w:val="24"/>
                <w:lang w:eastAsia="en-GB"/>
              </w:rPr>
              <w:t>√</w:t>
            </w:r>
          </w:p>
        </w:tc>
      </w:tr>
    </w:tbl>
    <w:p w14:paraId="44F2FB29" w14:textId="77777777" w:rsidR="00F65FF7" w:rsidRPr="002C05F0" w:rsidRDefault="00F65FF7" w:rsidP="007C5A93">
      <w:pPr>
        <w:pStyle w:val="ListParagraph"/>
        <w:ind w:left="432"/>
        <w:jc w:val="both"/>
        <w:rPr>
          <w:rFonts w:ascii="Arial" w:hAnsi="Arial" w:cs="Arial"/>
          <w:b/>
          <w:bCs/>
        </w:rPr>
      </w:pPr>
    </w:p>
    <w:p w14:paraId="29A89726" w14:textId="327C9C35" w:rsidR="006F59A5" w:rsidRPr="00DA6D2E" w:rsidRDefault="006F59A5" w:rsidP="004B7BE5">
      <w:pPr>
        <w:pStyle w:val="Heading2"/>
        <w:numPr>
          <w:ilvl w:val="1"/>
          <w:numId w:val="11"/>
        </w:numPr>
        <w:ind w:left="578" w:hanging="578"/>
        <w:jc w:val="both"/>
        <w:rPr>
          <w:rFonts w:ascii="Arial" w:hAnsi="Arial" w:cs="Arial"/>
          <w:sz w:val="24"/>
          <w:szCs w:val="24"/>
        </w:rPr>
      </w:pPr>
      <w:bookmarkStart w:id="2" w:name="_Toc215047249"/>
      <w:r w:rsidRPr="00DA6D2E">
        <w:rPr>
          <w:rFonts w:ascii="Arial" w:hAnsi="Arial" w:cs="Arial"/>
          <w:sz w:val="24"/>
          <w:szCs w:val="24"/>
        </w:rPr>
        <w:t>Local Outcomes</w:t>
      </w:r>
      <w:bookmarkEnd w:id="2"/>
    </w:p>
    <w:p w14:paraId="3FF5B6EE" w14:textId="00A95ACD" w:rsidR="00AB6D6A" w:rsidRPr="002C05F0" w:rsidRDefault="00AB6D6A" w:rsidP="007C5A93">
      <w:pPr>
        <w:spacing w:after="0"/>
        <w:ind w:left="601"/>
        <w:jc w:val="both"/>
        <w:rPr>
          <w:rFonts w:ascii="Arial" w:hAnsi="Arial" w:cs="Arial"/>
        </w:rPr>
      </w:pPr>
      <w:r w:rsidRPr="002C05F0">
        <w:rPr>
          <w:rFonts w:ascii="Arial" w:hAnsi="Arial" w:cs="Arial"/>
        </w:rPr>
        <w:t>Community anticoagulation monitoring is well established in NEL. This specification builds on the existing services, with the following key elements:</w:t>
      </w:r>
    </w:p>
    <w:p w14:paraId="5077AA3E" w14:textId="77777777" w:rsidR="00AB6D6A" w:rsidRDefault="00AB6D6A" w:rsidP="007C5A93">
      <w:pPr>
        <w:spacing w:after="0"/>
        <w:ind w:left="601"/>
        <w:jc w:val="both"/>
        <w:rPr>
          <w:rFonts w:ascii="Arial" w:hAnsi="Arial" w:cs="Arial"/>
        </w:rPr>
      </w:pPr>
    </w:p>
    <w:p w14:paraId="64865226" w14:textId="125F0EC0" w:rsidR="00E139B6" w:rsidRDefault="00D4751B" w:rsidP="004B7BE5">
      <w:pPr>
        <w:pStyle w:val="ListParagraph"/>
        <w:numPr>
          <w:ilvl w:val="1"/>
          <w:numId w:val="10"/>
        </w:numPr>
        <w:spacing w:after="0"/>
        <w:jc w:val="both"/>
        <w:rPr>
          <w:rFonts w:ascii="Arial" w:hAnsi="Arial" w:cs="Arial"/>
        </w:rPr>
      </w:pPr>
      <w:r>
        <w:rPr>
          <w:rFonts w:ascii="Arial" w:hAnsi="Arial" w:cs="Arial"/>
        </w:rPr>
        <w:t xml:space="preserve">There will be a single service specification across NEL to provide a consistent service </w:t>
      </w:r>
      <w:r w:rsidR="003D12CA">
        <w:rPr>
          <w:rFonts w:ascii="Arial" w:hAnsi="Arial" w:cs="Arial"/>
        </w:rPr>
        <w:t>for the population and reduce inequalities in access to the service.</w:t>
      </w:r>
    </w:p>
    <w:p w14:paraId="5311549D" w14:textId="363CE541" w:rsidR="00FD038D" w:rsidRDefault="0054233D" w:rsidP="004B7BE5">
      <w:pPr>
        <w:pStyle w:val="ListParagraph"/>
        <w:numPr>
          <w:ilvl w:val="1"/>
          <w:numId w:val="10"/>
        </w:numPr>
        <w:spacing w:after="0"/>
        <w:jc w:val="both"/>
        <w:rPr>
          <w:rFonts w:ascii="Arial" w:hAnsi="Arial" w:cs="Arial"/>
        </w:rPr>
      </w:pPr>
      <w:r>
        <w:rPr>
          <w:rFonts w:ascii="Arial" w:hAnsi="Arial" w:cs="Arial"/>
        </w:rPr>
        <w:t xml:space="preserve">To provide stabilisation, monitoring and dosing </w:t>
      </w:r>
      <w:r w:rsidR="00183FE7">
        <w:rPr>
          <w:rFonts w:ascii="Arial" w:hAnsi="Arial" w:cs="Arial"/>
        </w:rPr>
        <w:t>in a community setting in line with national guidance and standards</w:t>
      </w:r>
      <w:r w:rsidR="004E5B6D">
        <w:rPr>
          <w:rFonts w:ascii="Arial" w:hAnsi="Arial" w:cs="Arial"/>
        </w:rPr>
        <w:t xml:space="preserve"> as set out in section </w:t>
      </w:r>
      <w:r w:rsidR="00C45534">
        <w:rPr>
          <w:rFonts w:ascii="Arial" w:hAnsi="Arial" w:cs="Arial"/>
        </w:rPr>
        <w:t>4.4;</w:t>
      </w:r>
      <w:r w:rsidR="0024047D">
        <w:rPr>
          <w:rFonts w:ascii="Arial" w:hAnsi="Arial" w:cs="Arial"/>
        </w:rPr>
        <w:t xml:space="preserve"> aiming to improve </w:t>
      </w:r>
      <w:r w:rsidR="00D91CB0">
        <w:rPr>
          <w:rFonts w:ascii="Arial" w:hAnsi="Arial" w:cs="Arial"/>
        </w:rPr>
        <w:t>warfarin control in patients</w:t>
      </w:r>
      <w:r w:rsidR="00503EED">
        <w:rPr>
          <w:rFonts w:ascii="Arial" w:hAnsi="Arial" w:cs="Arial"/>
        </w:rPr>
        <w:t>, manage excursions from target INR range</w:t>
      </w:r>
      <w:r w:rsidR="00D91CB0">
        <w:rPr>
          <w:rFonts w:ascii="Arial" w:hAnsi="Arial" w:cs="Arial"/>
        </w:rPr>
        <w:t xml:space="preserve"> and reduce warfarin associated adverse events.</w:t>
      </w:r>
    </w:p>
    <w:p w14:paraId="59E8D190" w14:textId="6B891B48" w:rsidR="003D12CA" w:rsidRDefault="007D2D0F" w:rsidP="004B7BE5">
      <w:pPr>
        <w:pStyle w:val="ListParagraph"/>
        <w:numPr>
          <w:ilvl w:val="1"/>
          <w:numId w:val="10"/>
        </w:numPr>
        <w:spacing w:after="0"/>
        <w:jc w:val="both"/>
        <w:rPr>
          <w:rFonts w:ascii="Arial" w:hAnsi="Arial" w:cs="Arial"/>
        </w:rPr>
      </w:pPr>
      <w:r>
        <w:rPr>
          <w:rFonts w:ascii="Arial" w:hAnsi="Arial" w:cs="Arial"/>
        </w:rPr>
        <w:t xml:space="preserve">Compliance with </w:t>
      </w:r>
      <w:r w:rsidR="000E3038">
        <w:rPr>
          <w:rFonts w:ascii="Arial" w:hAnsi="Arial" w:cs="Arial"/>
        </w:rPr>
        <w:t xml:space="preserve">agreed clinical </w:t>
      </w:r>
      <w:r w:rsidR="00B75203">
        <w:rPr>
          <w:rFonts w:ascii="Arial" w:hAnsi="Arial" w:cs="Arial"/>
        </w:rPr>
        <w:t xml:space="preserve">pathways of care and </w:t>
      </w:r>
      <w:r w:rsidR="000E3038">
        <w:rPr>
          <w:rFonts w:ascii="Arial" w:hAnsi="Arial" w:cs="Arial"/>
        </w:rPr>
        <w:t xml:space="preserve">guidance </w:t>
      </w:r>
      <w:r w:rsidR="009542E4">
        <w:rPr>
          <w:rFonts w:ascii="Arial" w:hAnsi="Arial" w:cs="Arial"/>
        </w:rPr>
        <w:t xml:space="preserve">with </w:t>
      </w:r>
      <w:r>
        <w:rPr>
          <w:rFonts w:ascii="Arial" w:hAnsi="Arial" w:cs="Arial"/>
        </w:rPr>
        <w:t xml:space="preserve">standardised </w:t>
      </w:r>
      <w:r w:rsidR="004D1C09">
        <w:rPr>
          <w:rFonts w:ascii="Arial" w:hAnsi="Arial" w:cs="Arial"/>
        </w:rPr>
        <w:t>reporting and audit requirements to ensure quality and safety.</w:t>
      </w:r>
    </w:p>
    <w:p w14:paraId="0C1EA94B" w14:textId="0DFF2BA2" w:rsidR="008433A6" w:rsidRDefault="008433A6" w:rsidP="004B7BE5">
      <w:pPr>
        <w:pStyle w:val="ListParagraph"/>
        <w:numPr>
          <w:ilvl w:val="1"/>
          <w:numId w:val="10"/>
        </w:numPr>
        <w:spacing w:after="0"/>
        <w:jc w:val="both"/>
        <w:rPr>
          <w:rFonts w:ascii="Arial" w:hAnsi="Arial" w:cs="Arial"/>
        </w:rPr>
      </w:pPr>
      <w:r>
        <w:rPr>
          <w:rFonts w:ascii="Arial" w:hAnsi="Arial" w:cs="Arial"/>
        </w:rPr>
        <w:t>To provide a</w:t>
      </w:r>
      <w:r w:rsidR="00B91AC5">
        <w:rPr>
          <w:rFonts w:ascii="Arial" w:hAnsi="Arial" w:cs="Arial"/>
        </w:rPr>
        <w:t xml:space="preserve"> </w:t>
      </w:r>
      <w:r w:rsidR="00C94DD6">
        <w:rPr>
          <w:rFonts w:ascii="Arial" w:hAnsi="Arial" w:cs="Arial"/>
        </w:rPr>
        <w:t>DOAC switching service</w:t>
      </w:r>
      <w:r w:rsidR="00405924">
        <w:rPr>
          <w:rFonts w:ascii="Arial" w:hAnsi="Arial" w:cs="Arial"/>
        </w:rPr>
        <w:t xml:space="preserve"> for suitable patients with NVAF</w:t>
      </w:r>
      <w:r w:rsidR="00C94DD6">
        <w:rPr>
          <w:rFonts w:ascii="Arial" w:hAnsi="Arial" w:cs="Arial"/>
        </w:rPr>
        <w:t xml:space="preserve"> which will provide counselling patients prior to safe transfer to their registered GP.</w:t>
      </w:r>
      <w:r>
        <w:rPr>
          <w:rFonts w:ascii="Arial" w:hAnsi="Arial" w:cs="Arial"/>
        </w:rPr>
        <w:t xml:space="preserve"> </w:t>
      </w:r>
    </w:p>
    <w:p w14:paraId="442E89EC" w14:textId="161B833E" w:rsidR="003F432E" w:rsidRPr="00E139B6" w:rsidRDefault="003F432E" w:rsidP="004B7BE5">
      <w:pPr>
        <w:pStyle w:val="ListParagraph"/>
        <w:numPr>
          <w:ilvl w:val="1"/>
          <w:numId w:val="10"/>
        </w:numPr>
        <w:spacing w:after="0"/>
        <w:jc w:val="both"/>
        <w:rPr>
          <w:rFonts w:ascii="Arial" w:hAnsi="Arial" w:cs="Arial"/>
        </w:rPr>
      </w:pPr>
      <w:r>
        <w:rPr>
          <w:rFonts w:ascii="Arial" w:hAnsi="Arial" w:cs="Arial"/>
        </w:rPr>
        <w:t>To accept suitable patient</w:t>
      </w:r>
      <w:r w:rsidR="002022BE">
        <w:rPr>
          <w:rFonts w:ascii="Arial" w:hAnsi="Arial" w:cs="Arial"/>
        </w:rPr>
        <w:t xml:space="preserve"> referrals</w:t>
      </w:r>
      <w:r>
        <w:rPr>
          <w:rFonts w:ascii="Arial" w:hAnsi="Arial" w:cs="Arial"/>
        </w:rPr>
        <w:t xml:space="preserve"> from secondary care</w:t>
      </w:r>
      <w:r w:rsidR="002022BE">
        <w:rPr>
          <w:rFonts w:ascii="Arial" w:hAnsi="Arial" w:cs="Arial"/>
        </w:rPr>
        <w:t xml:space="preserve"> anticoagulation clinics.</w:t>
      </w:r>
    </w:p>
    <w:p w14:paraId="55FDD573" w14:textId="5A8FEA78" w:rsidR="00DA3248" w:rsidRPr="00DA3248" w:rsidRDefault="00DA3248" w:rsidP="007C5A93">
      <w:pPr>
        <w:pStyle w:val="BodyText"/>
        <w:widowControl w:val="0"/>
        <w:autoSpaceDE w:val="0"/>
        <w:autoSpaceDN w:val="0"/>
        <w:ind w:left="1418"/>
        <w:jc w:val="both"/>
        <w:rPr>
          <w:w w:val="105"/>
        </w:rPr>
      </w:pPr>
    </w:p>
    <w:p w14:paraId="1EA1DD0F" w14:textId="7A64AE4A" w:rsidR="00324856" w:rsidRPr="00177781" w:rsidRDefault="00324856" w:rsidP="004B7BE5">
      <w:pPr>
        <w:pStyle w:val="Heading1"/>
        <w:numPr>
          <w:ilvl w:val="0"/>
          <w:numId w:val="12"/>
        </w:numPr>
        <w:spacing w:before="40"/>
        <w:ind w:left="357" w:hanging="357"/>
        <w:jc w:val="both"/>
        <w:rPr>
          <w:rFonts w:ascii="Arial" w:hAnsi="Arial" w:cs="Arial"/>
          <w:sz w:val="24"/>
          <w:szCs w:val="24"/>
        </w:rPr>
      </w:pPr>
      <w:bookmarkStart w:id="3" w:name="_Toc215047250"/>
      <w:r w:rsidRPr="00177781">
        <w:rPr>
          <w:rFonts w:ascii="Arial" w:hAnsi="Arial" w:cs="Arial"/>
          <w:sz w:val="24"/>
          <w:szCs w:val="24"/>
        </w:rPr>
        <w:t>Scope of Service</w:t>
      </w:r>
      <w:bookmarkEnd w:id="3"/>
    </w:p>
    <w:p w14:paraId="49769BC1" w14:textId="0F475EC7" w:rsidR="00C4717B" w:rsidRPr="002C05F0" w:rsidRDefault="00C4717B" w:rsidP="007C5A93">
      <w:pPr>
        <w:spacing w:after="0"/>
        <w:ind w:left="601"/>
        <w:jc w:val="both"/>
        <w:rPr>
          <w:rFonts w:ascii="Arial" w:hAnsi="Arial" w:cs="Arial"/>
        </w:rPr>
      </w:pPr>
      <w:r w:rsidRPr="002C05F0">
        <w:rPr>
          <w:rFonts w:ascii="Arial" w:hAnsi="Arial" w:cs="Arial"/>
        </w:rPr>
        <w:t>Patients registered</w:t>
      </w:r>
      <w:r w:rsidR="00305AC7">
        <w:rPr>
          <w:rFonts w:ascii="Arial" w:hAnsi="Arial" w:cs="Arial"/>
        </w:rPr>
        <w:t xml:space="preserve">, </w:t>
      </w:r>
      <w:r w:rsidRPr="002C05F0">
        <w:rPr>
          <w:rFonts w:ascii="Arial" w:hAnsi="Arial" w:cs="Arial"/>
        </w:rPr>
        <w:t>with a GP in NEL will be referred to the service</w:t>
      </w:r>
      <w:r w:rsidR="008732D6">
        <w:rPr>
          <w:rFonts w:ascii="Arial" w:hAnsi="Arial" w:cs="Arial"/>
        </w:rPr>
        <w:t xml:space="preserve"> from </w:t>
      </w:r>
      <w:r w:rsidRPr="002C05F0">
        <w:rPr>
          <w:rFonts w:ascii="Arial" w:hAnsi="Arial" w:cs="Arial"/>
        </w:rPr>
        <w:t>secondary care</w:t>
      </w:r>
      <w:r w:rsidR="008732D6">
        <w:rPr>
          <w:rFonts w:ascii="Arial" w:hAnsi="Arial" w:cs="Arial"/>
        </w:rPr>
        <w:t xml:space="preserve"> </w:t>
      </w:r>
      <w:r w:rsidR="002D4CED">
        <w:rPr>
          <w:rFonts w:ascii="Arial" w:hAnsi="Arial" w:cs="Arial"/>
        </w:rPr>
        <w:t>anticoagulation services</w:t>
      </w:r>
      <w:r w:rsidR="004E451F">
        <w:rPr>
          <w:rFonts w:ascii="Arial" w:hAnsi="Arial" w:cs="Arial"/>
        </w:rPr>
        <w:t>.</w:t>
      </w:r>
      <w:r w:rsidRPr="002C05F0">
        <w:rPr>
          <w:rFonts w:ascii="Arial" w:hAnsi="Arial" w:cs="Arial"/>
        </w:rPr>
        <w:t xml:space="preserve"> This will include patients aged 18 and over whose anticoagulation therapy has been previously initiated and managed by acute services.</w:t>
      </w:r>
      <w:r w:rsidR="00E578BF" w:rsidRPr="00E578BF">
        <w:rPr>
          <w:rFonts w:ascii="Arial" w:hAnsi="Arial" w:cs="Arial"/>
        </w:rPr>
        <w:t xml:space="preserve"> </w:t>
      </w:r>
      <w:bookmarkStart w:id="4" w:name="_Hlk213848647"/>
      <w:r w:rsidR="00E578BF" w:rsidRPr="00E578BF">
        <w:rPr>
          <w:rFonts w:ascii="Arial" w:hAnsi="Arial" w:cs="Arial"/>
        </w:rPr>
        <w:t>Referrals can be made by GPs if a patient is newly registered to a NEL practice and meets the inclusion criteria of this specification.</w:t>
      </w:r>
      <w:bookmarkEnd w:id="4"/>
    </w:p>
    <w:p w14:paraId="66422270" w14:textId="77777777" w:rsidR="00C4717B" w:rsidRPr="002C05F0" w:rsidRDefault="00C4717B" w:rsidP="007C5A93">
      <w:pPr>
        <w:spacing w:after="0"/>
        <w:ind w:left="601"/>
        <w:jc w:val="both"/>
        <w:rPr>
          <w:rFonts w:ascii="Arial" w:hAnsi="Arial" w:cs="Arial"/>
        </w:rPr>
      </w:pPr>
    </w:p>
    <w:p w14:paraId="12300F09" w14:textId="25DFF831" w:rsidR="00C4717B" w:rsidRPr="002C05F0" w:rsidRDefault="00C4717B" w:rsidP="007C5A93">
      <w:pPr>
        <w:spacing w:after="0"/>
        <w:ind w:left="601"/>
        <w:jc w:val="both"/>
        <w:rPr>
          <w:rFonts w:ascii="Arial" w:hAnsi="Arial" w:cs="Arial"/>
        </w:rPr>
      </w:pPr>
      <w:r w:rsidRPr="002C05F0">
        <w:rPr>
          <w:rFonts w:ascii="Arial" w:hAnsi="Arial" w:cs="Arial"/>
        </w:rPr>
        <w:t xml:space="preserve">This specification requires the </w:t>
      </w:r>
      <w:r w:rsidR="009F6762" w:rsidRPr="002C05F0">
        <w:rPr>
          <w:rFonts w:ascii="Arial" w:hAnsi="Arial" w:cs="Arial"/>
        </w:rPr>
        <w:t xml:space="preserve">service </w:t>
      </w:r>
      <w:r w:rsidRPr="002C05F0">
        <w:rPr>
          <w:rFonts w:ascii="Arial" w:hAnsi="Arial" w:cs="Arial"/>
        </w:rPr>
        <w:t>provider to deliver:</w:t>
      </w:r>
    </w:p>
    <w:p w14:paraId="7C9AA8DC" w14:textId="2363422C" w:rsidR="00C4717B" w:rsidRPr="002C05F0" w:rsidRDefault="00C4717B" w:rsidP="007C5A93">
      <w:pPr>
        <w:pStyle w:val="ListParagraph"/>
        <w:widowControl w:val="0"/>
        <w:numPr>
          <w:ilvl w:val="0"/>
          <w:numId w:val="2"/>
        </w:numPr>
        <w:autoSpaceDE w:val="0"/>
        <w:autoSpaceDN w:val="0"/>
        <w:spacing w:after="0" w:line="276" w:lineRule="auto"/>
        <w:contextualSpacing w:val="0"/>
        <w:jc w:val="both"/>
        <w:rPr>
          <w:rFonts w:ascii="Arial" w:eastAsia="Arial" w:hAnsi="Arial" w:cs="Arial"/>
        </w:rPr>
      </w:pPr>
      <w:r w:rsidRPr="002C05F0">
        <w:rPr>
          <w:rFonts w:ascii="Arial" w:eastAsia="Arial" w:hAnsi="Arial" w:cs="Arial"/>
        </w:rPr>
        <w:t>Warfarin monitoring and maintenance dose adjustments for patients established on warfarin</w:t>
      </w:r>
      <w:r w:rsidR="00EA1F3A">
        <w:rPr>
          <w:rFonts w:ascii="Arial" w:eastAsia="Arial" w:hAnsi="Arial" w:cs="Arial"/>
        </w:rPr>
        <w:t>.</w:t>
      </w:r>
    </w:p>
    <w:p w14:paraId="29AB9622" w14:textId="3B1C6BA4" w:rsidR="00C4717B" w:rsidRPr="002C05F0" w:rsidRDefault="00C4717B" w:rsidP="007C5A93">
      <w:pPr>
        <w:pStyle w:val="ListParagraph"/>
        <w:widowControl w:val="0"/>
        <w:numPr>
          <w:ilvl w:val="0"/>
          <w:numId w:val="2"/>
        </w:numPr>
        <w:autoSpaceDE w:val="0"/>
        <w:autoSpaceDN w:val="0"/>
        <w:spacing w:after="0" w:line="276" w:lineRule="auto"/>
        <w:contextualSpacing w:val="0"/>
        <w:jc w:val="both"/>
        <w:rPr>
          <w:rFonts w:ascii="Arial" w:eastAsia="Arial" w:hAnsi="Arial" w:cs="Arial"/>
        </w:rPr>
      </w:pPr>
      <w:r w:rsidRPr="002C05F0">
        <w:rPr>
          <w:rFonts w:ascii="Arial" w:eastAsia="Arial" w:hAnsi="Arial" w:cs="Arial"/>
        </w:rPr>
        <w:t xml:space="preserve">Switching from warfarin to DOAC </w:t>
      </w:r>
      <w:r w:rsidR="006F4845" w:rsidRPr="002C05F0">
        <w:rPr>
          <w:rFonts w:ascii="Arial" w:eastAsia="Arial" w:hAnsi="Arial" w:cs="Arial"/>
        </w:rPr>
        <w:t>in</w:t>
      </w:r>
      <w:r w:rsidR="00F03457">
        <w:rPr>
          <w:rFonts w:ascii="Arial" w:eastAsia="Arial" w:hAnsi="Arial" w:cs="Arial"/>
        </w:rPr>
        <w:t xml:space="preserve"> a minimum of 30%</w:t>
      </w:r>
      <w:r w:rsidR="006F4845" w:rsidRPr="002C05F0">
        <w:rPr>
          <w:rFonts w:ascii="Arial" w:eastAsia="Arial" w:hAnsi="Arial" w:cs="Arial"/>
        </w:rPr>
        <w:t xml:space="preserve"> patients with </w:t>
      </w:r>
      <w:r w:rsidRPr="002C05F0">
        <w:rPr>
          <w:rFonts w:ascii="Arial" w:eastAsia="Arial" w:hAnsi="Arial" w:cs="Arial"/>
        </w:rPr>
        <w:t>NVAF</w:t>
      </w:r>
      <w:r w:rsidR="000D16D6">
        <w:rPr>
          <w:rFonts w:ascii="Arial" w:eastAsia="Arial" w:hAnsi="Arial" w:cs="Arial"/>
        </w:rPr>
        <w:t xml:space="preserve"> annually</w:t>
      </w:r>
      <w:r w:rsidR="009004A4">
        <w:rPr>
          <w:rFonts w:ascii="Arial" w:eastAsia="Arial" w:hAnsi="Arial" w:cs="Arial"/>
        </w:rPr>
        <w:t xml:space="preserve"> in year 1 and year 2 with</w:t>
      </w:r>
      <w:r w:rsidR="00445324">
        <w:rPr>
          <w:rFonts w:ascii="Arial" w:eastAsia="Arial" w:hAnsi="Arial" w:cs="Arial"/>
        </w:rPr>
        <w:t xml:space="preserve"> </w:t>
      </w:r>
      <w:r w:rsidRPr="002C05F0">
        <w:rPr>
          <w:rFonts w:ascii="Arial" w:eastAsia="Arial" w:hAnsi="Arial" w:cs="Arial"/>
        </w:rPr>
        <w:t xml:space="preserve">a follow up appointment </w:t>
      </w:r>
      <w:r w:rsidR="000D16D6">
        <w:rPr>
          <w:rFonts w:ascii="Arial" w:eastAsia="Arial" w:hAnsi="Arial" w:cs="Arial"/>
        </w:rPr>
        <w:t xml:space="preserve">for each </w:t>
      </w:r>
      <w:r w:rsidR="009004A4">
        <w:rPr>
          <w:rFonts w:ascii="Arial" w:eastAsia="Arial" w:hAnsi="Arial" w:cs="Arial"/>
        </w:rPr>
        <w:t xml:space="preserve">patient </w:t>
      </w:r>
      <w:r w:rsidRPr="002C05F0">
        <w:rPr>
          <w:rFonts w:ascii="Arial" w:eastAsia="Arial" w:hAnsi="Arial" w:cs="Arial"/>
        </w:rPr>
        <w:t xml:space="preserve">within one month, followed by transfer of care to patient’s GP for continuation of treatment. </w:t>
      </w:r>
    </w:p>
    <w:p w14:paraId="36AB4FBF" w14:textId="66EDD26C" w:rsidR="00C4717B" w:rsidRPr="002C05F0" w:rsidRDefault="00C4717B" w:rsidP="007C5A93">
      <w:pPr>
        <w:pStyle w:val="ListParagraph"/>
        <w:widowControl w:val="0"/>
        <w:numPr>
          <w:ilvl w:val="0"/>
          <w:numId w:val="2"/>
        </w:numPr>
        <w:autoSpaceDE w:val="0"/>
        <w:autoSpaceDN w:val="0"/>
        <w:spacing w:after="0" w:line="276" w:lineRule="auto"/>
        <w:contextualSpacing w:val="0"/>
        <w:jc w:val="both"/>
        <w:rPr>
          <w:rFonts w:ascii="Arial" w:eastAsia="Arial" w:hAnsi="Arial" w:cs="Arial"/>
        </w:rPr>
      </w:pPr>
      <w:r w:rsidRPr="002C05F0">
        <w:rPr>
          <w:rFonts w:ascii="Arial" w:eastAsia="Arial" w:hAnsi="Arial" w:cs="Arial"/>
        </w:rPr>
        <w:t>The management of excursions from target INR</w:t>
      </w:r>
      <w:r w:rsidR="00C33CCA" w:rsidRPr="002C05F0">
        <w:rPr>
          <w:rFonts w:ascii="Arial" w:eastAsia="Arial" w:hAnsi="Arial" w:cs="Arial"/>
        </w:rPr>
        <w:t xml:space="preserve"> as per Appendix 1.</w:t>
      </w:r>
      <w:r w:rsidRPr="002C05F0">
        <w:rPr>
          <w:rFonts w:ascii="Arial" w:eastAsia="Arial" w:hAnsi="Arial" w:cs="Arial"/>
        </w:rPr>
        <w:t xml:space="preserve"> </w:t>
      </w:r>
    </w:p>
    <w:p w14:paraId="651F3178" w14:textId="77777777" w:rsidR="00C4717B" w:rsidRPr="002C05F0" w:rsidRDefault="00C4717B" w:rsidP="007C5A93">
      <w:pPr>
        <w:pStyle w:val="ListParagraph"/>
        <w:widowControl w:val="0"/>
        <w:numPr>
          <w:ilvl w:val="0"/>
          <w:numId w:val="2"/>
        </w:numPr>
        <w:autoSpaceDE w:val="0"/>
        <w:autoSpaceDN w:val="0"/>
        <w:spacing w:after="0" w:line="276" w:lineRule="auto"/>
        <w:contextualSpacing w:val="0"/>
        <w:jc w:val="both"/>
        <w:rPr>
          <w:rFonts w:ascii="Arial" w:eastAsia="Arial" w:hAnsi="Arial" w:cs="Arial"/>
        </w:rPr>
      </w:pPr>
      <w:r w:rsidRPr="002C05F0">
        <w:rPr>
          <w:rFonts w:ascii="Arial" w:eastAsia="Arial" w:hAnsi="Arial" w:cs="Arial"/>
        </w:rPr>
        <w:t>Where necessary, escalation of complex patients to secondary care specialists, including referral back to secondary care for ongoing monitoring, to be decided on a case-by-case basis.</w:t>
      </w:r>
    </w:p>
    <w:p w14:paraId="077C0CC3" w14:textId="364B1ACE" w:rsidR="00C4717B" w:rsidRDefault="00C4717B" w:rsidP="007C5A93">
      <w:pPr>
        <w:pStyle w:val="ListParagraph"/>
        <w:widowControl w:val="0"/>
        <w:numPr>
          <w:ilvl w:val="0"/>
          <w:numId w:val="2"/>
        </w:numPr>
        <w:spacing w:after="0" w:line="276" w:lineRule="auto"/>
        <w:contextualSpacing w:val="0"/>
        <w:jc w:val="both"/>
        <w:rPr>
          <w:rFonts w:ascii="Arial" w:eastAsia="Arial" w:hAnsi="Arial" w:cs="Arial"/>
        </w:rPr>
      </w:pPr>
      <w:r w:rsidRPr="002C05F0">
        <w:rPr>
          <w:rFonts w:ascii="Arial" w:eastAsia="Arial" w:hAnsi="Arial" w:cs="Arial"/>
        </w:rPr>
        <w:lastRenderedPageBreak/>
        <w:t>Domiciliary visits where patients fit criteria for these</w:t>
      </w:r>
      <w:r w:rsidR="00611559">
        <w:rPr>
          <w:rFonts w:ascii="Arial" w:eastAsia="Arial" w:hAnsi="Arial" w:cs="Arial"/>
        </w:rPr>
        <w:t>.</w:t>
      </w:r>
    </w:p>
    <w:p w14:paraId="6763E18B" w14:textId="6D71459D" w:rsidR="002A0425" w:rsidRDefault="002A0425" w:rsidP="007C5A93">
      <w:pPr>
        <w:pStyle w:val="ListParagraph"/>
        <w:widowControl w:val="0"/>
        <w:numPr>
          <w:ilvl w:val="0"/>
          <w:numId w:val="2"/>
        </w:numPr>
        <w:spacing w:after="0" w:line="276" w:lineRule="auto"/>
        <w:contextualSpacing w:val="0"/>
        <w:jc w:val="both"/>
        <w:rPr>
          <w:rFonts w:ascii="Arial" w:eastAsia="Arial" w:hAnsi="Arial" w:cs="Arial"/>
        </w:rPr>
      </w:pPr>
      <w:r>
        <w:rPr>
          <w:rFonts w:ascii="Arial" w:eastAsia="Arial" w:hAnsi="Arial" w:cs="Arial"/>
        </w:rPr>
        <w:t>Patient ed</w:t>
      </w:r>
      <w:r w:rsidR="005C310E">
        <w:rPr>
          <w:rFonts w:ascii="Arial" w:eastAsia="Arial" w:hAnsi="Arial" w:cs="Arial"/>
        </w:rPr>
        <w:t>u</w:t>
      </w:r>
      <w:r>
        <w:rPr>
          <w:rFonts w:ascii="Arial" w:eastAsia="Arial" w:hAnsi="Arial" w:cs="Arial"/>
        </w:rPr>
        <w:t>cation, information and decision support on anticoagulation</w:t>
      </w:r>
    </w:p>
    <w:p w14:paraId="1DD1BF23" w14:textId="13716AB8" w:rsidR="002A0425" w:rsidRDefault="00DB6853" w:rsidP="007C5A93">
      <w:pPr>
        <w:pStyle w:val="ListParagraph"/>
        <w:widowControl w:val="0"/>
        <w:numPr>
          <w:ilvl w:val="0"/>
          <w:numId w:val="2"/>
        </w:numPr>
        <w:spacing w:after="0" w:line="276" w:lineRule="auto"/>
        <w:contextualSpacing w:val="0"/>
        <w:jc w:val="both"/>
        <w:rPr>
          <w:rFonts w:ascii="Arial" w:eastAsia="Arial" w:hAnsi="Arial" w:cs="Arial"/>
        </w:rPr>
      </w:pPr>
      <w:r>
        <w:rPr>
          <w:rFonts w:ascii="Arial" w:eastAsia="Arial" w:hAnsi="Arial" w:cs="Arial"/>
        </w:rPr>
        <w:t xml:space="preserve">An </w:t>
      </w:r>
      <w:r w:rsidR="00FA70D6">
        <w:rPr>
          <w:rFonts w:ascii="Arial" w:eastAsia="Arial" w:hAnsi="Arial" w:cs="Arial"/>
        </w:rPr>
        <w:t xml:space="preserve">in-depth </w:t>
      </w:r>
      <w:r>
        <w:rPr>
          <w:rFonts w:ascii="Arial" w:eastAsia="Arial" w:hAnsi="Arial" w:cs="Arial"/>
        </w:rPr>
        <w:t>annual review for all patients on warfarin as per Appendix 8</w:t>
      </w:r>
    </w:p>
    <w:p w14:paraId="0E044A21" w14:textId="6DAA54B7" w:rsidR="00DB6853" w:rsidRDefault="00DB6853" w:rsidP="007C5A93">
      <w:pPr>
        <w:pStyle w:val="ListParagraph"/>
        <w:widowControl w:val="0"/>
        <w:numPr>
          <w:ilvl w:val="0"/>
          <w:numId w:val="2"/>
        </w:numPr>
        <w:spacing w:after="0" w:line="276" w:lineRule="auto"/>
        <w:contextualSpacing w:val="0"/>
        <w:jc w:val="both"/>
        <w:rPr>
          <w:rFonts w:ascii="Arial" w:eastAsia="Arial" w:hAnsi="Arial" w:cs="Arial"/>
        </w:rPr>
      </w:pPr>
      <w:r>
        <w:rPr>
          <w:rFonts w:ascii="Arial" w:eastAsia="Arial" w:hAnsi="Arial" w:cs="Arial"/>
        </w:rPr>
        <w:t>A positive experience of care for all patients.</w:t>
      </w:r>
    </w:p>
    <w:p w14:paraId="704CB2DC" w14:textId="77777777" w:rsidR="00C4717B" w:rsidRPr="002C05F0" w:rsidRDefault="00C4717B" w:rsidP="007C5A93">
      <w:pPr>
        <w:pStyle w:val="ListParagraph"/>
        <w:ind w:left="432"/>
        <w:jc w:val="both"/>
        <w:rPr>
          <w:rFonts w:ascii="Arial" w:hAnsi="Arial" w:cs="Arial"/>
          <w:b/>
          <w:bCs/>
        </w:rPr>
      </w:pPr>
    </w:p>
    <w:p w14:paraId="76741F4C" w14:textId="48B0BBEE" w:rsidR="00C839E1" w:rsidRPr="00B47480" w:rsidRDefault="002D77F5" w:rsidP="004B7BE5">
      <w:pPr>
        <w:pStyle w:val="Heading2"/>
        <w:numPr>
          <w:ilvl w:val="0"/>
          <w:numId w:val="13"/>
        </w:numPr>
        <w:spacing w:after="40"/>
        <w:ind w:left="578" w:hanging="578"/>
        <w:jc w:val="both"/>
        <w:rPr>
          <w:rFonts w:ascii="Arial" w:hAnsi="Arial" w:cs="Arial"/>
          <w:sz w:val="24"/>
          <w:szCs w:val="24"/>
        </w:rPr>
      </w:pPr>
      <w:bookmarkStart w:id="5" w:name="_Toc215047251"/>
      <w:r w:rsidRPr="005A6F27">
        <w:rPr>
          <w:rFonts w:ascii="Arial" w:hAnsi="Arial" w:cs="Arial"/>
          <w:sz w:val="24"/>
          <w:szCs w:val="24"/>
        </w:rPr>
        <w:t>Service Aims</w:t>
      </w:r>
      <w:bookmarkEnd w:id="5"/>
    </w:p>
    <w:p w14:paraId="0BC8B98E" w14:textId="68932AC9" w:rsidR="00C839E1" w:rsidRPr="002C05F0" w:rsidRDefault="00C839E1" w:rsidP="007C5A93">
      <w:pPr>
        <w:pStyle w:val="ListParagraph"/>
        <w:spacing w:after="0"/>
        <w:ind w:left="576"/>
        <w:contextualSpacing w:val="0"/>
        <w:jc w:val="both"/>
        <w:rPr>
          <w:rFonts w:ascii="Arial" w:hAnsi="Arial" w:cs="Arial"/>
        </w:rPr>
      </w:pPr>
      <w:r w:rsidRPr="002C05F0">
        <w:rPr>
          <w:rFonts w:ascii="Arial" w:hAnsi="Arial" w:cs="Arial"/>
        </w:rPr>
        <w:t>To provide a high quality, standardi</w:t>
      </w:r>
      <w:r w:rsidR="00DC4838">
        <w:rPr>
          <w:rFonts w:ascii="Arial" w:hAnsi="Arial" w:cs="Arial"/>
        </w:rPr>
        <w:t>s</w:t>
      </w:r>
      <w:r w:rsidRPr="002C05F0">
        <w:rPr>
          <w:rFonts w:ascii="Arial" w:hAnsi="Arial" w:cs="Arial"/>
        </w:rPr>
        <w:t>ed, clinically and cost-effective community anticoagulation service which maximises safety and adherence</w:t>
      </w:r>
      <w:r w:rsidR="00D10618">
        <w:rPr>
          <w:rFonts w:ascii="Arial" w:hAnsi="Arial" w:cs="Arial"/>
        </w:rPr>
        <w:t>,</w:t>
      </w:r>
      <w:r w:rsidR="00951C2E">
        <w:rPr>
          <w:rFonts w:ascii="Arial" w:hAnsi="Arial" w:cs="Arial"/>
        </w:rPr>
        <w:t xml:space="preserve"> </w:t>
      </w:r>
      <w:r w:rsidRPr="002C05F0">
        <w:rPr>
          <w:rFonts w:ascii="Arial" w:hAnsi="Arial" w:cs="Arial"/>
        </w:rPr>
        <w:t xml:space="preserve">minimises risk </w:t>
      </w:r>
      <w:r w:rsidR="00D10618">
        <w:rPr>
          <w:rFonts w:ascii="Arial" w:hAnsi="Arial" w:cs="Arial"/>
        </w:rPr>
        <w:t xml:space="preserve">and </w:t>
      </w:r>
      <w:r w:rsidR="00615990">
        <w:rPr>
          <w:rFonts w:ascii="Arial" w:hAnsi="Arial" w:cs="Arial"/>
        </w:rPr>
        <w:t xml:space="preserve">maximises treatment benefit </w:t>
      </w:r>
      <w:r w:rsidRPr="002C05F0">
        <w:rPr>
          <w:rFonts w:ascii="Arial" w:hAnsi="Arial" w:cs="Arial"/>
        </w:rPr>
        <w:t>for patients on anticoagulation therapy.</w:t>
      </w:r>
    </w:p>
    <w:p w14:paraId="647420AE" w14:textId="77777777" w:rsidR="00A92529" w:rsidRPr="002C05F0" w:rsidRDefault="00A92529" w:rsidP="007C5A93">
      <w:pPr>
        <w:pStyle w:val="ListParagraph"/>
        <w:ind w:left="576"/>
        <w:jc w:val="both"/>
        <w:rPr>
          <w:rFonts w:ascii="Arial" w:hAnsi="Arial" w:cs="Arial"/>
          <w:b/>
          <w:bCs/>
        </w:rPr>
      </w:pPr>
    </w:p>
    <w:p w14:paraId="55D49334" w14:textId="68F6C454" w:rsidR="006B0E09" w:rsidRPr="00B47480" w:rsidRDefault="002D77F5" w:rsidP="004B7BE5">
      <w:pPr>
        <w:pStyle w:val="Heading2"/>
        <w:numPr>
          <w:ilvl w:val="0"/>
          <w:numId w:val="14"/>
        </w:numPr>
        <w:spacing w:after="40"/>
        <w:ind w:left="578" w:hanging="578"/>
        <w:jc w:val="both"/>
        <w:rPr>
          <w:rFonts w:ascii="Arial" w:hAnsi="Arial" w:cs="Arial"/>
          <w:sz w:val="24"/>
          <w:szCs w:val="24"/>
        </w:rPr>
      </w:pPr>
      <w:bookmarkStart w:id="6" w:name="_Toc215047252"/>
      <w:r w:rsidRPr="005A6F27">
        <w:rPr>
          <w:rFonts w:ascii="Arial" w:hAnsi="Arial" w:cs="Arial"/>
          <w:sz w:val="24"/>
          <w:szCs w:val="24"/>
        </w:rPr>
        <w:t>Service Key Objectives</w:t>
      </w:r>
      <w:bookmarkEnd w:id="6"/>
    </w:p>
    <w:p w14:paraId="56E074E0" w14:textId="136D7151" w:rsidR="00C8405C" w:rsidRPr="002C05F0" w:rsidRDefault="00C8405C" w:rsidP="007C5A93">
      <w:pPr>
        <w:numPr>
          <w:ilvl w:val="0"/>
          <w:numId w:val="3"/>
        </w:numPr>
        <w:spacing w:after="0"/>
        <w:jc w:val="both"/>
        <w:rPr>
          <w:rFonts w:ascii="Arial" w:eastAsia="Calibri" w:hAnsi="Arial" w:cs="Arial"/>
          <w:w w:val="105"/>
        </w:rPr>
      </w:pPr>
      <w:r w:rsidRPr="002C05F0">
        <w:rPr>
          <w:rFonts w:ascii="Arial" w:eastAsia="Calibri" w:hAnsi="Arial" w:cs="Arial"/>
        </w:rPr>
        <w:t xml:space="preserve">To support reductions in stroke and other thromboembolic events via the provision of </w:t>
      </w:r>
      <w:r w:rsidRPr="002C05F0">
        <w:rPr>
          <w:rFonts w:ascii="Arial" w:eastAsia="Calibri" w:hAnsi="Arial" w:cs="Arial"/>
          <w:w w:val="105"/>
        </w:rPr>
        <w:t xml:space="preserve">a community anticoagulant management and monitoring service, in line </w:t>
      </w:r>
      <w:r w:rsidR="007F0140" w:rsidRPr="002C05F0">
        <w:rPr>
          <w:rFonts w:ascii="Arial" w:eastAsia="Calibri" w:hAnsi="Arial" w:cs="Arial"/>
          <w:w w:val="105"/>
        </w:rPr>
        <w:t>with</w:t>
      </w:r>
      <w:r w:rsidRPr="002C05F0">
        <w:rPr>
          <w:rFonts w:ascii="Arial" w:eastAsia="Calibri" w:hAnsi="Arial" w:cs="Arial"/>
          <w:w w:val="105"/>
        </w:rPr>
        <w:t xml:space="preserve"> local clinical priorities, guidance from NICE, the British Committee for Standards in Haematology and recommendations from the 2007 National Patient Safety Agency Alert: Safer use of anticoagulants. </w:t>
      </w:r>
    </w:p>
    <w:p w14:paraId="7BF0AB89" w14:textId="4FCD0613" w:rsidR="00C8405C" w:rsidRPr="002C05F0" w:rsidRDefault="00C8405C" w:rsidP="007C5A93">
      <w:pPr>
        <w:numPr>
          <w:ilvl w:val="0"/>
          <w:numId w:val="3"/>
        </w:numPr>
        <w:spacing w:after="0"/>
        <w:jc w:val="both"/>
        <w:rPr>
          <w:rFonts w:ascii="Arial" w:eastAsia="Calibri" w:hAnsi="Arial" w:cs="Arial"/>
          <w:w w:val="105"/>
        </w:rPr>
      </w:pPr>
      <w:r w:rsidRPr="002C05F0">
        <w:rPr>
          <w:rFonts w:ascii="Arial" w:eastAsia="Calibri" w:hAnsi="Arial" w:cs="Arial"/>
          <w:w w:val="105"/>
        </w:rPr>
        <w:t xml:space="preserve">To reduce avoidable hospital or secondary care visits by managing </w:t>
      </w:r>
      <w:r w:rsidR="007F0140" w:rsidRPr="002C05F0">
        <w:rPr>
          <w:rFonts w:ascii="Arial" w:eastAsia="Calibri" w:hAnsi="Arial" w:cs="Arial"/>
          <w:w w:val="105"/>
        </w:rPr>
        <w:t>most</w:t>
      </w:r>
      <w:r w:rsidRPr="002C05F0">
        <w:rPr>
          <w:rFonts w:ascii="Arial" w:eastAsia="Calibri" w:hAnsi="Arial" w:cs="Arial"/>
          <w:w w:val="105"/>
        </w:rPr>
        <w:t xml:space="preserve"> patients who require anticoagulation </w:t>
      </w:r>
      <w:r w:rsidR="004B0EA2" w:rsidRPr="002C05F0">
        <w:rPr>
          <w:rFonts w:ascii="Arial" w:eastAsia="Calibri" w:hAnsi="Arial" w:cs="Arial"/>
          <w:w w:val="105"/>
        </w:rPr>
        <w:t>closer to home</w:t>
      </w:r>
      <w:r w:rsidR="001478CB">
        <w:rPr>
          <w:rFonts w:ascii="Arial" w:eastAsia="Calibri" w:hAnsi="Arial" w:cs="Arial"/>
          <w:w w:val="105"/>
        </w:rPr>
        <w:t xml:space="preserve"> including </w:t>
      </w:r>
      <w:r w:rsidR="00A31802">
        <w:rPr>
          <w:rFonts w:ascii="Arial" w:eastAsia="Calibri" w:hAnsi="Arial" w:cs="Arial"/>
          <w:w w:val="105"/>
        </w:rPr>
        <w:t>domiciliary</w:t>
      </w:r>
      <w:r w:rsidR="001478CB">
        <w:rPr>
          <w:rFonts w:ascii="Arial" w:eastAsia="Calibri" w:hAnsi="Arial" w:cs="Arial"/>
          <w:w w:val="105"/>
        </w:rPr>
        <w:t xml:space="preserve"> visits where patient is registered as house bound</w:t>
      </w:r>
    </w:p>
    <w:p w14:paraId="5AF19D3B" w14:textId="2E916D5A" w:rsidR="00C8405C" w:rsidRPr="002C05F0" w:rsidRDefault="00C8405C" w:rsidP="007C5A93">
      <w:pPr>
        <w:numPr>
          <w:ilvl w:val="0"/>
          <w:numId w:val="3"/>
        </w:numPr>
        <w:spacing w:after="0"/>
        <w:jc w:val="both"/>
        <w:rPr>
          <w:rFonts w:ascii="Arial" w:eastAsia="Calibri" w:hAnsi="Arial" w:cs="Arial"/>
          <w:w w:val="105"/>
        </w:rPr>
      </w:pPr>
      <w:r w:rsidRPr="002C05F0">
        <w:rPr>
          <w:rFonts w:ascii="Arial" w:eastAsia="Calibri" w:hAnsi="Arial" w:cs="Arial"/>
          <w:w w:val="105"/>
        </w:rPr>
        <w:t xml:space="preserve">To ensure the provision of equitable access to anticoagulation therapy in the community. </w:t>
      </w:r>
    </w:p>
    <w:p w14:paraId="0229C105" w14:textId="1ED42A71" w:rsidR="00C8405C" w:rsidRPr="002C05F0" w:rsidRDefault="00C8405C" w:rsidP="007C5A93">
      <w:pPr>
        <w:numPr>
          <w:ilvl w:val="0"/>
          <w:numId w:val="3"/>
        </w:numPr>
        <w:spacing w:after="0"/>
        <w:ind w:left="714" w:hanging="357"/>
        <w:jc w:val="both"/>
        <w:rPr>
          <w:rFonts w:ascii="Arial" w:eastAsia="Calibri" w:hAnsi="Arial" w:cs="Arial"/>
          <w:w w:val="105"/>
        </w:rPr>
      </w:pPr>
      <w:r w:rsidRPr="002C05F0">
        <w:rPr>
          <w:rFonts w:ascii="Arial" w:eastAsia="Calibri" w:hAnsi="Arial" w:cs="Arial"/>
          <w:w w:val="105"/>
        </w:rPr>
        <w:t>To ensure the most appropriate choice of anticoagulant for individual patients based on their need</w:t>
      </w:r>
      <w:r w:rsidR="008C16D0">
        <w:rPr>
          <w:rFonts w:ascii="Arial" w:eastAsia="Calibri" w:hAnsi="Arial" w:cs="Arial"/>
          <w:w w:val="105"/>
        </w:rPr>
        <w:t>s</w:t>
      </w:r>
      <w:r w:rsidRPr="002C05F0">
        <w:rPr>
          <w:rFonts w:ascii="Arial" w:eastAsia="Calibri" w:hAnsi="Arial" w:cs="Arial"/>
          <w:w w:val="105"/>
        </w:rPr>
        <w:t xml:space="preserve"> and characteristics.</w:t>
      </w:r>
    </w:p>
    <w:p w14:paraId="16DE9577" w14:textId="77777777" w:rsidR="00C8405C" w:rsidRPr="002C05F0" w:rsidRDefault="00C8405C" w:rsidP="007C5A93">
      <w:pPr>
        <w:numPr>
          <w:ilvl w:val="0"/>
          <w:numId w:val="3"/>
        </w:numPr>
        <w:spacing w:after="0"/>
        <w:jc w:val="both"/>
        <w:rPr>
          <w:rFonts w:ascii="Arial" w:eastAsia="Calibri" w:hAnsi="Arial" w:cs="Arial"/>
          <w:w w:val="105"/>
        </w:rPr>
      </w:pPr>
      <w:r w:rsidRPr="002C05F0">
        <w:rPr>
          <w:rFonts w:ascii="Arial" w:eastAsia="Calibri" w:hAnsi="Arial" w:cs="Arial"/>
          <w:w w:val="105"/>
        </w:rPr>
        <w:t>To be part of an integrated pathway that ensures the seamless flow of patients between primary and secondary care.</w:t>
      </w:r>
    </w:p>
    <w:p w14:paraId="7418B5FE" w14:textId="0A2626CC" w:rsidR="00C8405C" w:rsidRPr="002C05F0" w:rsidRDefault="00C8405C" w:rsidP="007C5A93">
      <w:pPr>
        <w:numPr>
          <w:ilvl w:val="0"/>
          <w:numId w:val="3"/>
        </w:numPr>
        <w:spacing w:after="0"/>
        <w:jc w:val="both"/>
        <w:rPr>
          <w:rFonts w:ascii="Arial" w:eastAsia="Calibri" w:hAnsi="Arial" w:cs="Arial"/>
          <w:w w:val="105"/>
        </w:rPr>
      </w:pPr>
      <w:r w:rsidRPr="002C05F0">
        <w:rPr>
          <w:rFonts w:ascii="Arial" w:eastAsia="Calibri" w:hAnsi="Arial" w:cs="Arial"/>
          <w:w w:val="105"/>
        </w:rPr>
        <w:t xml:space="preserve">To be a convenient “one-stop” clinic where patient education, </w:t>
      </w:r>
      <w:r w:rsidR="00CF606F" w:rsidRPr="002C05F0">
        <w:rPr>
          <w:rFonts w:ascii="Arial" w:eastAsia="Calibri" w:hAnsi="Arial" w:cs="Arial"/>
          <w:w w:val="105"/>
        </w:rPr>
        <w:t>discussion</w:t>
      </w:r>
      <w:r w:rsidRPr="002C05F0">
        <w:rPr>
          <w:rFonts w:ascii="Arial" w:eastAsia="Calibri" w:hAnsi="Arial" w:cs="Arial"/>
          <w:w w:val="105"/>
        </w:rPr>
        <w:t xml:space="preserve"> and support, blood tests, dose changes and follow up arrangements are all made during the patient consultation.</w:t>
      </w:r>
    </w:p>
    <w:p w14:paraId="40CDCDFE" w14:textId="5C076546" w:rsidR="0018562C" w:rsidRPr="0018562C" w:rsidRDefault="00A75F9C" w:rsidP="0018562C">
      <w:pPr>
        <w:numPr>
          <w:ilvl w:val="0"/>
          <w:numId w:val="3"/>
        </w:numPr>
        <w:spacing w:after="0"/>
        <w:jc w:val="both"/>
        <w:rPr>
          <w:rFonts w:ascii="Arial" w:eastAsia="Calibri" w:hAnsi="Arial" w:cs="Arial"/>
          <w:w w:val="105"/>
        </w:rPr>
      </w:pPr>
      <w:r>
        <w:rPr>
          <w:rFonts w:ascii="Arial" w:eastAsia="Calibri" w:hAnsi="Arial" w:cs="Arial"/>
          <w:w w:val="105"/>
        </w:rPr>
        <w:t xml:space="preserve">To </w:t>
      </w:r>
      <w:r w:rsidR="005A419B">
        <w:rPr>
          <w:rFonts w:ascii="Arial" w:eastAsia="Calibri" w:hAnsi="Arial" w:cs="Arial"/>
          <w:w w:val="105"/>
        </w:rPr>
        <w:t>ensure management of TTR and where excursions occur</w:t>
      </w:r>
      <w:r w:rsidR="00DD7AAD">
        <w:rPr>
          <w:rFonts w:ascii="Arial" w:eastAsia="Calibri" w:hAnsi="Arial" w:cs="Arial"/>
          <w:w w:val="105"/>
        </w:rPr>
        <w:t>,</w:t>
      </w:r>
      <w:r w:rsidR="005A419B">
        <w:rPr>
          <w:rFonts w:ascii="Arial" w:eastAsia="Calibri" w:hAnsi="Arial" w:cs="Arial"/>
          <w:w w:val="105"/>
        </w:rPr>
        <w:t xml:space="preserve"> these are </w:t>
      </w:r>
      <w:r w:rsidR="00AE2FD9">
        <w:rPr>
          <w:rFonts w:ascii="Arial" w:eastAsia="Calibri" w:hAnsi="Arial" w:cs="Arial"/>
          <w:w w:val="105"/>
        </w:rPr>
        <w:t xml:space="preserve">appropriately </w:t>
      </w:r>
      <w:r w:rsidR="00692A8F">
        <w:rPr>
          <w:rFonts w:ascii="Arial" w:eastAsia="Calibri" w:hAnsi="Arial" w:cs="Arial"/>
          <w:w w:val="105"/>
        </w:rPr>
        <w:t xml:space="preserve">managed </w:t>
      </w:r>
      <w:r w:rsidR="00AE2FD9">
        <w:rPr>
          <w:rFonts w:ascii="Arial" w:eastAsia="Calibri" w:hAnsi="Arial" w:cs="Arial"/>
          <w:w w:val="105"/>
        </w:rPr>
        <w:t>as per</w:t>
      </w:r>
      <w:r w:rsidR="002B393E">
        <w:rPr>
          <w:rFonts w:ascii="Arial" w:eastAsia="Calibri" w:hAnsi="Arial" w:cs="Arial"/>
          <w:w w:val="105"/>
        </w:rPr>
        <w:t xml:space="preserve"> Appendix 1</w:t>
      </w:r>
      <w:r w:rsidR="00DD7AAD">
        <w:rPr>
          <w:rFonts w:ascii="Arial" w:eastAsia="Calibri" w:hAnsi="Arial" w:cs="Arial"/>
          <w:w w:val="105"/>
        </w:rPr>
        <w:t>,</w:t>
      </w:r>
      <w:r w:rsidR="0018562C">
        <w:rPr>
          <w:rFonts w:ascii="Arial" w:eastAsia="Calibri" w:hAnsi="Arial" w:cs="Arial"/>
          <w:w w:val="105"/>
        </w:rPr>
        <w:t xml:space="preserve"> </w:t>
      </w:r>
      <w:r w:rsidR="0018562C" w:rsidRPr="0018562C">
        <w:rPr>
          <w:rFonts w:ascii="Arial" w:eastAsia="Calibri" w:hAnsi="Arial" w:cs="Arial"/>
          <w:w w:val="105"/>
        </w:rPr>
        <w:t>referring patients to emergency services when necessary.</w:t>
      </w:r>
    </w:p>
    <w:p w14:paraId="6BED1DD0" w14:textId="32644DE9" w:rsidR="002B393E" w:rsidRDefault="002B393E" w:rsidP="0018562C">
      <w:pPr>
        <w:spacing w:after="0"/>
        <w:ind w:left="720"/>
        <w:jc w:val="both"/>
        <w:rPr>
          <w:rFonts w:ascii="Arial" w:eastAsia="Calibri" w:hAnsi="Arial" w:cs="Arial"/>
          <w:w w:val="105"/>
        </w:rPr>
      </w:pPr>
    </w:p>
    <w:p w14:paraId="27CBA8F7" w14:textId="77777777" w:rsidR="006B0E09" w:rsidRPr="00DA3248" w:rsidRDefault="006B0E09" w:rsidP="007C5A93">
      <w:pPr>
        <w:jc w:val="both"/>
        <w:rPr>
          <w:rFonts w:ascii="Arial" w:hAnsi="Arial" w:cs="Arial"/>
          <w:b/>
          <w:bCs/>
        </w:rPr>
      </w:pPr>
    </w:p>
    <w:p w14:paraId="6A177386" w14:textId="13E5613F" w:rsidR="002D77F5" w:rsidRPr="00F67472" w:rsidRDefault="004B240D" w:rsidP="004B7BE5">
      <w:pPr>
        <w:pStyle w:val="Heading2"/>
        <w:numPr>
          <w:ilvl w:val="1"/>
          <w:numId w:val="15"/>
        </w:numPr>
        <w:spacing w:after="40"/>
        <w:ind w:left="578" w:hanging="578"/>
        <w:jc w:val="both"/>
        <w:rPr>
          <w:rFonts w:ascii="Arial" w:hAnsi="Arial" w:cs="Arial"/>
          <w:sz w:val="24"/>
          <w:szCs w:val="24"/>
        </w:rPr>
      </w:pPr>
      <w:bookmarkStart w:id="7" w:name="_Toc215047253"/>
      <w:r w:rsidRPr="00F67472">
        <w:rPr>
          <w:rFonts w:ascii="Arial" w:hAnsi="Arial" w:cs="Arial"/>
          <w:sz w:val="24"/>
          <w:szCs w:val="24"/>
        </w:rPr>
        <w:t xml:space="preserve">Service </w:t>
      </w:r>
      <w:r w:rsidR="002D77F5" w:rsidRPr="00F67472">
        <w:rPr>
          <w:rFonts w:ascii="Arial" w:hAnsi="Arial" w:cs="Arial"/>
          <w:sz w:val="24"/>
          <w:szCs w:val="24"/>
        </w:rPr>
        <w:t>Responsibilities</w:t>
      </w:r>
      <w:bookmarkEnd w:id="7"/>
    </w:p>
    <w:p w14:paraId="289EC2DB" w14:textId="3AB776A2" w:rsidR="00564B05" w:rsidRPr="002C05F0" w:rsidRDefault="00564B05" w:rsidP="007C5A93">
      <w:pPr>
        <w:spacing w:after="0"/>
        <w:ind w:left="601"/>
        <w:jc w:val="both"/>
        <w:rPr>
          <w:rFonts w:ascii="Arial" w:hAnsi="Arial" w:cs="Arial"/>
        </w:rPr>
      </w:pPr>
      <w:r w:rsidRPr="002C05F0">
        <w:rPr>
          <w:rFonts w:ascii="Arial" w:hAnsi="Arial" w:cs="Arial"/>
        </w:rPr>
        <w:t xml:space="preserve">The </w:t>
      </w:r>
      <w:r w:rsidR="00E10B69" w:rsidRPr="002C05F0">
        <w:rPr>
          <w:rFonts w:ascii="Arial" w:hAnsi="Arial" w:cs="Arial"/>
        </w:rPr>
        <w:t>service provider</w:t>
      </w:r>
      <w:r w:rsidR="0002792B" w:rsidRPr="002C05F0">
        <w:rPr>
          <w:rFonts w:ascii="Arial" w:hAnsi="Arial" w:cs="Arial"/>
        </w:rPr>
        <w:t xml:space="preserve"> </w:t>
      </w:r>
      <w:r w:rsidRPr="002C05F0">
        <w:rPr>
          <w:rFonts w:ascii="Arial" w:hAnsi="Arial" w:cs="Arial"/>
        </w:rPr>
        <w:t>will be responsible for ensuring that the service is provided in accordance with all aspects of the service specification. In particular, that:</w:t>
      </w:r>
    </w:p>
    <w:p w14:paraId="6DA616EF" w14:textId="77777777" w:rsidR="00564B05" w:rsidRPr="002C05F0" w:rsidRDefault="00564B05" w:rsidP="007C5A93">
      <w:pPr>
        <w:spacing w:after="0"/>
        <w:ind w:left="601"/>
        <w:jc w:val="both"/>
        <w:rPr>
          <w:rFonts w:ascii="Arial" w:hAnsi="Arial" w:cs="Arial"/>
        </w:rPr>
      </w:pPr>
    </w:p>
    <w:p w14:paraId="4BDA8572" w14:textId="3592E7DE" w:rsidR="008D07E0" w:rsidRPr="00316DC5" w:rsidRDefault="001130B9" w:rsidP="007C5A93">
      <w:pPr>
        <w:pStyle w:val="BodyText"/>
        <w:widowControl w:val="0"/>
        <w:numPr>
          <w:ilvl w:val="0"/>
          <w:numId w:val="4"/>
        </w:numPr>
        <w:ind w:left="697" w:hanging="357"/>
        <w:jc w:val="both"/>
        <w:rPr>
          <w:b w:val="0"/>
          <w:bCs w:val="0"/>
        </w:rPr>
      </w:pPr>
      <w:r w:rsidRPr="00316DC5">
        <w:rPr>
          <w:b w:val="0"/>
          <w:bCs w:val="0"/>
        </w:rPr>
        <w:t>The</w:t>
      </w:r>
      <w:r w:rsidR="00DD27CE" w:rsidRPr="00316DC5">
        <w:rPr>
          <w:b w:val="0"/>
          <w:bCs w:val="0"/>
        </w:rPr>
        <w:t xml:space="preserve">re is a </w:t>
      </w:r>
      <w:r w:rsidR="008D07E0" w:rsidRPr="00316DC5">
        <w:rPr>
          <w:b w:val="0"/>
          <w:bCs w:val="0"/>
        </w:rPr>
        <w:t>named service clinical lead</w:t>
      </w:r>
      <w:r w:rsidR="00DD27CE" w:rsidRPr="00316DC5">
        <w:rPr>
          <w:b w:val="0"/>
          <w:bCs w:val="0"/>
        </w:rPr>
        <w:t xml:space="preserve"> who</w:t>
      </w:r>
      <w:r w:rsidR="008D07E0" w:rsidRPr="00316DC5">
        <w:rPr>
          <w:b w:val="0"/>
          <w:bCs w:val="0"/>
        </w:rPr>
        <w:t xml:space="preserve"> is </w:t>
      </w:r>
      <w:r w:rsidR="00E21ED2">
        <w:rPr>
          <w:b w:val="0"/>
          <w:bCs w:val="0"/>
        </w:rPr>
        <w:t>accountable</w:t>
      </w:r>
      <w:r w:rsidR="009B7642">
        <w:rPr>
          <w:b w:val="0"/>
          <w:bCs w:val="0"/>
        </w:rPr>
        <w:t xml:space="preserve"> </w:t>
      </w:r>
      <w:r w:rsidR="008D07E0" w:rsidRPr="00316DC5">
        <w:rPr>
          <w:b w:val="0"/>
          <w:bCs w:val="0"/>
        </w:rPr>
        <w:t xml:space="preserve">for the </w:t>
      </w:r>
      <w:r w:rsidR="00021AD0">
        <w:rPr>
          <w:b w:val="0"/>
          <w:bCs w:val="0"/>
        </w:rPr>
        <w:t xml:space="preserve">commissioned service and its </w:t>
      </w:r>
      <w:r w:rsidR="008D07E0" w:rsidRPr="00316DC5">
        <w:rPr>
          <w:b w:val="0"/>
          <w:bCs w:val="0"/>
        </w:rPr>
        <w:t>safe and effective delivery across a place</w:t>
      </w:r>
      <w:r w:rsidRPr="00316DC5">
        <w:rPr>
          <w:b w:val="0"/>
          <w:bCs w:val="0"/>
        </w:rPr>
        <w:t xml:space="preserve"> </w:t>
      </w:r>
      <w:r w:rsidR="00A613FB" w:rsidRPr="00316DC5">
        <w:rPr>
          <w:b w:val="0"/>
          <w:bCs w:val="0"/>
        </w:rPr>
        <w:t>(see section 4.1 Service Clinical Lead).</w:t>
      </w:r>
    </w:p>
    <w:p w14:paraId="193E4846" w14:textId="4E3D4389" w:rsidR="008D07E0" w:rsidRPr="00F8574F" w:rsidRDefault="008D07E0" w:rsidP="007C5A93">
      <w:pPr>
        <w:pStyle w:val="BodyText"/>
        <w:widowControl w:val="0"/>
        <w:numPr>
          <w:ilvl w:val="0"/>
          <w:numId w:val="1"/>
        </w:numPr>
        <w:ind w:left="680" w:hanging="340"/>
        <w:jc w:val="both"/>
        <w:rPr>
          <w:b w:val="0"/>
        </w:rPr>
      </w:pPr>
      <w:r w:rsidRPr="00AA6370">
        <w:rPr>
          <w:b w:val="0"/>
          <w:bCs w:val="0"/>
        </w:rPr>
        <w:t>There is a designated named lead for</w:t>
      </w:r>
      <w:r w:rsidR="00EF5301" w:rsidRPr="00AA6370">
        <w:rPr>
          <w:b w:val="0"/>
          <w:bCs w:val="0"/>
        </w:rPr>
        <w:t xml:space="preserve"> </w:t>
      </w:r>
      <w:r w:rsidRPr="00AA6370">
        <w:rPr>
          <w:b w:val="0"/>
          <w:bCs w:val="0"/>
        </w:rPr>
        <w:t>each</w:t>
      </w:r>
      <w:r w:rsidR="00FC18BC" w:rsidRPr="00AA6370">
        <w:rPr>
          <w:b w:val="0"/>
          <w:bCs w:val="0"/>
        </w:rPr>
        <w:t xml:space="preserve"> clinic</w:t>
      </w:r>
      <w:r w:rsidRPr="00AA6370">
        <w:rPr>
          <w:b w:val="0"/>
          <w:bCs w:val="0"/>
        </w:rPr>
        <w:t xml:space="preserve"> site</w:t>
      </w:r>
      <w:r w:rsidR="00FC18BC" w:rsidRPr="00AA6370">
        <w:rPr>
          <w:b w:val="0"/>
          <w:bCs w:val="0"/>
        </w:rPr>
        <w:t>.</w:t>
      </w:r>
      <w:r w:rsidR="00CD25B3" w:rsidRPr="00AA6370">
        <w:rPr>
          <w:b w:val="0"/>
          <w:bCs w:val="0"/>
        </w:rPr>
        <w:t xml:space="preserve"> </w:t>
      </w:r>
      <w:r w:rsidRPr="00AA6370">
        <w:rPr>
          <w:b w:val="0"/>
          <w:bCs w:val="0"/>
        </w:rPr>
        <w:t xml:space="preserve">The </w:t>
      </w:r>
      <w:r w:rsidRPr="00F8574F">
        <w:rPr>
          <w:b w:val="0"/>
        </w:rPr>
        <w:t xml:space="preserve">site lead is clinically responsible for patients </w:t>
      </w:r>
      <w:r w:rsidRPr="00F8574F">
        <w:rPr>
          <w:b w:val="0"/>
          <w:w w:val="105"/>
        </w:rPr>
        <w:t>under their care</w:t>
      </w:r>
      <w:r w:rsidR="001135DE" w:rsidRPr="00AA6370">
        <w:rPr>
          <w:b w:val="0"/>
          <w:bCs w:val="0"/>
          <w:w w:val="105"/>
        </w:rPr>
        <w:t xml:space="preserve"> and</w:t>
      </w:r>
      <w:r w:rsidRPr="00F8574F">
        <w:rPr>
          <w:b w:val="0"/>
          <w:w w:val="105"/>
        </w:rPr>
        <w:t xml:space="preserve"> for</w:t>
      </w:r>
      <w:r w:rsidR="00CD25B3" w:rsidRPr="00AA6370">
        <w:rPr>
          <w:b w:val="0"/>
          <w:bCs w:val="0"/>
          <w:w w:val="105"/>
        </w:rPr>
        <w:t xml:space="preserve"> ensuring the service, including</w:t>
      </w:r>
      <w:r w:rsidRPr="00F8574F">
        <w:rPr>
          <w:b w:val="0"/>
          <w:w w:val="105"/>
        </w:rPr>
        <w:t xml:space="preserve"> anticoagulation monitoring</w:t>
      </w:r>
      <w:r w:rsidRPr="00F8574F">
        <w:rPr>
          <w:b w:val="0"/>
        </w:rPr>
        <w:t>, dosing</w:t>
      </w:r>
      <w:r w:rsidR="009012B7" w:rsidRPr="00AA6370">
        <w:rPr>
          <w:b w:val="0"/>
          <w:bCs w:val="0"/>
        </w:rPr>
        <w:t>, management of excursions</w:t>
      </w:r>
      <w:r w:rsidR="001135DE" w:rsidRPr="00AA6370">
        <w:rPr>
          <w:b w:val="0"/>
          <w:bCs w:val="0"/>
        </w:rPr>
        <w:t xml:space="preserve"> and </w:t>
      </w:r>
      <w:r w:rsidR="009012B7" w:rsidRPr="00AA6370">
        <w:rPr>
          <w:b w:val="0"/>
          <w:bCs w:val="0"/>
        </w:rPr>
        <w:t>switching to DOACs</w:t>
      </w:r>
      <w:r w:rsidRPr="00F8574F">
        <w:rPr>
          <w:b w:val="0"/>
          <w:w w:val="105"/>
        </w:rPr>
        <w:t xml:space="preserve"> </w:t>
      </w:r>
      <w:r w:rsidRPr="00F8574F">
        <w:rPr>
          <w:b w:val="0"/>
        </w:rPr>
        <w:t xml:space="preserve">is delivered at that </w:t>
      </w:r>
      <w:r w:rsidR="000E2FDC" w:rsidRPr="00AA6370">
        <w:rPr>
          <w:b w:val="0"/>
          <w:bCs w:val="0"/>
        </w:rPr>
        <w:t xml:space="preserve">clinic </w:t>
      </w:r>
      <w:r w:rsidRPr="00F8574F">
        <w:rPr>
          <w:b w:val="0"/>
        </w:rPr>
        <w:t xml:space="preserve">site according to the specification.  </w:t>
      </w:r>
    </w:p>
    <w:p w14:paraId="05676CEA" w14:textId="7BCA318F" w:rsidR="008D07E0" w:rsidRDefault="008D07E0" w:rsidP="007C5A93">
      <w:pPr>
        <w:pStyle w:val="BodyText"/>
        <w:widowControl w:val="0"/>
        <w:numPr>
          <w:ilvl w:val="0"/>
          <w:numId w:val="1"/>
        </w:numPr>
        <w:ind w:left="680" w:hanging="340"/>
        <w:jc w:val="both"/>
        <w:rPr>
          <w:b w:val="0"/>
          <w:bCs w:val="0"/>
        </w:rPr>
      </w:pPr>
      <w:r w:rsidRPr="002C05F0">
        <w:rPr>
          <w:b w:val="0"/>
          <w:bCs w:val="0"/>
        </w:rPr>
        <w:t xml:space="preserve">The </w:t>
      </w:r>
      <w:r w:rsidR="00955197">
        <w:rPr>
          <w:b w:val="0"/>
          <w:bCs w:val="0"/>
        </w:rPr>
        <w:t xml:space="preserve">service </w:t>
      </w:r>
      <w:r w:rsidR="00A474ED">
        <w:rPr>
          <w:b w:val="0"/>
          <w:bCs w:val="0"/>
        </w:rPr>
        <w:t>clinical lead</w:t>
      </w:r>
      <w:r w:rsidR="00AA65DA">
        <w:rPr>
          <w:b w:val="0"/>
          <w:bCs w:val="0"/>
        </w:rPr>
        <w:t xml:space="preserve"> </w:t>
      </w:r>
      <w:r w:rsidRPr="002C05F0">
        <w:rPr>
          <w:b w:val="0"/>
          <w:bCs w:val="0"/>
        </w:rPr>
        <w:t xml:space="preserve">must ensure they have an </w:t>
      </w:r>
      <w:r w:rsidR="001135DE" w:rsidRPr="002C05F0">
        <w:rPr>
          <w:b w:val="0"/>
          <w:bCs w:val="0"/>
        </w:rPr>
        <w:t>up-to-date</w:t>
      </w:r>
      <w:r w:rsidRPr="002C05F0">
        <w:rPr>
          <w:b w:val="0"/>
          <w:bCs w:val="0"/>
        </w:rPr>
        <w:t xml:space="preserve"> list of all </w:t>
      </w:r>
      <w:r w:rsidR="00955197">
        <w:rPr>
          <w:b w:val="0"/>
          <w:bCs w:val="0"/>
        </w:rPr>
        <w:t xml:space="preserve">clinic </w:t>
      </w:r>
      <w:r w:rsidRPr="002C05F0">
        <w:rPr>
          <w:b w:val="0"/>
          <w:bCs w:val="0"/>
        </w:rPr>
        <w:t>site leads</w:t>
      </w:r>
      <w:r w:rsidR="00E548C5">
        <w:rPr>
          <w:b w:val="0"/>
          <w:bCs w:val="0"/>
        </w:rPr>
        <w:t xml:space="preserve"> and must</w:t>
      </w:r>
      <w:r w:rsidRPr="002C05F0">
        <w:rPr>
          <w:b w:val="0"/>
          <w:bCs w:val="0"/>
        </w:rPr>
        <w:t xml:space="preserve"> be informed if any</w:t>
      </w:r>
      <w:r w:rsidR="00B20F2F">
        <w:rPr>
          <w:b w:val="0"/>
          <w:bCs w:val="0"/>
        </w:rPr>
        <w:t xml:space="preserve"> </w:t>
      </w:r>
      <w:r w:rsidR="00955197">
        <w:rPr>
          <w:b w:val="0"/>
          <w:bCs w:val="0"/>
        </w:rPr>
        <w:t xml:space="preserve">clinic </w:t>
      </w:r>
      <w:r w:rsidRPr="002C05F0">
        <w:rPr>
          <w:b w:val="0"/>
          <w:bCs w:val="0"/>
        </w:rPr>
        <w:t xml:space="preserve">site leads are absent, and </w:t>
      </w:r>
      <w:r w:rsidR="0003501A">
        <w:rPr>
          <w:b w:val="0"/>
          <w:bCs w:val="0"/>
        </w:rPr>
        <w:t xml:space="preserve">of </w:t>
      </w:r>
      <w:r w:rsidRPr="002C05F0">
        <w:rPr>
          <w:b w:val="0"/>
          <w:bCs w:val="0"/>
        </w:rPr>
        <w:t xml:space="preserve">the contingency plan in </w:t>
      </w:r>
      <w:r w:rsidRPr="002C05F0">
        <w:rPr>
          <w:b w:val="0"/>
          <w:bCs w:val="0"/>
        </w:rPr>
        <w:lastRenderedPageBreak/>
        <w:t>place during this absence.</w:t>
      </w:r>
    </w:p>
    <w:p w14:paraId="5940BC5D" w14:textId="001A2F8F" w:rsidR="00D81CB2" w:rsidRPr="00775D33" w:rsidRDefault="00B72D0A" w:rsidP="007C5A93">
      <w:pPr>
        <w:pStyle w:val="BodyText"/>
        <w:widowControl w:val="0"/>
        <w:numPr>
          <w:ilvl w:val="0"/>
          <w:numId w:val="4"/>
        </w:numPr>
        <w:ind w:left="697" w:hanging="357"/>
        <w:jc w:val="both"/>
        <w:rPr>
          <w:b w:val="0"/>
          <w:bCs w:val="0"/>
        </w:rPr>
      </w:pPr>
      <w:r>
        <w:rPr>
          <w:b w:val="0"/>
          <w:bCs w:val="0"/>
        </w:rPr>
        <w:t xml:space="preserve">Anticoagulation </w:t>
      </w:r>
      <w:r w:rsidR="000A3107">
        <w:rPr>
          <w:b w:val="0"/>
          <w:bCs w:val="0"/>
        </w:rPr>
        <w:t xml:space="preserve">clinic </w:t>
      </w:r>
      <w:r w:rsidRPr="00040ECE">
        <w:rPr>
          <w:b w:val="0"/>
          <w:bCs w:val="0"/>
        </w:rPr>
        <w:t>sites</w:t>
      </w:r>
      <w:r w:rsidR="009D2EE3" w:rsidRPr="00040ECE">
        <w:rPr>
          <w:rStyle w:val="normaltextrun"/>
          <w:rFonts w:eastAsiaTheme="majorEastAsia"/>
          <w:b w:val="0"/>
          <w:bCs w:val="0"/>
          <w:color w:val="000000"/>
          <w:bdr w:val="none" w:sz="0" w:space="0" w:color="auto" w:frame="1"/>
          <w:lang w:val="en-US"/>
        </w:rPr>
        <w:t xml:space="preserve"> shall be provided in the community and geographically spread in line with population need and within accessible locations</w:t>
      </w:r>
      <w:r w:rsidR="00CF69E2">
        <w:rPr>
          <w:rStyle w:val="normaltextrun"/>
          <w:rFonts w:eastAsiaTheme="majorEastAsia"/>
          <w:b w:val="0"/>
          <w:bCs w:val="0"/>
          <w:color w:val="000000"/>
          <w:bdr w:val="none" w:sz="0" w:space="0" w:color="auto" w:frame="1"/>
          <w:lang w:val="en-US"/>
        </w:rPr>
        <w:t xml:space="preserve">, while also </w:t>
      </w:r>
      <w:r w:rsidR="008C0751">
        <w:rPr>
          <w:rStyle w:val="normaltextrun"/>
          <w:rFonts w:eastAsiaTheme="majorEastAsia"/>
          <w:b w:val="0"/>
          <w:bCs w:val="0"/>
          <w:color w:val="000000"/>
          <w:bdr w:val="none" w:sz="0" w:space="0" w:color="auto" w:frame="1"/>
          <w:lang w:val="en-US"/>
        </w:rPr>
        <w:t xml:space="preserve">maintaining an adequate patient list to ensure </w:t>
      </w:r>
      <w:r w:rsidR="00775D33">
        <w:rPr>
          <w:rStyle w:val="normaltextrun"/>
          <w:rFonts w:eastAsiaTheme="majorEastAsia"/>
          <w:b w:val="0"/>
          <w:bCs w:val="0"/>
          <w:color w:val="000000"/>
          <w:bdr w:val="none" w:sz="0" w:space="0" w:color="auto" w:frame="1"/>
          <w:lang w:val="en-US"/>
        </w:rPr>
        <w:t>enough service time to maintain staff competence.</w:t>
      </w:r>
      <w:r w:rsidR="00B16D7E">
        <w:rPr>
          <w:rStyle w:val="normaltextrun"/>
          <w:rFonts w:eastAsiaTheme="majorEastAsia"/>
          <w:b w:val="0"/>
          <w:bCs w:val="0"/>
          <w:color w:val="000000"/>
          <w:bdr w:val="none" w:sz="0" w:space="0" w:color="auto" w:frame="1"/>
          <w:lang w:val="en-US"/>
        </w:rPr>
        <w:t xml:space="preserve"> </w:t>
      </w:r>
      <w:r w:rsidR="009B6E43" w:rsidRPr="00775D33">
        <w:rPr>
          <w:rStyle w:val="normaltextrun"/>
          <w:rFonts w:eastAsiaTheme="majorEastAsia"/>
          <w:b w:val="0"/>
          <w:bCs w:val="0"/>
          <w:color w:val="000000"/>
          <w:bdr w:val="none" w:sz="0" w:space="0" w:color="auto" w:frame="1"/>
          <w:lang w:val="en-US"/>
        </w:rPr>
        <w:t xml:space="preserve"> </w:t>
      </w:r>
    </w:p>
    <w:p w14:paraId="571E8BDA" w14:textId="00718E4A" w:rsidR="006B7B8F" w:rsidRDefault="00450B74" w:rsidP="007C5A93">
      <w:pPr>
        <w:pStyle w:val="BodyText"/>
        <w:widowControl w:val="0"/>
        <w:numPr>
          <w:ilvl w:val="0"/>
          <w:numId w:val="4"/>
        </w:numPr>
        <w:ind w:left="697" w:hanging="357"/>
        <w:jc w:val="both"/>
        <w:rPr>
          <w:b w:val="0"/>
          <w:bCs w:val="0"/>
        </w:rPr>
      </w:pPr>
      <w:r>
        <w:rPr>
          <w:b w:val="0"/>
          <w:bCs w:val="0"/>
        </w:rPr>
        <w:t xml:space="preserve">Anticoagulation </w:t>
      </w:r>
      <w:r w:rsidR="00ED0BB4">
        <w:rPr>
          <w:b w:val="0"/>
          <w:bCs w:val="0"/>
        </w:rPr>
        <w:t xml:space="preserve">clinic </w:t>
      </w:r>
      <w:r>
        <w:rPr>
          <w:b w:val="0"/>
          <w:bCs w:val="0"/>
        </w:rPr>
        <w:t xml:space="preserve">sites must </w:t>
      </w:r>
      <w:r w:rsidR="006F5DD3">
        <w:rPr>
          <w:b w:val="0"/>
          <w:bCs w:val="0"/>
        </w:rPr>
        <w:t>operate</w:t>
      </w:r>
      <w:r>
        <w:rPr>
          <w:b w:val="0"/>
          <w:bCs w:val="0"/>
        </w:rPr>
        <w:t xml:space="preserve"> at least one day per week</w:t>
      </w:r>
      <w:r w:rsidR="006B7B8F" w:rsidRPr="002C05F0">
        <w:rPr>
          <w:b w:val="0"/>
          <w:bCs w:val="0"/>
        </w:rPr>
        <w:t xml:space="preserve"> with availability of ad hoc appointments if </w:t>
      </w:r>
      <w:r w:rsidR="00166AFC" w:rsidRPr="002C05F0">
        <w:rPr>
          <w:b w:val="0"/>
          <w:bCs w:val="0"/>
        </w:rPr>
        <w:t>patients</w:t>
      </w:r>
      <w:r w:rsidR="006B7B8F" w:rsidRPr="002C05F0">
        <w:rPr>
          <w:b w:val="0"/>
          <w:bCs w:val="0"/>
        </w:rPr>
        <w:t xml:space="preserve"> require more than one INR check in a 7-day period</w:t>
      </w:r>
      <w:r w:rsidR="006B0673">
        <w:rPr>
          <w:b w:val="0"/>
          <w:bCs w:val="0"/>
        </w:rPr>
        <w:t xml:space="preserve"> or cannot attend on the </w:t>
      </w:r>
      <w:r w:rsidR="006F5DD3">
        <w:rPr>
          <w:b w:val="0"/>
          <w:bCs w:val="0"/>
        </w:rPr>
        <w:t>day the service is running.</w:t>
      </w:r>
    </w:p>
    <w:p w14:paraId="0569FD7C" w14:textId="5BD2615A" w:rsidR="00564B05" w:rsidRPr="002C05F0" w:rsidRDefault="00564B05" w:rsidP="007C5A93">
      <w:pPr>
        <w:pStyle w:val="BodyText"/>
        <w:widowControl w:val="0"/>
        <w:numPr>
          <w:ilvl w:val="0"/>
          <w:numId w:val="1"/>
        </w:numPr>
        <w:autoSpaceDE w:val="0"/>
        <w:autoSpaceDN w:val="0"/>
        <w:ind w:left="680" w:hanging="340"/>
        <w:jc w:val="both"/>
        <w:rPr>
          <w:b w:val="0"/>
          <w:bCs w:val="0"/>
          <w:w w:val="105"/>
        </w:rPr>
      </w:pPr>
      <w:r w:rsidRPr="002C05F0">
        <w:rPr>
          <w:b w:val="0"/>
          <w:bCs w:val="0"/>
          <w:w w:val="105"/>
        </w:rPr>
        <w:t xml:space="preserve">Healthcare professionals who </w:t>
      </w:r>
      <w:r w:rsidR="006E6C04" w:rsidRPr="002C05F0">
        <w:rPr>
          <w:b w:val="0"/>
          <w:bCs w:val="0"/>
          <w:w w:val="105"/>
        </w:rPr>
        <w:t xml:space="preserve">monitor, </w:t>
      </w:r>
      <w:r w:rsidR="00CD63C3" w:rsidRPr="002C05F0">
        <w:rPr>
          <w:b w:val="0"/>
          <w:bCs w:val="0"/>
          <w:w w:val="105"/>
        </w:rPr>
        <w:t>r</w:t>
      </w:r>
      <w:r w:rsidRPr="002C05F0">
        <w:rPr>
          <w:b w:val="0"/>
          <w:bCs w:val="0"/>
          <w:w w:val="105"/>
        </w:rPr>
        <w:t>eview and adjust doses of anticoagulation therapy must have undertaken the minimum training</w:t>
      </w:r>
      <w:r w:rsidR="002231EF">
        <w:rPr>
          <w:b w:val="0"/>
          <w:bCs w:val="0"/>
          <w:w w:val="105"/>
        </w:rPr>
        <w:t xml:space="preserve"> and </w:t>
      </w:r>
      <w:r w:rsidR="00B20F2F">
        <w:rPr>
          <w:b w:val="0"/>
          <w:bCs w:val="0"/>
          <w:w w:val="105"/>
        </w:rPr>
        <w:t xml:space="preserve">competency </w:t>
      </w:r>
      <w:r w:rsidR="00B20F2F" w:rsidRPr="002C05F0">
        <w:rPr>
          <w:b w:val="0"/>
          <w:bCs w:val="0"/>
          <w:w w:val="105"/>
        </w:rPr>
        <w:t>requirements</w:t>
      </w:r>
      <w:r w:rsidRPr="002C05F0">
        <w:rPr>
          <w:b w:val="0"/>
          <w:bCs w:val="0"/>
          <w:w w:val="105"/>
        </w:rPr>
        <w:t xml:space="preserve"> as per Appendix 2 and have access to ongoing training to meet the requirements of their role. </w:t>
      </w:r>
    </w:p>
    <w:p w14:paraId="4E2E38B7" w14:textId="50485C3F" w:rsidR="00564B05" w:rsidRDefault="0078493B" w:rsidP="007C5A93">
      <w:pPr>
        <w:pStyle w:val="BodyText"/>
        <w:widowControl w:val="0"/>
        <w:numPr>
          <w:ilvl w:val="0"/>
          <w:numId w:val="1"/>
        </w:numPr>
        <w:ind w:left="680" w:hanging="340"/>
        <w:jc w:val="both"/>
        <w:rPr>
          <w:b w:val="0"/>
          <w:bCs w:val="0"/>
        </w:rPr>
      </w:pPr>
      <w:r w:rsidRPr="002C05F0">
        <w:rPr>
          <w:b w:val="0"/>
          <w:bCs w:val="0"/>
        </w:rPr>
        <w:t>Each</w:t>
      </w:r>
      <w:r w:rsidR="00BB0BEC">
        <w:rPr>
          <w:b w:val="0"/>
          <w:bCs w:val="0"/>
        </w:rPr>
        <w:t xml:space="preserve"> </w:t>
      </w:r>
      <w:r w:rsidR="00ED0BB4">
        <w:rPr>
          <w:b w:val="0"/>
          <w:bCs w:val="0"/>
        </w:rPr>
        <w:t>clinic</w:t>
      </w:r>
      <w:r w:rsidRPr="002C05F0">
        <w:rPr>
          <w:b w:val="0"/>
          <w:bCs w:val="0"/>
        </w:rPr>
        <w:t xml:space="preserve"> site must have</w:t>
      </w:r>
      <w:r w:rsidR="00564B05" w:rsidRPr="002C05F0">
        <w:rPr>
          <w:b w:val="0"/>
          <w:bCs w:val="0"/>
        </w:rPr>
        <w:t xml:space="preserve"> </w:t>
      </w:r>
      <w:r w:rsidR="004173A6">
        <w:rPr>
          <w:b w:val="0"/>
          <w:bCs w:val="0"/>
        </w:rPr>
        <w:t>S</w:t>
      </w:r>
      <w:r w:rsidR="00564B05" w:rsidRPr="002C05F0">
        <w:rPr>
          <w:b w:val="0"/>
          <w:bCs w:val="0"/>
        </w:rPr>
        <w:t xml:space="preserve">tandard </w:t>
      </w:r>
      <w:r w:rsidR="004173A6">
        <w:rPr>
          <w:b w:val="0"/>
          <w:bCs w:val="0"/>
        </w:rPr>
        <w:t>O</w:t>
      </w:r>
      <w:r w:rsidR="00564B05" w:rsidRPr="002C05F0">
        <w:rPr>
          <w:b w:val="0"/>
          <w:bCs w:val="0"/>
        </w:rPr>
        <w:t xml:space="preserve">perating </w:t>
      </w:r>
      <w:r w:rsidR="0091423E">
        <w:rPr>
          <w:b w:val="0"/>
          <w:bCs w:val="0"/>
        </w:rPr>
        <w:t>P</w:t>
      </w:r>
      <w:r w:rsidR="0091423E" w:rsidRPr="002C05F0">
        <w:rPr>
          <w:b w:val="0"/>
          <w:bCs w:val="0"/>
        </w:rPr>
        <w:t>rocedures</w:t>
      </w:r>
      <w:r w:rsidR="0091423E">
        <w:rPr>
          <w:b w:val="0"/>
          <w:bCs w:val="0"/>
        </w:rPr>
        <w:t xml:space="preserve"> (</w:t>
      </w:r>
      <w:r w:rsidR="004173A6">
        <w:rPr>
          <w:b w:val="0"/>
          <w:bCs w:val="0"/>
        </w:rPr>
        <w:t>SOPs)</w:t>
      </w:r>
      <w:r w:rsidR="00564B05" w:rsidRPr="002C05F0">
        <w:rPr>
          <w:b w:val="0"/>
          <w:bCs w:val="0"/>
        </w:rPr>
        <w:t xml:space="preserve"> in place to ensure a safe and consistent service is provided</w:t>
      </w:r>
      <w:r w:rsidR="00BB09AB">
        <w:rPr>
          <w:b w:val="0"/>
          <w:bCs w:val="0"/>
        </w:rPr>
        <w:t xml:space="preserve"> (see Appendix 10)</w:t>
      </w:r>
      <w:r w:rsidR="00564B05" w:rsidRPr="002C05F0">
        <w:rPr>
          <w:b w:val="0"/>
          <w:bCs w:val="0"/>
        </w:rPr>
        <w:t>.  This includes a SOP to enable patients already self-monitoring to safely continue to do so</w:t>
      </w:r>
      <w:r w:rsidR="00EB1411" w:rsidRPr="002C05F0">
        <w:rPr>
          <w:b w:val="0"/>
          <w:bCs w:val="0"/>
        </w:rPr>
        <w:t xml:space="preserve"> (see section 4.9)</w:t>
      </w:r>
      <w:r w:rsidR="00564B05" w:rsidRPr="002C05F0">
        <w:rPr>
          <w:b w:val="0"/>
          <w:bCs w:val="0"/>
        </w:rPr>
        <w:t>.</w:t>
      </w:r>
    </w:p>
    <w:p w14:paraId="14E662C0" w14:textId="37A34332" w:rsidR="00264D6D" w:rsidRDefault="00264D6D" w:rsidP="007C5A93">
      <w:pPr>
        <w:pStyle w:val="BodyText"/>
        <w:widowControl w:val="0"/>
        <w:numPr>
          <w:ilvl w:val="0"/>
          <w:numId w:val="1"/>
        </w:numPr>
        <w:ind w:left="680" w:hanging="340"/>
        <w:jc w:val="both"/>
        <w:rPr>
          <w:b w:val="0"/>
          <w:bCs w:val="0"/>
        </w:rPr>
      </w:pPr>
      <w:r w:rsidRPr="0050269E">
        <w:rPr>
          <w:b w:val="0"/>
          <w:bCs w:val="0"/>
        </w:rPr>
        <w:t xml:space="preserve">The </w:t>
      </w:r>
      <w:r>
        <w:rPr>
          <w:b w:val="0"/>
          <w:bCs w:val="0"/>
        </w:rPr>
        <w:t xml:space="preserve">service </w:t>
      </w:r>
      <w:r w:rsidRPr="0050269E">
        <w:rPr>
          <w:b w:val="0"/>
          <w:bCs w:val="0"/>
        </w:rPr>
        <w:t xml:space="preserve">provider will ensure that there are effective processes in place to manage the referral </w:t>
      </w:r>
      <w:r w:rsidR="007A2E5E">
        <w:rPr>
          <w:b w:val="0"/>
          <w:bCs w:val="0"/>
        </w:rPr>
        <w:t>of patients to the service</w:t>
      </w:r>
      <w:r w:rsidRPr="0050269E">
        <w:rPr>
          <w:b w:val="0"/>
          <w:bCs w:val="0"/>
        </w:rPr>
        <w:t>, and relevant communication with the</w:t>
      </w:r>
      <w:r w:rsidR="00F73DA8">
        <w:rPr>
          <w:b w:val="0"/>
          <w:bCs w:val="0"/>
        </w:rPr>
        <w:t xml:space="preserve"> interfaces of care including</w:t>
      </w:r>
      <w:r w:rsidR="009C588B">
        <w:rPr>
          <w:b w:val="0"/>
          <w:bCs w:val="0"/>
        </w:rPr>
        <w:t>:</w:t>
      </w:r>
      <w:r w:rsidRPr="0050269E">
        <w:rPr>
          <w:b w:val="0"/>
          <w:bCs w:val="0"/>
        </w:rPr>
        <w:t xml:space="preserve"> patient</w:t>
      </w:r>
      <w:r>
        <w:rPr>
          <w:b w:val="0"/>
          <w:bCs w:val="0"/>
        </w:rPr>
        <w:t>’s registered</w:t>
      </w:r>
      <w:r w:rsidRPr="0050269E">
        <w:rPr>
          <w:b w:val="0"/>
          <w:bCs w:val="0"/>
        </w:rPr>
        <w:t xml:space="preserve"> GP</w:t>
      </w:r>
      <w:r w:rsidR="00B8342B">
        <w:rPr>
          <w:b w:val="0"/>
          <w:bCs w:val="0"/>
        </w:rPr>
        <w:t>, community pharmacy</w:t>
      </w:r>
      <w:r w:rsidR="005476D5">
        <w:rPr>
          <w:b w:val="0"/>
          <w:bCs w:val="0"/>
        </w:rPr>
        <w:t xml:space="preserve">, care home </w:t>
      </w:r>
      <w:r w:rsidR="00031418" w:rsidRPr="0050269E">
        <w:rPr>
          <w:b w:val="0"/>
          <w:bCs w:val="0"/>
        </w:rPr>
        <w:t>and</w:t>
      </w:r>
      <w:r w:rsidRPr="0050269E">
        <w:rPr>
          <w:b w:val="0"/>
          <w:bCs w:val="0"/>
        </w:rPr>
        <w:t xml:space="preserve"> the </w:t>
      </w:r>
      <w:r w:rsidR="005476D5" w:rsidRPr="002C05F0">
        <w:rPr>
          <w:b w:val="0"/>
          <w:bCs w:val="0"/>
        </w:rPr>
        <w:t>and the relevant secondary care anticoagulation service, if needed.</w:t>
      </w:r>
      <w:r w:rsidRPr="0050269E">
        <w:rPr>
          <w:b w:val="0"/>
          <w:bCs w:val="0"/>
        </w:rPr>
        <w:t> </w:t>
      </w:r>
    </w:p>
    <w:p w14:paraId="10C397E5" w14:textId="3ACE9ED9" w:rsidR="00264D6D" w:rsidRPr="002C05F0" w:rsidRDefault="00264D6D" w:rsidP="007C5A93">
      <w:pPr>
        <w:pStyle w:val="BodyText"/>
        <w:widowControl w:val="0"/>
        <w:numPr>
          <w:ilvl w:val="0"/>
          <w:numId w:val="1"/>
        </w:numPr>
        <w:ind w:left="680" w:hanging="340"/>
        <w:jc w:val="both"/>
        <w:rPr>
          <w:b w:val="0"/>
          <w:bCs w:val="0"/>
        </w:rPr>
      </w:pPr>
      <w:r w:rsidRPr="002C05F0">
        <w:rPr>
          <w:b w:val="0"/>
          <w:bCs w:val="0"/>
        </w:rPr>
        <w:t xml:space="preserve">Each patient consultation and entry on </w:t>
      </w:r>
      <w:r w:rsidR="00A1306A">
        <w:rPr>
          <w:b w:val="0"/>
          <w:bCs w:val="0"/>
        </w:rPr>
        <w:t>the Clinical Decision Support System (</w:t>
      </w:r>
      <w:r w:rsidRPr="002C05F0">
        <w:rPr>
          <w:b w:val="0"/>
          <w:bCs w:val="0"/>
        </w:rPr>
        <w:t>CDSS</w:t>
      </w:r>
      <w:r w:rsidR="00A1306A">
        <w:rPr>
          <w:b w:val="0"/>
          <w:bCs w:val="0"/>
        </w:rPr>
        <w:t>)</w:t>
      </w:r>
      <w:r w:rsidRPr="002C05F0">
        <w:rPr>
          <w:b w:val="0"/>
          <w:bCs w:val="0"/>
        </w:rPr>
        <w:t xml:space="preserve">, whether a routine visit or an annual review, must be recorded in a standardised template and made available in the patient’s registered GP record.  </w:t>
      </w:r>
    </w:p>
    <w:p w14:paraId="307BB548" w14:textId="391EB7E1" w:rsidR="00264D6D" w:rsidRPr="00264D6D" w:rsidRDefault="00264D6D" w:rsidP="007C5A93">
      <w:pPr>
        <w:pStyle w:val="BodyText"/>
        <w:widowControl w:val="0"/>
        <w:numPr>
          <w:ilvl w:val="0"/>
          <w:numId w:val="1"/>
        </w:numPr>
        <w:ind w:left="680" w:hanging="340"/>
        <w:jc w:val="both"/>
        <w:rPr>
          <w:b w:val="0"/>
          <w:bCs w:val="0"/>
        </w:rPr>
      </w:pPr>
      <w:r>
        <w:rPr>
          <w:b w:val="0"/>
          <w:bCs w:val="0"/>
        </w:rPr>
        <w:t xml:space="preserve">Patients referred to the service must be accepted within 3 weeks of referral.  </w:t>
      </w:r>
    </w:p>
    <w:p w14:paraId="3E0B1297" w14:textId="1F5765E5" w:rsidR="00564B05" w:rsidRDefault="00564B05" w:rsidP="007C5A93">
      <w:pPr>
        <w:pStyle w:val="BodyText"/>
        <w:widowControl w:val="0"/>
        <w:numPr>
          <w:ilvl w:val="0"/>
          <w:numId w:val="1"/>
        </w:numPr>
        <w:ind w:left="680" w:hanging="340"/>
        <w:jc w:val="both"/>
        <w:rPr>
          <w:b w:val="0"/>
          <w:bCs w:val="0"/>
        </w:rPr>
      </w:pPr>
      <w:r w:rsidRPr="002C05F0">
        <w:rPr>
          <w:b w:val="0"/>
          <w:bCs w:val="0"/>
        </w:rPr>
        <w:t xml:space="preserve">All patients </w:t>
      </w:r>
      <w:r w:rsidR="000B3819" w:rsidRPr="002C05F0">
        <w:rPr>
          <w:b w:val="0"/>
          <w:bCs w:val="0"/>
        </w:rPr>
        <w:t xml:space="preserve">taking warfarin </w:t>
      </w:r>
      <w:r w:rsidRPr="002C05F0">
        <w:rPr>
          <w:b w:val="0"/>
          <w:bCs w:val="0"/>
        </w:rPr>
        <w:t>receive at least an annual review of their anticoagulation treatment</w:t>
      </w:r>
      <w:r w:rsidR="000B3819" w:rsidRPr="002C05F0">
        <w:rPr>
          <w:b w:val="0"/>
          <w:bCs w:val="0"/>
        </w:rPr>
        <w:t xml:space="preserve"> by the service provider</w:t>
      </w:r>
      <w:r w:rsidRPr="002C05F0">
        <w:rPr>
          <w:b w:val="0"/>
          <w:bCs w:val="0"/>
        </w:rPr>
        <w:t>.</w:t>
      </w:r>
    </w:p>
    <w:p w14:paraId="0C007B63" w14:textId="01017B02" w:rsidR="00641B8E" w:rsidRPr="002C05F0" w:rsidRDefault="00641B8E" w:rsidP="007C5A93">
      <w:pPr>
        <w:pStyle w:val="BodyText"/>
        <w:widowControl w:val="0"/>
        <w:numPr>
          <w:ilvl w:val="0"/>
          <w:numId w:val="1"/>
        </w:numPr>
        <w:ind w:left="680" w:hanging="340"/>
        <w:jc w:val="both"/>
        <w:rPr>
          <w:b w:val="0"/>
          <w:bCs w:val="0"/>
        </w:rPr>
      </w:pPr>
      <w:r>
        <w:rPr>
          <w:b w:val="0"/>
          <w:bCs w:val="0"/>
        </w:rPr>
        <w:t xml:space="preserve">All patients taking warfarin for NVAF are </w:t>
      </w:r>
      <w:r w:rsidR="00721089">
        <w:rPr>
          <w:b w:val="0"/>
          <w:bCs w:val="0"/>
        </w:rPr>
        <w:t xml:space="preserve">considered </w:t>
      </w:r>
      <w:r>
        <w:rPr>
          <w:b w:val="0"/>
          <w:bCs w:val="0"/>
        </w:rPr>
        <w:t>for switch to DOAC where appropriate</w:t>
      </w:r>
      <w:r w:rsidR="00EE56A4">
        <w:rPr>
          <w:b w:val="0"/>
          <w:bCs w:val="0"/>
        </w:rPr>
        <w:t>.</w:t>
      </w:r>
    </w:p>
    <w:p w14:paraId="6F8B0553" w14:textId="152E3E92" w:rsidR="003738B3" w:rsidRPr="002C05F0" w:rsidRDefault="00564B05" w:rsidP="007C5A93">
      <w:pPr>
        <w:pStyle w:val="BodyText"/>
        <w:widowControl w:val="0"/>
        <w:numPr>
          <w:ilvl w:val="0"/>
          <w:numId w:val="1"/>
        </w:numPr>
        <w:ind w:left="680" w:hanging="340"/>
        <w:jc w:val="both"/>
        <w:rPr>
          <w:b w:val="0"/>
          <w:bCs w:val="0"/>
        </w:rPr>
      </w:pPr>
      <w:r w:rsidRPr="002C05F0">
        <w:rPr>
          <w:b w:val="0"/>
          <w:bCs w:val="0"/>
        </w:rPr>
        <w:t>All Serious Incidents and</w:t>
      </w:r>
      <w:r w:rsidRPr="002C05F0">
        <w:rPr>
          <w:b w:val="0"/>
          <w:bCs w:val="0"/>
          <w:w w:val="105"/>
        </w:rPr>
        <w:t xml:space="preserve"> patient safety events are reported in accordance with NEL ICS Patient Safety Events and Serious Incidents in Primary Care </w:t>
      </w:r>
      <w:r w:rsidR="00C51C7D" w:rsidRPr="002C05F0">
        <w:rPr>
          <w:b w:val="0"/>
          <w:bCs w:val="0"/>
          <w:w w:val="105"/>
        </w:rPr>
        <w:t>P</w:t>
      </w:r>
      <w:r w:rsidRPr="002C05F0">
        <w:rPr>
          <w:b w:val="0"/>
          <w:bCs w:val="0"/>
          <w:w w:val="105"/>
        </w:rPr>
        <w:t>olicy and Patient Safety Incident Response Framework policies</w:t>
      </w:r>
      <w:r w:rsidR="00C51C7D" w:rsidRPr="002C05F0">
        <w:rPr>
          <w:b w:val="0"/>
          <w:bCs w:val="0"/>
          <w:w w:val="105"/>
        </w:rPr>
        <w:t xml:space="preserve"> (see section 4.8).</w:t>
      </w:r>
      <w:r w:rsidR="00B70E81">
        <w:rPr>
          <w:b w:val="0"/>
          <w:bCs w:val="0"/>
          <w:w w:val="105"/>
        </w:rPr>
        <w:t xml:space="preserve">  </w:t>
      </w:r>
      <w:r w:rsidR="00F90E6E">
        <w:rPr>
          <w:b w:val="0"/>
          <w:bCs w:val="0"/>
          <w:w w:val="105"/>
        </w:rPr>
        <w:t>Learning</w:t>
      </w:r>
      <w:r w:rsidR="00B70E81">
        <w:rPr>
          <w:b w:val="0"/>
          <w:bCs w:val="0"/>
          <w:w w:val="105"/>
        </w:rPr>
        <w:t>,</w:t>
      </w:r>
      <w:r w:rsidR="00F90E6E">
        <w:rPr>
          <w:b w:val="0"/>
          <w:bCs w:val="0"/>
          <w:w w:val="105"/>
        </w:rPr>
        <w:t xml:space="preserve"> w</w:t>
      </w:r>
      <w:r w:rsidR="00BA700F">
        <w:rPr>
          <w:b w:val="0"/>
          <w:bCs w:val="0"/>
          <w:w w:val="105"/>
        </w:rPr>
        <w:t>h</w:t>
      </w:r>
      <w:r w:rsidR="00F90E6E">
        <w:rPr>
          <w:b w:val="0"/>
          <w:bCs w:val="0"/>
          <w:w w:val="105"/>
        </w:rPr>
        <w:t>ere relevant will be shared across all community anticoagulant providers</w:t>
      </w:r>
      <w:r w:rsidR="00B70E81">
        <w:rPr>
          <w:b w:val="0"/>
          <w:bCs w:val="0"/>
          <w:w w:val="105"/>
        </w:rPr>
        <w:t>.</w:t>
      </w:r>
    </w:p>
    <w:p w14:paraId="689B19D9" w14:textId="77777777" w:rsidR="00126B15" w:rsidRDefault="00564B05" w:rsidP="00126B15">
      <w:pPr>
        <w:pStyle w:val="BodyText"/>
        <w:widowControl w:val="0"/>
        <w:numPr>
          <w:ilvl w:val="0"/>
          <w:numId w:val="1"/>
        </w:numPr>
        <w:ind w:left="680" w:hanging="340"/>
        <w:jc w:val="both"/>
        <w:rPr>
          <w:b w:val="0"/>
          <w:bCs w:val="0"/>
        </w:rPr>
      </w:pPr>
      <w:r w:rsidRPr="002C05F0">
        <w:rPr>
          <w:b w:val="0"/>
          <w:bCs w:val="0"/>
          <w:w w:val="105"/>
        </w:rPr>
        <w:t xml:space="preserve">The </w:t>
      </w:r>
      <w:r w:rsidR="005476D5">
        <w:rPr>
          <w:b w:val="0"/>
          <w:bCs w:val="0"/>
          <w:w w:val="105"/>
        </w:rPr>
        <w:t>service provider</w:t>
      </w:r>
      <w:r w:rsidRPr="002C05F0">
        <w:rPr>
          <w:b w:val="0"/>
          <w:bCs w:val="0"/>
          <w:w w:val="105"/>
        </w:rPr>
        <w:t xml:space="preserve"> is to adopt appropriate Quality </w:t>
      </w:r>
      <w:r w:rsidR="005476D5">
        <w:rPr>
          <w:b w:val="0"/>
          <w:bCs w:val="0"/>
          <w:w w:val="105"/>
        </w:rPr>
        <w:t>Assurance</w:t>
      </w:r>
      <w:r w:rsidRPr="002C05F0">
        <w:rPr>
          <w:b w:val="0"/>
          <w:bCs w:val="0"/>
          <w:w w:val="105"/>
        </w:rPr>
        <w:t xml:space="preserve"> processes for point of care testing equipment and materials</w:t>
      </w:r>
      <w:r w:rsidR="003738B3" w:rsidRPr="002C05F0">
        <w:rPr>
          <w:b w:val="0"/>
          <w:bCs w:val="0"/>
          <w:w w:val="105"/>
        </w:rPr>
        <w:t xml:space="preserve"> as per Appendix </w:t>
      </w:r>
      <w:r w:rsidR="009F5CBF" w:rsidRPr="002C05F0">
        <w:rPr>
          <w:b w:val="0"/>
          <w:bCs w:val="0"/>
          <w:w w:val="105"/>
        </w:rPr>
        <w:t>3</w:t>
      </w:r>
      <w:r w:rsidRPr="002C05F0">
        <w:rPr>
          <w:b w:val="0"/>
          <w:bCs w:val="0"/>
          <w:w w:val="105"/>
        </w:rPr>
        <w:t>.</w:t>
      </w:r>
    </w:p>
    <w:p w14:paraId="76E7F107" w14:textId="3AE46FA0" w:rsidR="009B4D0B" w:rsidRPr="00126B15" w:rsidRDefault="00564B05" w:rsidP="00126B15">
      <w:pPr>
        <w:pStyle w:val="BodyText"/>
        <w:widowControl w:val="0"/>
        <w:numPr>
          <w:ilvl w:val="0"/>
          <w:numId w:val="1"/>
        </w:numPr>
        <w:ind w:left="680" w:hanging="340"/>
        <w:jc w:val="both"/>
        <w:rPr>
          <w:b w:val="0"/>
          <w:bCs w:val="0"/>
        </w:rPr>
      </w:pPr>
      <w:r w:rsidRPr="00126B15">
        <w:rPr>
          <w:b w:val="0"/>
          <w:bCs w:val="0"/>
          <w:color w:val="000000" w:themeColor="text1"/>
        </w:rPr>
        <w:t xml:space="preserve">There </w:t>
      </w:r>
      <w:r w:rsidRPr="00126B15">
        <w:rPr>
          <w:b w:val="0"/>
          <w:bCs w:val="0"/>
        </w:rPr>
        <w:t>is safe management, documentation and communication of the cessation of anticoagulation as advised by a specialist.</w:t>
      </w:r>
      <w:r w:rsidR="0041132E" w:rsidRPr="00126B15">
        <w:rPr>
          <w:b w:val="0"/>
          <w:bCs w:val="0"/>
        </w:rPr>
        <w:t xml:space="preserve">  This must be made available for entry to the patient’s registered G</w:t>
      </w:r>
      <w:r w:rsidR="00A22FDC" w:rsidRPr="00126B15">
        <w:rPr>
          <w:b w:val="0"/>
          <w:bCs w:val="0"/>
        </w:rPr>
        <w:t>P record.</w:t>
      </w:r>
    </w:p>
    <w:p w14:paraId="44EEE885" w14:textId="7A919EF6" w:rsidR="009B4D0B" w:rsidRPr="00641B8E" w:rsidRDefault="00564B05" w:rsidP="00641B8E">
      <w:pPr>
        <w:pStyle w:val="BodyText"/>
        <w:widowControl w:val="0"/>
        <w:numPr>
          <w:ilvl w:val="0"/>
          <w:numId w:val="1"/>
        </w:numPr>
        <w:ind w:left="680" w:hanging="340"/>
        <w:jc w:val="both"/>
        <w:rPr>
          <w:b w:val="0"/>
          <w:bCs w:val="0"/>
        </w:rPr>
      </w:pPr>
      <w:r>
        <w:rPr>
          <w:b w:val="0"/>
          <w:bCs w:val="0"/>
        </w:rPr>
        <w:t>All relevant KPIs and financial data as indicated by the service specification are reported in a timely manner</w:t>
      </w:r>
      <w:r w:rsidR="00482A9C">
        <w:rPr>
          <w:b w:val="0"/>
          <w:bCs w:val="0"/>
        </w:rPr>
        <w:t xml:space="preserve"> as requested by the commissioner</w:t>
      </w:r>
      <w:r>
        <w:rPr>
          <w:b w:val="0"/>
          <w:bCs w:val="0"/>
        </w:rPr>
        <w:t>.</w:t>
      </w:r>
    </w:p>
    <w:p w14:paraId="047B36A1" w14:textId="1BB00B35" w:rsidR="21E0C65D" w:rsidRPr="00D87BAA" w:rsidRDefault="21E0C65D" w:rsidP="1554C869">
      <w:pPr>
        <w:pStyle w:val="BodyText"/>
        <w:widowControl w:val="0"/>
        <w:numPr>
          <w:ilvl w:val="0"/>
          <w:numId w:val="1"/>
        </w:numPr>
        <w:ind w:left="680" w:hanging="340"/>
        <w:jc w:val="both"/>
        <w:rPr>
          <w:b w:val="0"/>
          <w:bCs w:val="0"/>
        </w:rPr>
      </w:pPr>
      <w:r w:rsidRPr="00D87BAA">
        <w:rPr>
          <w:b w:val="0"/>
          <w:bCs w:val="0"/>
        </w:rPr>
        <w:t>The service provider will meet with the commissioner on a quarterly basis to discuss submitted KPIs</w:t>
      </w:r>
      <w:r w:rsidR="2061F6B9" w:rsidRPr="00D87BAA">
        <w:rPr>
          <w:b w:val="0"/>
          <w:bCs w:val="0"/>
        </w:rPr>
        <w:t xml:space="preserve"> and provide mitigations</w:t>
      </w:r>
      <w:r w:rsidR="37B3F6FA" w:rsidRPr="00D87BAA">
        <w:rPr>
          <w:b w:val="0"/>
          <w:bCs w:val="0"/>
        </w:rPr>
        <w:t>, if requested,</w:t>
      </w:r>
      <w:r w:rsidR="2061F6B9" w:rsidRPr="00D87BAA">
        <w:rPr>
          <w:b w:val="0"/>
          <w:bCs w:val="0"/>
        </w:rPr>
        <w:t xml:space="preserve"> for any unexpected deviations from quarterly </w:t>
      </w:r>
      <w:r w:rsidR="00FD97C0" w:rsidRPr="00D87BAA">
        <w:rPr>
          <w:b w:val="0"/>
          <w:bCs w:val="0"/>
        </w:rPr>
        <w:t>data trends</w:t>
      </w:r>
      <w:r w:rsidR="4D9F6AAD" w:rsidRPr="00D87BAA">
        <w:rPr>
          <w:b w:val="0"/>
          <w:bCs w:val="0"/>
        </w:rPr>
        <w:t xml:space="preserve"> or national standards</w:t>
      </w:r>
      <w:r w:rsidR="00FD97C0" w:rsidRPr="00D87BAA">
        <w:rPr>
          <w:b w:val="0"/>
          <w:bCs w:val="0"/>
        </w:rPr>
        <w:t>.</w:t>
      </w:r>
    </w:p>
    <w:p w14:paraId="306D49CE" w14:textId="0968EB43" w:rsidR="00564B05" w:rsidRPr="002C05F0" w:rsidRDefault="00BB6F95" w:rsidP="007C5A93">
      <w:pPr>
        <w:pStyle w:val="BodyText"/>
        <w:widowControl w:val="0"/>
        <w:numPr>
          <w:ilvl w:val="0"/>
          <w:numId w:val="1"/>
        </w:numPr>
        <w:ind w:left="680" w:hanging="340"/>
        <w:jc w:val="both"/>
        <w:rPr>
          <w:b w:val="0"/>
          <w:bCs w:val="0"/>
        </w:rPr>
      </w:pPr>
      <w:r w:rsidRPr="002C05F0">
        <w:rPr>
          <w:b w:val="0"/>
          <w:bCs w:val="0"/>
        </w:rPr>
        <w:t xml:space="preserve">Additional </w:t>
      </w:r>
      <w:r w:rsidR="00564B05" w:rsidRPr="002C05F0">
        <w:rPr>
          <w:b w:val="0"/>
          <w:bCs w:val="0"/>
        </w:rPr>
        <w:t>data requests from</w:t>
      </w:r>
      <w:r w:rsidR="005131A9">
        <w:rPr>
          <w:b w:val="0"/>
          <w:bCs w:val="0"/>
        </w:rPr>
        <w:t xml:space="preserve"> the</w:t>
      </w:r>
      <w:r w:rsidR="00564B05" w:rsidRPr="002C05F0">
        <w:rPr>
          <w:b w:val="0"/>
          <w:bCs w:val="0"/>
        </w:rPr>
        <w:t xml:space="preserve"> commissioner</w:t>
      </w:r>
      <w:r w:rsidRPr="002C05F0">
        <w:rPr>
          <w:b w:val="0"/>
          <w:bCs w:val="0"/>
        </w:rPr>
        <w:t xml:space="preserve"> are responded to</w:t>
      </w:r>
      <w:r w:rsidR="00407207">
        <w:rPr>
          <w:b w:val="0"/>
          <w:bCs w:val="0"/>
        </w:rPr>
        <w:t xml:space="preserve">, with improvement and/or remedial </w:t>
      </w:r>
      <w:r w:rsidR="00046B57">
        <w:rPr>
          <w:b w:val="0"/>
          <w:bCs w:val="0"/>
        </w:rPr>
        <w:t xml:space="preserve">actions carried out as required by </w:t>
      </w:r>
      <w:r w:rsidR="005131A9">
        <w:rPr>
          <w:b w:val="0"/>
          <w:bCs w:val="0"/>
        </w:rPr>
        <w:t xml:space="preserve">the </w:t>
      </w:r>
      <w:r w:rsidR="00046B57">
        <w:rPr>
          <w:b w:val="0"/>
          <w:bCs w:val="0"/>
        </w:rPr>
        <w:t>commissioner.</w:t>
      </w:r>
    </w:p>
    <w:p w14:paraId="2D646BCD" w14:textId="77777777" w:rsidR="000E1BBE" w:rsidRPr="00DA3248" w:rsidRDefault="000E1BBE" w:rsidP="007C5A93">
      <w:pPr>
        <w:jc w:val="both"/>
        <w:rPr>
          <w:rFonts w:ascii="Arial" w:hAnsi="Arial" w:cs="Arial"/>
          <w:b/>
          <w:bCs/>
        </w:rPr>
      </w:pPr>
    </w:p>
    <w:p w14:paraId="5635DCC2" w14:textId="0066810A" w:rsidR="002D77F5" w:rsidRPr="00C478BE" w:rsidRDefault="002D77F5" w:rsidP="004B7BE5">
      <w:pPr>
        <w:pStyle w:val="Heading2"/>
        <w:numPr>
          <w:ilvl w:val="1"/>
          <w:numId w:val="16"/>
        </w:numPr>
        <w:ind w:left="578" w:hanging="578"/>
        <w:jc w:val="both"/>
        <w:rPr>
          <w:rFonts w:ascii="Arial" w:hAnsi="Arial" w:cs="Arial"/>
          <w:sz w:val="24"/>
          <w:szCs w:val="24"/>
        </w:rPr>
      </w:pPr>
      <w:bookmarkStart w:id="8" w:name="_Toc215047254"/>
      <w:r w:rsidRPr="00C478BE">
        <w:rPr>
          <w:rFonts w:ascii="Arial" w:hAnsi="Arial" w:cs="Arial"/>
          <w:sz w:val="24"/>
          <w:szCs w:val="24"/>
        </w:rPr>
        <w:t>Target Population and Eligibility Criteria</w:t>
      </w:r>
      <w:bookmarkEnd w:id="8"/>
    </w:p>
    <w:p w14:paraId="5FF5BF20" w14:textId="38BD8F69" w:rsidR="00054843" w:rsidRPr="002C05F0" w:rsidRDefault="00054843" w:rsidP="007C5A93">
      <w:pPr>
        <w:spacing w:after="0"/>
        <w:ind w:left="601"/>
        <w:jc w:val="both"/>
        <w:rPr>
          <w:rFonts w:ascii="Arial" w:hAnsi="Arial" w:cs="Arial"/>
        </w:rPr>
      </w:pPr>
      <w:r w:rsidRPr="002C05F0">
        <w:rPr>
          <w:rFonts w:ascii="Arial" w:hAnsi="Arial" w:cs="Arial"/>
        </w:rPr>
        <w:t xml:space="preserve">All patients within NEL who require warfarin monitoring and </w:t>
      </w:r>
      <w:r w:rsidR="002C2621">
        <w:rPr>
          <w:rFonts w:ascii="Arial" w:hAnsi="Arial" w:cs="Arial"/>
        </w:rPr>
        <w:t xml:space="preserve">do not </w:t>
      </w:r>
      <w:r w:rsidR="004B3E2D">
        <w:rPr>
          <w:rFonts w:ascii="Arial" w:hAnsi="Arial" w:cs="Arial"/>
        </w:rPr>
        <w:t xml:space="preserve">fall </w:t>
      </w:r>
      <w:r w:rsidR="002C2621">
        <w:rPr>
          <w:rFonts w:ascii="Arial" w:hAnsi="Arial" w:cs="Arial"/>
        </w:rPr>
        <w:t xml:space="preserve">into any of </w:t>
      </w:r>
      <w:r w:rsidR="004B3E2D">
        <w:rPr>
          <w:rFonts w:ascii="Arial" w:hAnsi="Arial" w:cs="Arial"/>
        </w:rPr>
        <w:t>the exclusion</w:t>
      </w:r>
      <w:r w:rsidRPr="002C05F0">
        <w:rPr>
          <w:rFonts w:ascii="Arial" w:hAnsi="Arial" w:cs="Arial"/>
        </w:rPr>
        <w:t xml:space="preserve"> criteria as listed </w:t>
      </w:r>
      <w:r w:rsidR="004B3E2D">
        <w:rPr>
          <w:rFonts w:ascii="Arial" w:hAnsi="Arial" w:cs="Arial"/>
        </w:rPr>
        <w:t>in Section 2.5</w:t>
      </w:r>
      <w:r w:rsidRPr="002C05F0">
        <w:rPr>
          <w:rFonts w:ascii="Arial" w:hAnsi="Arial" w:cs="Arial"/>
        </w:rPr>
        <w:t xml:space="preserve">, will be eligible for the community </w:t>
      </w:r>
      <w:r w:rsidRPr="002C05F0">
        <w:rPr>
          <w:rFonts w:ascii="Arial" w:hAnsi="Arial" w:cs="Arial"/>
        </w:rPr>
        <w:lastRenderedPageBreak/>
        <w:t xml:space="preserve">anticoagulation service. This includes patients identified by their GP as being housebound and as a result require domiciliary visits. </w:t>
      </w:r>
    </w:p>
    <w:p w14:paraId="71B2101B" w14:textId="77777777" w:rsidR="00054843" w:rsidRPr="002C05F0" w:rsidRDefault="00054843" w:rsidP="007C5A93">
      <w:pPr>
        <w:spacing w:after="0"/>
        <w:ind w:left="601"/>
        <w:jc w:val="both"/>
        <w:rPr>
          <w:rFonts w:ascii="Arial" w:hAnsi="Arial" w:cs="Arial"/>
        </w:rPr>
      </w:pPr>
    </w:p>
    <w:p w14:paraId="5720C1B6" w14:textId="77777777" w:rsidR="00054843" w:rsidRPr="002C05F0" w:rsidRDefault="00054843" w:rsidP="007C5A93">
      <w:pPr>
        <w:spacing w:after="0"/>
        <w:ind w:left="601"/>
        <w:jc w:val="both"/>
        <w:rPr>
          <w:rFonts w:ascii="Arial" w:hAnsi="Arial" w:cs="Arial"/>
        </w:rPr>
      </w:pPr>
      <w:r w:rsidRPr="002C05F0">
        <w:rPr>
          <w:rFonts w:ascii="Arial" w:hAnsi="Arial" w:cs="Arial"/>
        </w:rPr>
        <w:t>Patients can access the service by:</w:t>
      </w:r>
    </w:p>
    <w:p w14:paraId="03C1529C" w14:textId="2365EA16" w:rsidR="00054843" w:rsidRPr="002C05F0" w:rsidRDefault="00054843" w:rsidP="007C5A93">
      <w:pPr>
        <w:pStyle w:val="BodyText"/>
        <w:widowControl w:val="0"/>
        <w:numPr>
          <w:ilvl w:val="0"/>
          <w:numId w:val="1"/>
        </w:numPr>
        <w:autoSpaceDE w:val="0"/>
        <w:autoSpaceDN w:val="0"/>
        <w:ind w:left="1418" w:hanging="567"/>
        <w:jc w:val="both"/>
        <w:rPr>
          <w:b w:val="0"/>
          <w:w w:val="105"/>
        </w:rPr>
      </w:pPr>
      <w:r w:rsidRPr="002C05F0">
        <w:rPr>
          <w:b w:val="0"/>
          <w:w w:val="105"/>
        </w:rPr>
        <w:t xml:space="preserve">Referral from secondary care </w:t>
      </w:r>
    </w:p>
    <w:p w14:paraId="2A8AE87D" w14:textId="77777777" w:rsidR="00054843" w:rsidRDefault="00054843" w:rsidP="007C5A93">
      <w:pPr>
        <w:pStyle w:val="BodyText"/>
        <w:widowControl w:val="0"/>
        <w:numPr>
          <w:ilvl w:val="0"/>
          <w:numId w:val="1"/>
        </w:numPr>
        <w:autoSpaceDE w:val="0"/>
        <w:autoSpaceDN w:val="0"/>
        <w:ind w:left="1418" w:hanging="567"/>
        <w:jc w:val="both"/>
        <w:rPr>
          <w:b w:val="0"/>
          <w:bCs w:val="0"/>
          <w:w w:val="105"/>
        </w:rPr>
      </w:pPr>
      <w:r w:rsidRPr="002C05F0">
        <w:rPr>
          <w:b w:val="0"/>
          <w:bCs w:val="0"/>
          <w:w w:val="105"/>
        </w:rPr>
        <w:t>The service proactively working with secondary care to identify patients suitable for primary care anticoagulation monitoring.</w:t>
      </w:r>
    </w:p>
    <w:p w14:paraId="2B460E58" w14:textId="63C561B8" w:rsidR="00FF34F4" w:rsidRPr="00FF34F4" w:rsidRDefault="00FF34F4" w:rsidP="007C5A93">
      <w:pPr>
        <w:pStyle w:val="BodyText"/>
        <w:widowControl w:val="0"/>
        <w:numPr>
          <w:ilvl w:val="0"/>
          <w:numId w:val="1"/>
        </w:numPr>
        <w:autoSpaceDE w:val="0"/>
        <w:autoSpaceDN w:val="0"/>
        <w:ind w:left="1418" w:hanging="567"/>
        <w:jc w:val="both"/>
        <w:rPr>
          <w:b w:val="0"/>
          <w:bCs w:val="0"/>
          <w:w w:val="105"/>
        </w:rPr>
      </w:pPr>
      <w:r w:rsidRPr="00AA6370">
        <w:rPr>
          <w:b w:val="0"/>
          <w:bCs w:val="0"/>
        </w:rPr>
        <w:t>Referrals by a GP if a patient is newly registered to a NEL practice and meets the inclusion criteria of this specification.</w:t>
      </w:r>
    </w:p>
    <w:p w14:paraId="2E05D7A2" w14:textId="77777777" w:rsidR="00054843" w:rsidRPr="002C05F0" w:rsidRDefault="00054843" w:rsidP="007C5A93">
      <w:pPr>
        <w:pStyle w:val="BodyText"/>
        <w:widowControl w:val="0"/>
        <w:autoSpaceDE w:val="0"/>
        <w:autoSpaceDN w:val="0"/>
        <w:ind w:left="1418"/>
        <w:jc w:val="both"/>
        <w:rPr>
          <w:b w:val="0"/>
          <w:bCs w:val="0"/>
          <w:w w:val="105"/>
        </w:rPr>
      </w:pPr>
    </w:p>
    <w:p w14:paraId="312E1B9F" w14:textId="35C9AAC2" w:rsidR="00054843" w:rsidRPr="002C05F0" w:rsidRDefault="00054843" w:rsidP="007C5A93">
      <w:pPr>
        <w:pStyle w:val="BodyText"/>
        <w:widowControl w:val="0"/>
        <w:autoSpaceDE w:val="0"/>
        <w:autoSpaceDN w:val="0"/>
        <w:ind w:left="601"/>
        <w:jc w:val="both"/>
        <w:rPr>
          <w:b w:val="0"/>
          <w:bCs w:val="0"/>
          <w:w w:val="105"/>
        </w:rPr>
      </w:pPr>
      <w:r w:rsidRPr="002C05F0">
        <w:rPr>
          <w:b w:val="0"/>
          <w:bCs w:val="0"/>
          <w:w w:val="105"/>
        </w:rPr>
        <w:t xml:space="preserve">See Appendix </w:t>
      </w:r>
      <w:r w:rsidR="009F5CBF" w:rsidRPr="002C05F0">
        <w:rPr>
          <w:b w:val="0"/>
          <w:bCs w:val="0"/>
          <w:w w:val="105"/>
        </w:rPr>
        <w:t>4</w:t>
      </w:r>
      <w:r w:rsidRPr="002C05F0">
        <w:rPr>
          <w:b w:val="0"/>
          <w:bCs w:val="0"/>
          <w:w w:val="105"/>
        </w:rPr>
        <w:t xml:space="preserve"> for patient details required on referral</w:t>
      </w:r>
      <w:r w:rsidR="00482317">
        <w:rPr>
          <w:b w:val="0"/>
          <w:bCs w:val="0"/>
          <w:w w:val="105"/>
        </w:rPr>
        <w:t xml:space="preserve"> to the community anticoagulation service</w:t>
      </w:r>
      <w:r w:rsidRPr="002C05F0">
        <w:rPr>
          <w:b w:val="0"/>
          <w:bCs w:val="0"/>
          <w:w w:val="105"/>
        </w:rPr>
        <w:t>.</w:t>
      </w:r>
    </w:p>
    <w:p w14:paraId="50E67E53" w14:textId="77777777" w:rsidR="00054843" w:rsidRPr="002C05F0" w:rsidRDefault="00054843" w:rsidP="007C5A93">
      <w:pPr>
        <w:widowControl w:val="0"/>
        <w:autoSpaceDE w:val="0"/>
        <w:autoSpaceDN w:val="0"/>
        <w:spacing w:after="0"/>
        <w:ind w:left="720" w:right="114"/>
        <w:jc w:val="both"/>
        <w:rPr>
          <w:rFonts w:ascii="Arial" w:eastAsia="Calibri" w:hAnsi="Arial" w:cs="Arial"/>
          <w:w w:val="105"/>
          <w:sz w:val="20"/>
        </w:rPr>
      </w:pPr>
    </w:p>
    <w:p w14:paraId="35890EA5" w14:textId="3E831D4A" w:rsidR="00054843" w:rsidRPr="002C05F0" w:rsidRDefault="00054843" w:rsidP="007C5A93">
      <w:pPr>
        <w:spacing w:after="0"/>
        <w:ind w:left="601"/>
        <w:jc w:val="both"/>
        <w:rPr>
          <w:rFonts w:ascii="Arial" w:hAnsi="Arial" w:cs="Arial"/>
        </w:rPr>
      </w:pPr>
      <w:r w:rsidRPr="002C05F0">
        <w:rPr>
          <w:rFonts w:ascii="Arial" w:hAnsi="Arial" w:cs="Arial"/>
        </w:rPr>
        <w:t>Certain patient categories</w:t>
      </w:r>
      <w:r w:rsidR="00545B58" w:rsidRPr="002C05F0">
        <w:rPr>
          <w:rFonts w:ascii="Arial" w:hAnsi="Arial" w:cs="Arial"/>
        </w:rPr>
        <w:t xml:space="preserve"> (see list below)</w:t>
      </w:r>
      <w:r w:rsidRPr="002C05F0">
        <w:rPr>
          <w:rFonts w:ascii="Arial" w:hAnsi="Arial" w:cs="Arial"/>
        </w:rPr>
        <w:t xml:space="preserve"> may be more challenging to manage</w:t>
      </w:r>
      <w:r w:rsidR="005F3ACA">
        <w:rPr>
          <w:rFonts w:ascii="Arial" w:hAnsi="Arial" w:cs="Arial"/>
        </w:rPr>
        <w:t>:</w:t>
      </w:r>
    </w:p>
    <w:p w14:paraId="66039745" w14:textId="77777777" w:rsidR="00054843" w:rsidRPr="002C05F0" w:rsidRDefault="00054843" w:rsidP="007C5A93">
      <w:pPr>
        <w:spacing w:after="0"/>
        <w:ind w:left="601"/>
        <w:jc w:val="both"/>
        <w:rPr>
          <w:rFonts w:ascii="Arial" w:hAnsi="Arial" w:cs="Arial"/>
        </w:rPr>
      </w:pPr>
    </w:p>
    <w:p w14:paraId="515557E9" w14:textId="20DF56BC" w:rsidR="00054843" w:rsidRPr="002C05F0" w:rsidRDefault="003F5390" w:rsidP="007C5A93">
      <w:pPr>
        <w:pStyle w:val="ListParagraph"/>
        <w:numPr>
          <w:ilvl w:val="0"/>
          <w:numId w:val="5"/>
        </w:numPr>
        <w:spacing w:after="0"/>
        <w:contextualSpacing w:val="0"/>
        <w:jc w:val="both"/>
        <w:rPr>
          <w:rFonts w:ascii="Arial" w:hAnsi="Arial" w:cs="Arial"/>
        </w:rPr>
      </w:pPr>
      <w:r w:rsidRPr="002C05F0">
        <w:rPr>
          <w:rFonts w:ascii="Arial" w:hAnsi="Arial" w:cs="Arial"/>
        </w:rPr>
        <w:t>Other</w:t>
      </w:r>
      <w:r w:rsidR="00054843" w:rsidRPr="002C05F0">
        <w:rPr>
          <w:rFonts w:ascii="Arial" w:hAnsi="Arial" w:cs="Arial"/>
        </w:rPr>
        <w:t xml:space="preserve"> antithrombotic treatment in addition to anticoagulant therapy</w:t>
      </w:r>
      <w:r w:rsidRPr="002C05F0">
        <w:rPr>
          <w:rFonts w:ascii="Arial" w:hAnsi="Arial" w:cs="Arial"/>
        </w:rPr>
        <w:t xml:space="preserve"> required</w:t>
      </w:r>
      <w:r w:rsidR="00054843" w:rsidRPr="002C05F0">
        <w:rPr>
          <w:rFonts w:ascii="Arial" w:hAnsi="Arial" w:cs="Arial"/>
        </w:rPr>
        <w:t xml:space="preserve"> for the management of other medical conditions (e.g. antiplatelets)</w:t>
      </w:r>
    </w:p>
    <w:p w14:paraId="521A6A6C" w14:textId="77777777" w:rsidR="00054843" w:rsidRPr="002C05F0" w:rsidRDefault="00054843" w:rsidP="007C5A93">
      <w:pPr>
        <w:pStyle w:val="ListParagraph"/>
        <w:numPr>
          <w:ilvl w:val="0"/>
          <w:numId w:val="5"/>
        </w:numPr>
        <w:spacing w:after="0"/>
        <w:contextualSpacing w:val="0"/>
        <w:jc w:val="both"/>
        <w:rPr>
          <w:rFonts w:ascii="Arial" w:hAnsi="Arial" w:cs="Arial"/>
        </w:rPr>
      </w:pPr>
      <w:r w:rsidRPr="002C05F0">
        <w:rPr>
          <w:rFonts w:ascii="Arial" w:hAnsi="Arial" w:cs="Arial"/>
        </w:rPr>
        <w:t>History of haemorrhagic stroke</w:t>
      </w:r>
    </w:p>
    <w:p w14:paraId="52B47545" w14:textId="4F2F75DC" w:rsidR="00054843" w:rsidRPr="002C05F0" w:rsidRDefault="00054843" w:rsidP="007C5A93">
      <w:pPr>
        <w:pStyle w:val="ListParagraph"/>
        <w:numPr>
          <w:ilvl w:val="0"/>
          <w:numId w:val="5"/>
        </w:numPr>
        <w:spacing w:after="0"/>
        <w:contextualSpacing w:val="0"/>
        <w:jc w:val="both"/>
        <w:rPr>
          <w:rFonts w:ascii="Arial" w:hAnsi="Arial" w:cs="Arial"/>
        </w:rPr>
      </w:pPr>
      <w:r w:rsidRPr="002C05F0">
        <w:rPr>
          <w:rFonts w:ascii="Arial" w:hAnsi="Arial" w:cs="Arial"/>
        </w:rPr>
        <w:t>History of clinically significant bleeding</w:t>
      </w:r>
    </w:p>
    <w:p w14:paraId="7003B6A0" w14:textId="77777777" w:rsidR="00054843" w:rsidRPr="002C05F0" w:rsidRDefault="00054843" w:rsidP="007C5A93">
      <w:pPr>
        <w:pStyle w:val="ListParagraph"/>
        <w:numPr>
          <w:ilvl w:val="0"/>
          <w:numId w:val="5"/>
        </w:numPr>
        <w:spacing w:after="0"/>
        <w:contextualSpacing w:val="0"/>
        <w:jc w:val="both"/>
        <w:rPr>
          <w:rFonts w:ascii="Arial" w:hAnsi="Arial" w:cs="Arial"/>
        </w:rPr>
      </w:pPr>
      <w:r w:rsidRPr="002C05F0">
        <w:rPr>
          <w:rFonts w:ascii="Arial" w:hAnsi="Arial" w:cs="Arial"/>
        </w:rPr>
        <w:t>Plan for cardioversion</w:t>
      </w:r>
    </w:p>
    <w:p w14:paraId="5981FACE" w14:textId="77777777" w:rsidR="00054843" w:rsidRPr="002C05F0" w:rsidRDefault="00054843" w:rsidP="007C5A93">
      <w:pPr>
        <w:pStyle w:val="ListParagraph"/>
        <w:numPr>
          <w:ilvl w:val="0"/>
          <w:numId w:val="5"/>
        </w:numPr>
        <w:spacing w:after="0"/>
        <w:contextualSpacing w:val="0"/>
        <w:jc w:val="both"/>
        <w:rPr>
          <w:rFonts w:ascii="Arial" w:hAnsi="Arial" w:cs="Arial"/>
        </w:rPr>
      </w:pPr>
      <w:r w:rsidRPr="002C05F0">
        <w:rPr>
          <w:rFonts w:ascii="Arial" w:hAnsi="Arial" w:cs="Arial"/>
        </w:rPr>
        <w:t>Active cancer +/- chemotherapy</w:t>
      </w:r>
    </w:p>
    <w:p w14:paraId="6A7F9337" w14:textId="77777777" w:rsidR="00054843" w:rsidRPr="002C05F0" w:rsidRDefault="00054843" w:rsidP="007C5A93">
      <w:pPr>
        <w:pStyle w:val="ListParagraph"/>
        <w:numPr>
          <w:ilvl w:val="0"/>
          <w:numId w:val="5"/>
        </w:numPr>
        <w:spacing w:after="0"/>
        <w:contextualSpacing w:val="0"/>
        <w:jc w:val="both"/>
        <w:rPr>
          <w:rFonts w:ascii="Arial" w:hAnsi="Arial" w:cs="Arial"/>
        </w:rPr>
      </w:pPr>
      <w:r w:rsidRPr="002C05F0">
        <w:rPr>
          <w:rFonts w:ascii="Arial" w:hAnsi="Arial" w:cs="Arial"/>
        </w:rPr>
        <w:t>Cognitive impairment</w:t>
      </w:r>
    </w:p>
    <w:p w14:paraId="3B3F91C7" w14:textId="77777777" w:rsidR="00054843" w:rsidRPr="002C05F0" w:rsidRDefault="00054843" w:rsidP="007C5A93">
      <w:pPr>
        <w:pStyle w:val="ListParagraph"/>
        <w:numPr>
          <w:ilvl w:val="0"/>
          <w:numId w:val="5"/>
        </w:numPr>
        <w:spacing w:after="0"/>
        <w:contextualSpacing w:val="0"/>
        <w:jc w:val="both"/>
        <w:rPr>
          <w:rFonts w:ascii="Arial" w:hAnsi="Arial" w:cs="Arial"/>
        </w:rPr>
      </w:pPr>
      <w:r w:rsidRPr="002C05F0">
        <w:rPr>
          <w:rFonts w:ascii="Arial" w:hAnsi="Arial" w:cs="Arial"/>
        </w:rPr>
        <w:t>Known alcohol problems</w:t>
      </w:r>
    </w:p>
    <w:p w14:paraId="6F94D018" w14:textId="77777777" w:rsidR="00054843" w:rsidRPr="002C05F0" w:rsidRDefault="00054843" w:rsidP="007C5A93">
      <w:pPr>
        <w:pStyle w:val="ListParagraph"/>
        <w:numPr>
          <w:ilvl w:val="0"/>
          <w:numId w:val="5"/>
        </w:numPr>
        <w:spacing w:after="0"/>
        <w:contextualSpacing w:val="0"/>
        <w:jc w:val="both"/>
        <w:rPr>
          <w:rFonts w:ascii="Arial" w:hAnsi="Arial" w:cs="Arial"/>
        </w:rPr>
      </w:pPr>
      <w:r w:rsidRPr="002C05F0">
        <w:rPr>
          <w:rFonts w:ascii="Arial" w:hAnsi="Arial" w:cs="Arial"/>
        </w:rPr>
        <w:t>Difficult living situation and or lack of social support</w:t>
      </w:r>
    </w:p>
    <w:p w14:paraId="3B000901" w14:textId="77777777" w:rsidR="00054843" w:rsidRPr="002C05F0" w:rsidRDefault="00054843" w:rsidP="007C5A93">
      <w:pPr>
        <w:pStyle w:val="ListParagraph"/>
        <w:numPr>
          <w:ilvl w:val="0"/>
          <w:numId w:val="5"/>
        </w:numPr>
        <w:spacing w:after="0"/>
        <w:contextualSpacing w:val="0"/>
        <w:jc w:val="both"/>
        <w:rPr>
          <w:rFonts w:ascii="Arial" w:hAnsi="Arial" w:cs="Arial"/>
        </w:rPr>
      </w:pPr>
      <w:r w:rsidRPr="002C05F0">
        <w:rPr>
          <w:rFonts w:ascii="Arial" w:hAnsi="Arial" w:cs="Arial"/>
        </w:rPr>
        <w:t>Communication difficulties</w:t>
      </w:r>
    </w:p>
    <w:p w14:paraId="1CE56128" w14:textId="77777777" w:rsidR="005F3ACA" w:rsidRDefault="005F3ACA" w:rsidP="007C5A93">
      <w:pPr>
        <w:jc w:val="both"/>
        <w:rPr>
          <w:rFonts w:ascii="Arial" w:hAnsi="Arial" w:cs="Arial"/>
        </w:rPr>
      </w:pPr>
    </w:p>
    <w:p w14:paraId="0B662E94" w14:textId="4139B1E8" w:rsidR="00054843" w:rsidRPr="002C05F0" w:rsidRDefault="00D74D86" w:rsidP="007C5A93">
      <w:pPr>
        <w:ind w:left="720"/>
        <w:jc w:val="both"/>
        <w:rPr>
          <w:rFonts w:ascii="Arial" w:hAnsi="Arial" w:cs="Arial"/>
        </w:rPr>
      </w:pPr>
      <w:r>
        <w:rPr>
          <w:rFonts w:ascii="Arial" w:hAnsi="Arial" w:cs="Arial"/>
        </w:rPr>
        <w:t xml:space="preserve">Some </w:t>
      </w:r>
      <w:r w:rsidR="005F3ACA" w:rsidRPr="002C05F0">
        <w:rPr>
          <w:rFonts w:ascii="Arial" w:hAnsi="Arial" w:cs="Arial"/>
        </w:rPr>
        <w:t>patients</w:t>
      </w:r>
      <w:r>
        <w:rPr>
          <w:rFonts w:ascii="Arial" w:hAnsi="Arial" w:cs="Arial"/>
        </w:rPr>
        <w:t xml:space="preserve"> in these categories</w:t>
      </w:r>
      <w:r w:rsidR="005F3ACA" w:rsidRPr="002C05F0">
        <w:rPr>
          <w:rFonts w:ascii="Arial" w:hAnsi="Arial" w:cs="Arial"/>
        </w:rPr>
        <w:t xml:space="preserve"> may need to remain in secondary care anticoagulation services; decisions on appropriateness for community anticoagulation management will be made on an individual patient basis following a discussion between the </w:t>
      </w:r>
      <w:r w:rsidR="005F3ACA">
        <w:rPr>
          <w:rFonts w:ascii="Arial" w:hAnsi="Arial" w:cs="Arial"/>
        </w:rPr>
        <w:t>service</w:t>
      </w:r>
      <w:r w:rsidR="005F3ACA" w:rsidRPr="002C05F0">
        <w:rPr>
          <w:rFonts w:ascii="Arial" w:hAnsi="Arial" w:cs="Arial"/>
        </w:rPr>
        <w:t xml:space="preserve"> clinical lead and the patient’s secondary care anticoagulation team.</w:t>
      </w:r>
    </w:p>
    <w:p w14:paraId="6A15949E" w14:textId="649B33EA" w:rsidR="00054843" w:rsidRPr="002C05F0" w:rsidRDefault="00054843" w:rsidP="007C5A93">
      <w:pPr>
        <w:ind w:left="720"/>
        <w:jc w:val="both"/>
        <w:rPr>
          <w:rFonts w:ascii="Arial" w:hAnsi="Arial" w:cs="Arial"/>
        </w:rPr>
      </w:pPr>
      <w:r w:rsidRPr="002C05F0">
        <w:rPr>
          <w:rFonts w:ascii="Arial" w:hAnsi="Arial" w:cs="Arial"/>
        </w:rPr>
        <w:t xml:space="preserve">There </w:t>
      </w:r>
      <w:r w:rsidR="005068FB" w:rsidRPr="002C05F0">
        <w:rPr>
          <w:rFonts w:ascii="Arial" w:hAnsi="Arial" w:cs="Arial"/>
        </w:rPr>
        <w:t>may also be</w:t>
      </w:r>
      <w:r w:rsidRPr="002C05F0">
        <w:rPr>
          <w:rFonts w:ascii="Arial" w:hAnsi="Arial" w:cs="Arial"/>
        </w:rPr>
        <w:t xml:space="preserve"> clinical scenarios where patients are no longer suitable for </w:t>
      </w:r>
      <w:r w:rsidR="00B41230" w:rsidRPr="002C05F0">
        <w:rPr>
          <w:rFonts w:ascii="Arial" w:hAnsi="Arial" w:cs="Arial"/>
        </w:rPr>
        <w:t>community</w:t>
      </w:r>
      <w:r w:rsidRPr="002C05F0">
        <w:rPr>
          <w:rFonts w:ascii="Arial" w:hAnsi="Arial" w:cs="Arial"/>
        </w:rPr>
        <w:t xml:space="preserve"> anticoagulation services and will need to be referred back to secondary care anticoagulation teams; this will be discussed and agreed between the </w:t>
      </w:r>
      <w:r w:rsidR="00E96FDA">
        <w:rPr>
          <w:rFonts w:ascii="Arial" w:hAnsi="Arial" w:cs="Arial"/>
        </w:rPr>
        <w:t xml:space="preserve">service </w:t>
      </w:r>
      <w:r w:rsidRPr="002C05F0">
        <w:rPr>
          <w:rFonts w:ascii="Arial" w:hAnsi="Arial" w:cs="Arial"/>
        </w:rPr>
        <w:t>clinical lead and secondary care anticoagulation team on an individual patient basis.</w:t>
      </w:r>
    </w:p>
    <w:p w14:paraId="4E5D3A3C" w14:textId="77777777" w:rsidR="00D15824" w:rsidRPr="00C478BE" w:rsidRDefault="00D15824" w:rsidP="007C5A93">
      <w:pPr>
        <w:pStyle w:val="Heading2"/>
        <w:jc w:val="both"/>
        <w:rPr>
          <w:rFonts w:ascii="Arial" w:hAnsi="Arial" w:cs="Arial"/>
          <w:sz w:val="24"/>
          <w:szCs w:val="24"/>
        </w:rPr>
      </w:pPr>
    </w:p>
    <w:p w14:paraId="64046F01" w14:textId="7E21B4FA" w:rsidR="002D77F5" w:rsidRPr="00C478BE" w:rsidRDefault="002D77F5" w:rsidP="004B7BE5">
      <w:pPr>
        <w:pStyle w:val="Heading2"/>
        <w:numPr>
          <w:ilvl w:val="1"/>
          <w:numId w:val="17"/>
        </w:numPr>
        <w:jc w:val="both"/>
        <w:rPr>
          <w:rFonts w:ascii="Arial" w:hAnsi="Arial" w:cs="Arial"/>
          <w:sz w:val="24"/>
          <w:szCs w:val="24"/>
        </w:rPr>
      </w:pPr>
      <w:bookmarkStart w:id="9" w:name="_Toc215047255"/>
      <w:r w:rsidRPr="00C478BE">
        <w:rPr>
          <w:rFonts w:ascii="Arial" w:hAnsi="Arial" w:cs="Arial"/>
          <w:sz w:val="24"/>
          <w:szCs w:val="24"/>
        </w:rPr>
        <w:t>Exclusion Criteria</w:t>
      </w:r>
      <w:bookmarkEnd w:id="9"/>
    </w:p>
    <w:p w14:paraId="5393FF7E" w14:textId="6F8A4402" w:rsidR="00EE25E2" w:rsidRPr="002C05F0" w:rsidRDefault="00EE25E2" w:rsidP="007C5A93">
      <w:pPr>
        <w:ind w:left="576"/>
        <w:jc w:val="both"/>
        <w:rPr>
          <w:rFonts w:ascii="Arial" w:hAnsi="Arial" w:cs="Arial"/>
        </w:rPr>
      </w:pPr>
      <w:r w:rsidRPr="002C05F0">
        <w:rPr>
          <w:rFonts w:ascii="Arial" w:hAnsi="Arial" w:cs="Arial"/>
        </w:rPr>
        <w:t xml:space="preserve">Exclusions from </w:t>
      </w:r>
      <w:r w:rsidR="00E94C67" w:rsidRPr="002C05F0">
        <w:rPr>
          <w:rFonts w:ascii="Arial" w:hAnsi="Arial" w:cs="Arial"/>
        </w:rPr>
        <w:t xml:space="preserve">accepting referrals for </w:t>
      </w:r>
      <w:r w:rsidRPr="002C05F0">
        <w:rPr>
          <w:rFonts w:ascii="Arial" w:hAnsi="Arial" w:cs="Arial"/>
        </w:rPr>
        <w:t xml:space="preserve">warfarin monitoring and dosing by the </w:t>
      </w:r>
      <w:r w:rsidR="00C44AB6">
        <w:rPr>
          <w:rFonts w:ascii="Arial" w:hAnsi="Arial" w:cs="Arial"/>
        </w:rPr>
        <w:t>community anticoagulation</w:t>
      </w:r>
      <w:r w:rsidRPr="002C05F0">
        <w:rPr>
          <w:rFonts w:ascii="Arial" w:hAnsi="Arial" w:cs="Arial"/>
        </w:rPr>
        <w:t xml:space="preserve"> service are:</w:t>
      </w:r>
    </w:p>
    <w:p w14:paraId="6FBD704B" w14:textId="77777777" w:rsidR="00EE25E2" w:rsidRPr="002C05F0" w:rsidRDefault="00EE25E2" w:rsidP="007C5A93">
      <w:pPr>
        <w:pStyle w:val="BodyText"/>
        <w:widowControl w:val="0"/>
        <w:numPr>
          <w:ilvl w:val="0"/>
          <w:numId w:val="1"/>
        </w:numPr>
        <w:autoSpaceDE w:val="0"/>
        <w:autoSpaceDN w:val="0"/>
        <w:ind w:left="1418" w:hanging="567"/>
        <w:jc w:val="both"/>
        <w:rPr>
          <w:b w:val="0"/>
          <w:bCs w:val="0"/>
          <w:w w:val="105"/>
        </w:rPr>
      </w:pPr>
      <w:r w:rsidRPr="002C05F0">
        <w:rPr>
          <w:b w:val="0"/>
          <w:bCs w:val="0"/>
          <w:w w:val="105"/>
        </w:rPr>
        <w:t xml:space="preserve">Known hereditary or acquired bleeding disorder. </w:t>
      </w:r>
    </w:p>
    <w:p w14:paraId="5189E02F" w14:textId="4C28DF3A" w:rsidR="00EE25E2" w:rsidRPr="002C05F0" w:rsidRDefault="009D5667" w:rsidP="007C5A93">
      <w:pPr>
        <w:pStyle w:val="BodyText"/>
        <w:widowControl w:val="0"/>
        <w:numPr>
          <w:ilvl w:val="0"/>
          <w:numId w:val="1"/>
        </w:numPr>
        <w:autoSpaceDE w:val="0"/>
        <w:autoSpaceDN w:val="0"/>
        <w:ind w:left="1418" w:hanging="567"/>
        <w:jc w:val="both"/>
        <w:rPr>
          <w:b w:val="0"/>
          <w:bCs w:val="0"/>
          <w:w w:val="105"/>
        </w:rPr>
      </w:pPr>
      <w:r>
        <w:rPr>
          <w:b w:val="0"/>
          <w:bCs w:val="0"/>
          <w:w w:val="105"/>
        </w:rPr>
        <w:t>Deep vein thrombosis (</w:t>
      </w:r>
      <w:r w:rsidR="00EE25E2" w:rsidRPr="002C05F0">
        <w:rPr>
          <w:b w:val="0"/>
          <w:bCs w:val="0"/>
          <w:w w:val="105"/>
        </w:rPr>
        <w:t>DVT</w:t>
      </w:r>
      <w:r>
        <w:rPr>
          <w:b w:val="0"/>
          <w:bCs w:val="0"/>
          <w:w w:val="105"/>
        </w:rPr>
        <w:t>), pulmonary embolism ((</w:t>
      </w:r>
      <w:r w:rsidR="00EE25E2" w:rsidRPr="002C05F0">
        <w:rPr>
          <w:b w:val="0"/>
          <w:bCs w:val="0"/>
          <w:w w:val="105"/>
        </w:rPr>
        <w:t>/PE</w:t>
      </w:r>
      <w:r>
        <w:rPr>
          <w:b w:val="0"/>
          <w:bCs w:val="0"/>
          <w:w w:val="105"/>
        </w:rPr>
        <w:t xml:space="preserve">) or </w:t>
      </w:r>
      <w:r w:rsidR="001067F1">
        <w:rPr>
          <w:b w:val="0"/>
          <w:bCs w:val="0"/>
          <w:w w:val="105"/>
        </w:rPr>
        <w:t>acute thrombosis</w:t>
      </w:r>
      <w:r w:rsidR="00EE25E2" w:rsidRPr="002C05F0">
        <w:rPr>
          <w:b w:val="0"/>
          <w:bCs w:val="0"/>
          <w:w w:val="105"/>
        </w:rPr>
        <w:t xml:space="preserve"> within the previous</w:t>
      </w:r>
      <w:r w:rsidR="00DE7226">
        <w:rPr>
          <w:b w:val="0"/>
          <w:bCs w:val="0"/>
          <w:w w:val="105"/>
        </w:rPr>
        <w:t xml:space="preserve"> three</w:t>
      </w:r>
      <w:r w:rsidR="00EE25E2" w:rsidRPr="002C05F0">
        <w:rPr>
          <w:b w:val="0"/>
          <w:bCs w:val="0"/>
          <w:w w:val="105"/>
        </w:rPr>
        <w:t xml:space="preserve"> month</w:t>
      </w:r>
      <w:r w:rsidR="00DE7226">
        <w:rPr>
          <w:b w:val="0"/>
          <w:bCs w:val="0"/>
          <w:w w:val="105"/>
        </w:rPr>
        <w:t>s</w:t>
      </w:r>
    </w:p>
    <w:p w14:paraId="58916C42" w14:textId="1AD99C17" w:rsidR="00EE25E2" w:rsidRPr="002C05F0" w:rsidRDefault="00EE25E2" w:rsidP="007C5A93">
      <w:pPr>
        <w:pStyle w:val="BodyText"/>
        <w:widowControl w:val="0"/>
        <w:numPr>
          <w:ilvl w:val="0"/>
          <w:numId w:val="1"/>
        </w:numPr>
        <w:autoSpaceDE w:val="0"/>
        <w:autoSpaceDN w:val="0"/>
        <w:ind w:left="1418" w:hanging="567"/>
        <w:jc w:val="both"/>
        <w:rPr>
          <w:b w:val="0"/>
          <w:w w:val="105"/>
        </w:rPr>
      </w:pPr>
      <w:r w:rsidRPr="002C05F0">
        <w:rPr>
          <w:b w:val="0"/>
          <w:w w:val="105"/>
        </w:rPr>
        <w:t xml:space="preserve">Documented evidence of </w:t>
      </w:r>
      <w:r w:rsidR="003459A8">
        <w:rPr>
          <w:b w:val="0"/>
          <w:w w:val="105"/>
        </w:rPr>
        <w:t>central nervous system (</w:t>
      </w:r>
      <w:r w:rsidRPr="002C05F0">
        <w:rPr>
          <w:b w:val="0"/>
          <w:w w:val="105"/>
        </w:rPr>
        <w:t>CNS</w:t>
      </w:r>
      <w:r w:rsidR="003459A8">
        <w:rPr>
          <w:b w:val="0"/>
          <w:w w:val="105"/>
        </w:rPr>
        <w:t>)</w:t>
      </w:r>
      <w:r w:rsidRPr="002C05F0">
        <w:rPr>
          <w:b w:val="0"/>
          <w:w w:val="105"/>
        </w:rPr>
        <w:t xml:space="preserve"> haemorrhage within the previous 6 months</w:t>
      </w:r>
    </w:p>
    <w:p w14:paraId="5DF316BD" w14:textId="77777777" w:rsidR="00EE25E2" w:rsidRPr="002C05F0" w:rsidRDefault="00EE25E2" w:rsidP="007C5A93">
      <w:pPr>
        <w:pStyle w:val="BodyText"/>
        <w:widowControl w:val="0"/>
        <w:numPr>
          <w:ilvl w:val="0"/>
          <w:numId w:val="1"/>
        </w:numPr>
        <w:autoSpaceDE w:val="0"/>
        <w:autoSpaceDN w:val="0"/>
        <w:ind w:left="1418" w:hanging="567"/>
        <w:jc w:val="both"/>
        <w:rPr>
          <w:b w:val="0"/>
          <w:w w:val="105"/>
        </w:rPr>
      </w:pPr>
      <w:r w:rsidRPr="002C05F0">
        <w:rPr>
          <w:b w:val="0"/>
          <w:w w:val="105"/>
        </w:rPr>
        <w:t>Gastro-intestinal bleeding within the previous 6 months</w:t>
      </w:r>
    </w:p>
    <w:p w14:paraId="41E12A45" w14:textId="77777777" w:rsidR="00EA3837" w:rsidRPr="00EE56A4" w:rsidRDefault="00EA3837" w:rsidP="00EA3837">
      <w:pPr>
        <w:pStyle w:val="BodyText"/>
        <w:widowControl w:val="0"/>
        <w:numPr>
          <w:ilvl w:val="0"/>
          <w:numId w:val="1"/>
        </w:numPr>
        <w:autoSpaceDE w:val="0"/>
        <w:autoSpaceDN w:val="0"/>
        <w:ind w:left="1418" w:hanging="567"/>
        <w:jc w:val="both"/>
        <w:rPr>
          <w:b w:val="0"/>
          <w:bCs w:val="0"/>
          <w:w w:val="105"/>
        </w:rPr>
      </w:pPr>
      <w:r w:rsidRPr="002C05F0">
        <w:rPr>
          <w:b w:val="0"/>
          <w:bCs w:val="0"/>
          <w:w w:val="105"/>
        </w:rPr>
        <w:t xml:space="preserve">Significant liver disease: if liver function is deteriorating then these patients </w:t>
      </w:r>
      <w:r w:rsidRPr="002C05F0">
        <w:rPr>
          <w:b w:val="0"/>
          <w:bCs w:val="0"/>
          <w:w w:val="105"/>
        </w:rPr>
        <w:lastRenderedPageBreak/>
        <w:t xml:space="preserve">should either be retained in secondary care, or if already in primary care, </w:t>
      </w:r>
      <w:r w:rsidRPr="00EE56A4">
        <w:rPr>
          <w:b w:val="0"/>
          <w:bCs w:val="0"/>
          <w:w w:val="105"/>
        </w:rPr>
        <w:t>be considered for referral back to the specialist service</w:t>
      </w:r>
    </w:p>
    <w:p w14:paraId="51BC26AD" w14:textId="3F7441F4" w:rsidR="00EE25E2" w:rsidRPr="00EE56A4" w:rsidRDefault="00EE25E2" w:rsidP="007C5A93">
      <w:pPr>
        <w:pStyle w:val="BodyText"/>
        <w:widowControl w:val="0"/>
        <w:numPr>
          <w:ilvl w:val="0"/>
          <w:numId w:val="1"/>
        </w:numPr>
        <w:autoSpaceDE w:val="0"/>
        <w:autoSpaceDN w:val="0"/>
        <w:ind w:left="1418" w:hanging="567"/>
        <w:jc w:val="both"/>
        <w:rPr>
          <w:b w:val="0"/>
          <w:w w:val="105"/>
        </w:rPr>
      </w:pPr>
      <w:r w:rsidRPr="00EE56A4">
        <w:rPr>
          <w:b w:val="0"/>
          <w:w w:val="105"/>
        </w:rPr>
        <w:t>Patients receiving a Vitamin K antagonist</w:t>
      </w:r>
      <w:r w:rsidR="003459A8">
        <w:rPr>
          <w:b w:val="0"/>
          <w:w w:val="105"/>
        </w:rPr>
        <w:t xml:space="preserve"> other than </w:t>
      </w:r>
      <w:r w:rsidRPr="00EE56A4">
        <w:rPr>
          <w:b w:val="0"/>
          <w:w w:val="105"/>
        </w:rPr>
        <w:t xml:space="preserve">warfarin (e.g. phenindione or acenocoumarol)  </w:t>
      </w:r>
    </w:p>
    <w:p w14:paraId="3A24A8C5" w14:textId="0499F7E5" w:rsidR="00EE25E2" w:rsidRPr="00EE56A4" w:rsidRDefault="00EE25E2" w:rsidP="007C5A93">
      <w:pPr>
        <w:pStyle w:val="BodyText"/>
        <w:widowControl w:val="0"/>
        <w:numPr>
          <w:ilvl w:val="0"/>
          <w:numId w:val="1"/>
        </w:numPr>
        <w:autoSpaceDE w:val="0"/>
        <w:autoSpaceDN w:val="0"/>
        <w:ind w:left="1418" w:hanging="567"/>
        <w:jc w:val="both"/>
        <w:rPr>
          <w:b w:val="0"/>
          <w:w w:val="105"/>
        </w:rPr>
      </w:pPr>
      <w:r w:rsidRPr="00EE56A4">
        <w:rPr>
          <w:b w:val="0"/>
          <w:w w:val="105"/>
        </w:rPr>
        <w:t>I</w:t>
      </w:r>
      <w:r w:rsidR="003459A8">
        <w:rPr>
          <w:b w:val="0"/>
          <w:w w:val="105"/>
        </w:rPr>
        <w:t xml:space="preserve">ntravenous </w:t>
      </w:r>
      <w:r w:rsidRPr="00EE56A4">
        <w:rPr>
          <w:b w:val="0"/>
          <w:w w:val="105"/>
        </w:rPr>
        <w:t xml:space="preserve">drug user </w:t>
      </w:r>
    </w:p>
    <w:p w14:paraId="2B6B52F4" w14:textId="77777777" w:rsidR="00EE25E2" w:rsidRPr="00EE56A4" w:rsidRDefault="00EE25E2" w:rsidP="007C5A93">
      <w:pPr>
        <w:pStyle w:val="BodyText"/>
        <w:widowControl w:val="0"/>
        <w:numPr>
          <w:ilvl w:val="0"/>
          <w:numId w:val="1"/>
        </w:numPr>
        <w:ind w:left="1418" w:hanging="567"/>
        <w:jc w:val="both"/>
        <w:rPr>
          <w:b w:val="0"/>
          <w:bCs w:val="0"/>
        </w:rPr>
      </w:pPr>
      <w:r w:rsidRPr="00EE56A4">
        <w:rPr>
          <w:b w:val="0"/>
          <w:bCs w:val="0"/>
        </w:rPr>
        <w:t>APLS- Anti phospholipid syndrome</w:t>
      </w:r>
    </w:p>
    <w:p w14:paraId="4F5A15C2" w14:textId="77777777" w:rsidR="00EE25E2" w:rsidRPr="00EE56A4" w:rsidRDefault="00EE25E2" w:rsidP="007C5A93">
      <w:pPr>
        <w:pStyle w:val="BodyText"/>
        <w:widowControl w:val="0"/>
        <w:numPr>
          <w:ilvl w:val="0"/>
          <w:numId w:val="1"/>
        </w:numPr>
        <w:ind w:left="1418" w:hanging="567"/>
        <w:jc w:val="both"/>
        <w:rPr>
          <w:b w:val="0"/>
        </w:rPr>
      </w:pPr>
      <w:r w:rsidRPr="00EE56A4">
        <w:rPr>
          <w:b w:val="0"/>
        </w:rPr>
        <w:t>Pregnancy</w:t>
      </w:r>
    </w:p>
    <w:p w14:paraId="4E019961" w14:textId="77777777" w:rsidR="00EE25E2" w:rsidRPr="00EE56A4" w:rsidRDefault="00EE25E2" w:rsidP="007C5A93">
      <w:pPr>
        <w:pStyle w:val="BodyText"/>
        <w:widowControl w:val="0"/>
        <w:numPr>
          <w:ilvl w:val="0"/>
          <w:numId w:val="1"/>
        </w:numPr>
        <w:ind w:left="1418" w:hanging="567"/>
        <w:jc w:val="both"/>
        <w:rPr>
          <w:b w:val="0"/>
          <w:bCs w:val="0"/>
        </w:rPr>
      </w:pPr>
      <w:r w:rsidRPr="00EE56A4">
        <w:rPr>
          <w:b w:val="0"/>
          <w:bCs w:val="0"/>
        </w:rPr>
        <w:t>Women trying to conceive</w:t>
      </w:r>
    </w:p>
    <w:p w14:paraId="2E65F947" w14:textId="77777777" w:rsidR="00EE25E2" w:rsidRPr="00EE56A4" w:rsidRDefault="00EE25E2" w:rsidP="007C5A93">
      <w:pPr>
        <w:pStyle w:val="BodyText"/>
        <w:widowControl w:val="0"/>
        <w:numPr>
          <w:ilvl w:val="0"/>
          <w:numId w:val="1"/>
        </w:numPr>
        <w:ind w:left="1418" w:hanging="567"/>
        <w:jc w:val="both"/>
        <w:rPr>
          <w:b w:val="0"/>
        </w:rPr>
      </w:pPr>
      <w:r w:rsidRPr="00EE56A4">
        <w:rPr>
          <w:b w:val="0"/>
        </w:rPr>
        <w:t>Children less than 18 years of age</w:t>
      </w:r>
    </w:p>
    <w:p w14:paraId="6DB1B99F" w14:textId="66759413" w:rsidR="00545B58" w:rsidRPr="002C05F0" w:rsidRDefault="00545B58" w:rsidP="007C5A93">
      <w:pPr>
        <w:pStyle w:val="BodyText"/>
        <w:widowControl w:val="0"/>
        <w:numPr>
          <w:ilvl w:val="0"/>
          <w:numId w:val="1"/>
        </w:numPr>
        <w:ind w:left="1418" w:hanging="567"/>
        <w:jc w:val="both"/>
        <w:rPr>
          <w:b w:val="0"/>
          <w:bCs w:val="0"/>
        </w:rPr>
      </w:pPr>
      <w:r w:rsidRPr="002C05F0">
        <w:rPr>
          <w:b w:val="0"/>
          <w:bCs w:val="0"/>
        </w:rPr>
        <w:t>End Stage renal disease, eGFR &lt; 15m</w:t>
      </w:r>
      <w:r w:rsidR="007E62A4">
        <w:rPr>
          <w:b w:val="0"/>
          <w:bCs w:val="0"/>
        </w:rPr>
        <w:t>i</w:t>
      </w:r>
      <w:r w:rsidRPr="002C05F0">
        <w:rPr>
          <w:b w:val="0"/>
          <w:bCs w:val="0"/>
        </w:rPr>
        <w:t>l</w:t>
      </w:r>
      <w:r w:rsidR="007E62A4">
        <w:rPr>
          <w:b w:val="0"/>
          <w:bCs w:val="0"/>
        </w:rPr>
        <w:t>ilitres</w:t>
      </w:r>
      <w:r w:rsidRPr="002C05F0">
        <w:rPr>
          <w:b w:val="0"/>
          <w:bCs w:val="0"/>
        </w:rPr>
        <w:t>/min</w:t>
      </w:r>
      <w:r w:rsidR="007E62A4">
        <w:rPr>
          <w:b w:val="0"/>
          <w:bCs w:val="0"/>
        </w:rPr>
        <w:t>ute</w:t>
      </w:r>
    </w:p>
    <w:p w14:paraId="19942D31" w14:textId="77777777" w:rsidR="00EE25E2" w:rsidRPr="00DA3248" w:rsidRDefault="00EE25E2" w:rsidP="007C5A93">
      <w:pPr>
        <w:jc w:val="both"/>
        <w:rPr>
          <w:rFonts w:ascii="Arial" w:hAnsi="Arial" w:cs="Arial"/>
          <w:b/>
          <w:bCs/>
        </w:rPr>
      </w:pPr>
    </w:p>
    <w:p w14:paraId="533347E9" w14:textId="11DCC30A" w:rsidR="001130B9" w:rsidRPr="00C478BE" w:rsidRDefault="002D77F5" w:rsidP="004B7BE5">
      <w:pPr>
        <w:pStyle w:val="Heading2"/>
        <w:numPr>
          <w:ilvl w:val="1"/>
          <w:numId w:val="18"/>
        </w:numPr>
        <w:jc w:val="both"/>
        <w:rPr>
          <w:rFonts w:ascii="Arial" w:hAnsi="Arial" w:cs="Arial"/>
          <w:sz w:val="24"/>
          <w:szCs w:val="24"/>
        </w:rPr>
      </w:pPr>
      <w:bookmarkStart w:id="10" w:name="_Toc215047256"/>
      <w:r w:rsidRPr="00C478BE">
        <w:rPr>
          <w:rFonts w:ascii="Arial" w:hAnsi="Arial" w:cs="Arial"/>
          <w:sz w:val="24"/>
          <w:szCs w:val="24"/>
        </w:rPr>
        <w:t>Service Provisi</w:t>
      </w:r>
      <w:r w:rsidR="00C478BE" w:rsidRPr="00C478BE">
        <w:rPr>
          <w:rFonts w:ascii="Arial" w:hAnsi="Arial" w:cs="Arial"/>
          <w:sz w:val="24"/>
          <w:szCs w:val="24"/>
        </w:rPr>
        <w:t>on</w:t>
      </w:r>
      <w:bookmarkEnd w:id="10"/>
    </w:p>
    <w:p w14:paraId="54329155" w14:textId="540CF0E2" w:rsidR="001130B9" w:rsidRPr="00FF34F4" w:rsidRDefault="0D538B8C" w:rsidP="007C5A93">
      <w:pPr>
        <w:pStyle w:val="BodyText"/>
        <w:widowControl w:val="0"/>
        <w:numPr>
          <w:ilvl w:val="0"/>
          <w:numId w:val="1"/>
        </w:numPr>
        <w:autoSpaceDE w:val="0"/>
        <w:autoSpaceDN w:val="0"/>
        <w:ind w:left="680" w:hanging="340"/>
        <w:jc w:val="both"/>
        <w:rPr>
          <w:b w:val="0"/>
          <w:bCs w:val="0"/>
          <w:w w:val="105"/>
        </w:rPr>
      </w:pPr>
      <w:r w:rsidRPr="00FF34F4">
        <w:rPr>
          <w:b w:val="0"/>
          <w:bCs w:val="0"/>
          <w:w w:val="105"/>
        </w:rPr>
        <w:t>Each</w:t>
      </w:r>
      <w:r w:rsidR="001130B9" w:rsidRPr="00FF34F4">
        <w:rPr>
          <w:b w:val="0"/>
          <w:bCs w:val="0"/>
          <w:w w:val="105"/>
        </w:rPr>
        <w:t xml:space="preserve"> </w:t>
      </w:r>
      <w:r w:rsidR="00CF4FC9" w:rsidRPr="00FF34F4">
        <w:rPr>
          <w:b w:val="0"/>
          <w:bCs w:val="0"/>
          <w:w w:val="105"/>
        </w:rPr>
        <w:t xml:space="preserve">clinic </w:t>
      </w:r>
      <w:r w:rsidR="001130B9" w:rsidRPr="00FF34F4">
        <w:rPr>
          <w:b w:val="0"/>
          <w:bCs w:val="0"/>
          <w:w w:val="105"/>
        </w:rPr>
        <w:t xml:space="preserve">site </w:t>
      </w:r>
      <w:r w:rsidR="07970BE7" w:rsidRPr="00FF34F4">
        <w:rPr>
          <w:b w:val="0"/>
          <w:bCs w:val="0"/>
          <w:w w:val="105"/>
        </w:rPr>
        <w:t xml:space="preserve">will have a site </w:t>
      </w:r>
      <w:r w:rsidR="001130B9" w:rsidRPr="00FF34F4">
        <w:rPr>
          <w:b w:val="0"/>
          <w:bCs w:val="0"/>
          <w:w w:val="105"/>
        </w:rPr>
        <w:t>lead</w:t>
      </w:r>
      <w:r w:rsidR="00C8229A">
        <w:rPr>
          <w:b w:val="0"/>
          <w:bCs w:val="0"/>
          <w:w w:val="105"/>
        </w:rPr>
        <w:t>,</w:t>
      </w:r>
      <w:r w:rsidR="001130B9" w:rsidRPr="00FF34F4">
        <w:rPr>
          <w:b w:val="0"/>
          <w:bCs w:val="0"/>
          <w:w w:val="105"/>
        </w:rPr>
        <w:t xml:space="preserve"> </w:t>
      </w:r>
      <w:r w:rsidR="2E59FD52" w:rsidRPr="00FF34F4">
        <w:rPr>
          <w:b w:val="0"/>
          <w:bCs w:val="0"/>
          <w:w w:val="105"/>
        </w:rPr>
        <w:t>who</w:t>
      </w:r>
      <w:r w:rsidR="001130B9" w:rsidRPr="00FF34F4">
        <w:rPr>
          <w:b w:val="0"/>
          <w:bCs w:val="0"/>
          <w:w w:val="105"/>
        </w:rPr>
        <w:t xml:space="preserve"> is</w:t>
      </w:r>
      <w:r w:rsidR="00CF4FC9" w:rsidRPr="00FF34F4">
        <w:rPr>
          <w:b w:val="0"/>
          <w:bCs w:val="0"/>
          <w:w w:val="105"/>
        </w:rPr>
        <w:t xml:space="preserve"> ideally</w:t>
      </w:r>
      <w:r w:rsidR="001130B9" w:rsidRPr="00FF34F4">
        <w:rPr>
          <w:b w:val="0"/>
          <w:bCs w:val="0"/>
          <w:w w:val="105"/>
        </w:rPr>
        <w:t xml:space="preserve"> </w:t>
      </w:r>
      <w:r w:rsidR="00383C7D" w:rsidRPr="00FF34F4">
        <w:rPr>
          <w:b w:val="0"/>
          <w:bCs w:val="0"/>
          <w:w w:val="105"/>
        </w:rPr>
        <w:t xml:space="preserve">a prescriber and </w:t>
      </w:r>
      <w:r w:rsidR="00CF4FC9" w:rsidRPr="00FF34F4">
        <w:rPr>
          <w:b w:val="0"/>
          <w:bCs w:val="0"/>
          <w:w w:val="105"/>
        </w:rPr>
        <w:t xml:space="preserve">is </w:t>
      </w:r>
      <w:r w:rsidR="001130B9" w:rsidRPr="00FF34F4">
        <w:rPr>
          <w:b w:val="0"/>
          <w:bCs w:val="0"/>
          <w:w w:val="105"/>
        </w:rPr>
        <w:t>clinically responsible for all patients registered at that site</w:t>
      </w:r>
      <w:r w:rsidR="00D34A88" w:rsidRPr="00FF34F4">
        <w:rPr>
          <w:b w:val="0"/>
          <w:bCs w:val="0"/>
          <w:w w:val="105"/>
        </w:rPr>
        <w:t>. This includes</w:t>
      </w:r>
      <w:r w:rsidR="001130B9" w:rsidRPr="00FF34F4">
        <w:rPr>
          <w:b w:val="0"/>
          <w:bCs w:val="0"/>
          <w:w w:val="105"/>
        </w:rPr>
        <w:t xml:space="preserve"> anticoagulation </w:t>
      </w:r>
      <w:r w:rsidR="001130B9" w:rsidRPr="00FF34F4">
        <w:rPr>
          <w:b w:val="0"/>
          <w:bCs w:val="0"/>
        </w:rPr>
        <w:t>monitoring and</w:t>
      </w:r>
      <w:r w:rsidR="00D34A88" w:rsidRPr="00FF34F4">
        <w:rPr>
          <w:b w:val="0"/>
          <w:bCs w:val="0"/>
        </w:rPr>
        <w:t xml:space="preserve"> for ensuring</w:t>
      </w:r>
      <w:r w:rsidR="001130B9" w:rsidRPr="00FF34F4">
        <w:rPr>
          <w:b w:val="0"/>
          <w:bCs w:val="0"/>
          <w:w w:val="105"/>
        </w:rPr>
        <w:t xml:space="preserve"> contingency plans are in place to cover periods of absence</w:t>
      </w:r>
      <w:r w:rsidR="00413C87" w:rsidRPr="00FF34F4">
        <w:rPr>
          <w:b w:val="0"/>
          <w:bCs w:val="0"/>
          <w:w w:val="105"/>
        </w:rPr>
        <w:t>.</w:t>
      </w:r>
      <w:r w:rsidR="00FF34F4" w:rsidRPr="00FF34F4">
        <w:rPr>
          <w:b w:val="0"/>
          <w:bCs w:val="0"/>
          <w:w w:val="105"/>
        </w:rPr>
        <w:t xml:space="preserve"> Contingency plans</w:t>
      </w:r>
      <w:r w:rsidR="001130B9" w:rsidRPr="00FF34F4">
        <w:rPr>
          <w:b w:val="0"/>
          <w:bCs w:val="0"/>
          <w:w w:val="105"/>
        </w:rPr>
        <w:t xml:space="preserve"> should include the running of clinics, advice to patients who have queries or problems and </w:t>
      </w:r>
      <w:r w:rsidR="00CF4F8A">
        <w:rPr>
          <w:b w:val="0"/>
          <w:bCs w:val="0"/>
          <w:w w:val="105"/>
        </w:rPr>
        <w:t xml:space="preserve">the </w:t>
      </w:r>
      <w:r w:rsidR="001130B9" w:rsidRPr="00FF34F4">
        <w:rPr>
          <w:b w:val="0"/>
          <w:bCs w:val="0"/>
          <w:w w:val="105"/>
        </w:rPr>
        <w:t>timely submission of required quality assurance assessments.</w:t>
      </w:r>
    </w:p>
    <w:p w14:paraId="00AECC97" w14:textId="72B1E470" w:rsidR="00F75AA5" w:rsidRPr="002C05F0" w:rsidRDefault="00F75AA5" w:rsidP="007C5A93">
      <w:pPr>
        <w:pStyle w:val="BodyText"/>
        <w:widowControl w:val="0"/>
        <w:numPr>
          <w:ilvl w:val="0"/>
          <w:numId w:val="1"/>
        </w:numPr>
        <w:autoSpaceDE w:val="0"/>
        <w:autoSpaceDN w:val="0"/>
        <w:ind w:left="680" w:hanging="340"/>
        <w:jc w:val="both"/>
        <w:rPr>
          <w:b w:val="0"/>
          <w:bCs w:val="0"/>
          <w:w w:val="105"/>
        </w:rPr>
      </w:pPr>
      <w:r w:rsidRPr="002C05F0">
        <w:rPr>
          <w:b w:val="0"/>
          <w:bCs w:val="0"/>
        </w:rPr>
        <w:t xml:space="preserve">Each </w:t>
      </w:r>
      <w:r w:rsidR="00413C87">
        <w:rPr>
          <w:b w:val="0"/>
          <w:bCs w:val="0"/>
        </w:rPr>
        <w:t>clinic</w:t>
      </w:r>
      <w:r w:rsidR="00413C87" w:rsidRPr="002C05F0">
        <w:rPr>
          <w:b w:val="0"/>
          <w:bCs w:val="0"/>
        </w:rPr>
        <w:t xml:space="preserve"> </w:t>
      </w:r>
      <w:r w:rsidRPr="002C05F0">
        <w:rPr>
          <w:b w:val="0"/>
          <w:bCs w:val="0"/>
        </w:rPr>
        <w:t>site must have in place SOPs to cover all aspects of delivery of the service</w:t>
      </w:r>
      <w:r w:rsidR="00C853F6" w:rsidRPr="002C05F0">
        <w:rPr>
          <w:b w:val="0"/>
          <w:bCs w:val="0"/>
        </w:rPr>
        <w:t xml:space="preserve"> specific to that site</w:t>
      </w:r>
      <w:r w:rsidRPr="002C05F0">
        <w:rPr>
          <w:b w:val="0"/>
          <w:bCs w:val="0"/>
        </w:rPr>
        <w:t>. The service must ensure that SOPs are updated as necessary and reviewed at least every two years</w:t>
      </w:r>
      <w:r w:rsidRPr="002C05F0">
        <w:t>.</w:t>
      </w:r>
    </w:p>
    <w:p w14:paraId="1552A8B9" w14:textId="56ABF856" w:rsidR="009F5CBF" w:rsidRPr="002C05F0" w:rsidRDefault="00D044AE" w:rsidP="007C5A93">
      <w:pPr>
        <w:pStyle w:val="BodyText"/>
        <w:widowControl w:val="0"/>
        <w:numPr>
          <w:ilvl w:val="0"/>
          <w:numId w:val="1"/>
        </w:numPr>
        <w:autoSpaceDE w:val="0"/>
        <w:autoSpaceDN w:val="0"/>
        <w:ind w:left="680" w:hanging="340"/>
        <w:jc w:val="both"/>
        <w:rPr>
          <w:b w:val="0"/>
          <w:bCs w:val="0"/>
          <w:w w:val="105"/>
        </w:rPr>
      </w:pPr>
      <w:r w:rsidRPr="002C05F0">
        <w:rPr>
          <w:b w:val="0"/>
          <w:bCs w:val="0"/>
          <w:w w:val="105"/>
        </w:rPr>
        <w:t>All patients</w:t>
      </w:r>
      <w:r w:rsidR="009F5CBF" w:rsidRPr="002C05F0">
        <w:rPr>
          <w:b w:val="0"/>
          <w:bCs w:val="0"/>
          <w:w w:val="105"/>
        </w:rPr>
        <w:t xml:space="preserve"> registered with the </w:t>
      </w:r>
      <w:r w:rsidR="00492E1D" w:rsidRPr="002C05F0">
        <w:rPr>
          <w:b w:val="0"/>
          <w:bCs w:val="0"/>
          <w:w w:val="105"/>
        </w:rPr>
        <w:t>service</w:t>
      </w:r>
      <w:r w:rsidRPr="002C05F0">
        <w:rPr>
          <w:b w:val="0"/>
          <w:bCs w:val="0"/>
          <w:w w:val="105"/>
        </w:rPr>
        <w:t xml:space="preserve"> will be seen in person</w:t>
      </w:r>
      <w:r w:rsidRPr="002C05F0">
        <w:rPr>
          <w:b w:val="0"/>
          <w:bCs w:val="0"/>
        </w:rPr>
        <w:t>,</w:t>
      </w:r>
      <w:r w:rsidRPr="002C05F0">
        <w:rPr>
          <w:b w:val="0"/>
          <w:bCs w:val="0"/>
          <w:w w:val="105"/>
        </w:rPr>
        <w:t xml:space="preserve"> either in a clinic</w:t>
      </w:r>
      <w:r w:rsidR="003D11F1" w:rsidRPr="002C05F0">
        <w:rPr>
          <w:b w:val="0"/>
          <w:bCs w:val="0"/>
          <w:w w:val="105"/>
        </w:rPr>
        <w:t xml:space="preserve"> setting</w:t>
      </w:r>
      <w:r w:rsidRPr="002C05F0">
        <w:rPr>
          <w:b w:val="0"/>
          <w:bCs w:val="0"/>
          <w:w w:val="105"/>
        </w:rPr>
        <w:t xml:space="preserve"> or at home</w:t>
      </w:r>
      <w:r w:rsidRPr="002C05F0">
        <w:rPr>
          <w:b w:val="0"/>
          <w:bCs w:val="0"/>
        </w:rPr>
        <w:t>,</w:t>
      </w:r>
      <w:r w:rsidRPr="002C05F0">
        <w:rPr>
          <w:b w:val="0"/>
          <w:bCs w:val="0"/>
          <w:w w:val="105"/>
        </w:rPr>
        <w:t xml:space="preserve"> by a member of staff who has undergone appropriate anticoagulation training</w:t>
      </w:r>
      <w:r w:rsidRPr="002C05F0">
        <w:rPr>
          <w:b w:val="0"/>
          <w:bCs w:val="0"/>
        </w:rPr>
        <w:t xml:space="preserve"> as per Appendix </w:t>
      </w:r>
      <w:r w:rsidRPr="002C05F0">
        <w:rPr>
          <w:b w:val="0"/>
          <w:bCs w:val="0"/>
          <w:w w:val="105"/>
        </w:rPr>
        <w:t>2</w:t>
      </w:r>
      <w:r w:rsidR="000701C1" w:rsidRPr="002C05F0">
        <w:rPr>
          <w:b w:val="0"/>
          <w:bCs w:val="0"/>
          <w:w w:val="105"/>
        </w:rPr>
        <w:t xml:space="preserve"> and is working in line with the site SOP for managing patients on anticoagulation</w:t>
      </w:r>
      <w:r w:rsidRPr="002C05F0">
        <w:rPr>
          <w:b w:val="0"/>
          <w:bCs w:val="0"/>
        </w:rPr>
        <w:t>.</w:t>
      </w:r>
      <w:r w:rsidRPr="002C05F0">
        <w:rPr>
          <w:b w:val="0"/>
          <w:bCs w:val="0"/>
          <w:w w:val="105"/>
        </w:rPr>
        <w:t xml:space="preserve"> </w:t>
      </w:r>
    </w:p>
    <w:p w14:paraId="13B0A78C" w14:textId="0B41E4B7" w:rsidR="00256EE0" w:rsidRPr="002C05F0" w:rsidRDefault="00CD63C3" w:rsidP="007C5A93">
      <w:pPr>
        <w:pStyle w:val="BodyText"/>
        <w:widowControl w:val="0"/>
        <w:numPr>
          <w:ilvl w:val="0"/>
          <w:numId w:val="1"/>
        </w:numPr>
        <w:autoSpaceDE w:val="0"/>
        <w:autoSpaceDN w:val="0"/>
        <w:ind w:left="680" w:hanging="340"/>
        <w:jc w:val="both"/>
        <w:rPr>
          <w:b w:val="0"/>
          <w:bCs w:val="0"/>
          <w:w w:val="105"/>
        </w:rPr>
      </w:pPr>
      <w:r w:rsidRPr="002C05F0">
        <w:rPr>
          <w:b w:val="0"/>
          <w:bCs w:val="0"/>
          <w:w w:val="105"/>
        </w:rPr>
        <w:t>D</w:t>
      </w:r>
      <w:r w:rsidR="00D044AE" w:rsidRPr="002C05F0">
        <w:rPr>
          <w:b w:val="0"/>
          <w:bCs w:val="0"/>
          <w:w w:val="105"/>
        </w:rPr>
        <w:t xml:space="preserve">ecisions on </w:t>
      </w:r>
      <w:r w:rsidR="001B40FE" w:rsidRPr="002C05F0">
        <w:rPr>
          <w:b w:val="0"/>
          <w:bCs w:val="0"/>
          <w:w w:val="105"/>
        </w:rPr>
        <w:t xml:space="preserve">warfarin </w:t>
      </w:r>
      <w:r w:rsidR="00D044AE" w:rsidRPr="002C05F0">
        <w:rPr>
          <w:b w:val="0"/>
          <w:bCs w:val="0"/>
          <w:w w:val="105"/>
        </w:rPr>
        <w:t xml:space="preserve">dose changes and testing intervals must always be undertaken by a </w:t>
      </w:r>
      <w:r w:rsidR="00083BD0">
        <w:rPr>
          <w:b w:val="0"/>
          <w:bCs w:val="0"/>
          <w:w w:val="105"/>
        </w:rPr>
        <w:t xml:space="preserve">registered </w:t>
      </w:r>
      <w:r w:rsidR="00A3334B">
        <w:rPr>
          <w:b w:val="0"/>
          <w:bCs w:val="0"/>
          <w:w w:val="105"/>
        </w:rPr>
        <w:t>clinician</w:t>
      </w:r>
      <w:r w:rsidR="00083BD0">
        <w:rPr>
          <w:b w:val="0"/>
          <w:bCs w:val="0"/>
          <w:w w:val="105"/>
        </w:rPr>
        <w:t xml:space="preserve">.  This </w:t>
      </w:r>
      <w:r w:rsidR="00D044AE" w:rsidRPr="002C05F0">
        <w:rPr>
          <w:b w:val="0"/>
          <w:bCs w:val="0"/>
          <w:w w:val="105"/>
        </w:rPr>
        <w:t>can be a GP, pharmacist or nurse</w:t>
      </w:r>
      <w:r w:rsidR="00083BD0">
        <w:rPr>
          <w:b w:val="0"/>
          <w:bCs w:val="0"/>
          <w:w w:val="105"/>
        </w:rPr>
        <w:t xml:space="preserve"> with suitable training and experience</w:t>
      </w:r>
      <w:r w:rsidR="003D11F1" w:rsidRPr="002C05F0">
        <w:rPr>
          <w:b w:val="0"/>
          <w:bCs w:val="0"/>
          <w:w w:val="105"/>
        </w:rPr>
        <w:t>.</w:t>
      </w:r>
      <w:r w:rsidR="00301C2E" w:rsidRPr="002C05F0">
        <w:rPr>
          <w:b w:val="0"/>
          <w:bCs w:val="0"/>
          <w:w w:val="105"/>
        </w:rPr>
        <w:t xml:space="preserve"> </w:t>
      </w:r>
    </w:p>
    <w:p w14:paraId="7BDC40CB" w14:textId="42BF683B" w:rsidR="00DA54FD" w:rsidRPr="002C05F0" w:rsidRDefault="00D044AE" w:rsidP="007C5A93">
      <w:pPr>
        <w:pStyle w:val="BodyText"/>
        <w:widowControl w:val="0"/>
        <w:numPr>
          <w:ilvl w:val="0"/>
          <w:numId w:val="1"/>
        </w:numPr>
        <w:autoSpaceDE w:val="0"/>
        <w:autoSpaceDN w:val="0"/>
        <w:ind w:left="680" w:hanging="340"/>
        <w:jc w:val="both"/>
        <w:rPr>
          <w:b w:val="0"/>
          <w:bCs w:val="0"/>
          <w:w w:val="105"/>
        </w:rPr>
      </w:pPr>
      <w:r w:rsidRPr="002C05F0">
        <w:rPr>
          <w:b w:val="0"/>
          <w:bCs w:val="0"/>
          <w:w w:val="105"/>
        </w:rPr>
        <w:t xml:space="preserve">Recommendations on dosing and testing intervals should be undertaken in conjunction with a suitable </w:t>
      </w:r>
      <w:r w:rsidR="00675D22" w:rsidRPr="002C05F0">
        <w:rPr>
          <w:b w:val="0"/>
          <w:bCs w:val="0"/>
          <w:w w:val="105"/>
        </w:rPr>
        <w:t>CDSS</w:t>
      </w:r>
      <w:r w:rsidR="00675D22">
        <w:rPr>
          <w:b w:val="0"/>
          <w:bCs w:val="0"/>
          <w:w w:val="105"/>
        </w:rPr>
        <w:t>;</w:t>
      </w:r>
      <w:r w:rsidR="00EC43B3">
        <w:rPr>
          <w:b w:val="0"/>
          <w:bCs w:val="0"/>
          <w:w w:val="105"/>
        </w:rPr>
        <w:t xml:space="preserve"> </w:t>
      </w:r>
      <w:r w:rsidR="00675D22" w:rsidRPr="002C05F0">
        <w:rPr>
          <w:b w:val="0"/>
          <w:bCs w:val="0"/>
          <w:w w:val="105"/>
        </w:rPr>
        <w:t>however,</w:t>
      </w:r>
      <w:r w:rsidRPr="002C05F0">
        <w:rPr>
          <w:b w:val="0"/>
          <w:bCs w:val="0"/>
          <w:w w:val="105"/>
        </w:rPr>
        <w:t xml:space="preserve"> the clinical responsibility lies </w:t>
      </w:r>
      <w:r w:rsidRPr="002C05F0">
        <w:rPr>
          <w:b w:val="0"/>
          <w:bCs w:val="0"/>
        </w:rPr>
        <w:t xml:space="preserve">with </w:t>
      </w:r>
      <w:r w:rsidRPr="002C05F0">
        <w:rPr>
          <w:b w:val="0"/>
          <w:bCs w:val="0"/>
          <w:w w:val="105"/>
        </w:rPr>
        <w:t xml:space="preserve">the </w:t>
      </w:r>
      <w:r w:rsidR="00083BD0">
        <w:rPr>
          <w:b w:val="0"/>
          <w:bCs w:val="0"/>
          <w:w w:val="105"/>
        </w:rPr>
        <w:t xml:space="preserve">registered </w:t>
      </w:r>
      <w:r w:rsidR="00413C87">
        <w:rPr>
          <w:b w:val="0"/>
          <w:bCs w:val="0"/>
          <w:w w:val="105"/>
        </w:rPr>
        <w:t>clinician</w:t>
      </w:r>
      <w:r w:rsidR="007171C6" w:rsidRPr="002C05F0">
        <w:rPr>
          <w:b w:val="0"/>
          <w:bCs w:val="0"/>
          <w:w w:val="105"/>
        </w:rPr>
        <w:t>.</w:t>
      </w:r>
    </w:p>
    <w:p w14:paraId="23F40F60" w14:textId="4928AAEC" w:rsidR="00D21687" w:rsidRPr="002C05F0" w:rsidRDefault="00D044AE" w:rsidP="007C5A93">
      <w:pPr>
        <w:pStyle w:val="BodyText"/>
        <w:widowControl w:val="0"/>
        <w:numPr>
          <w:ilvl w:val="0"/>
          <w:numId w:val="1"/>
        </w:numPr>
        <w:autoSpaceDE w:val="0"/>
        <w:autoSpaceDN w:val="0"/>
        <w:ind w:left="680" w:hanging="340"/>
        <w:jc w:val="both"/>
        <w:rPr>
          <w:b w:val="0"/>
          <w:bCs w:val="0"/>
          <w:w w:val="105"/>
        </w:rPr>
      </w:pPr>
      <w:r w:rsidRPr="002C05F0">
        <w:rPr>
          <w:b w:val="0"/>
          <w:bCs w:val="0"/>
          <w:w w:val="105"/>
        </w:rPr>
        <w:t>If INR</w:t>
      </w:r>
      <w:r w:rsidRPr="002C05F0">
        <w:rPr>
          <w:b w:val="0"/>
          <w:bCs w:val="0"/>
          <w:w w:val="105"/>
          <w:lang w:val="en-US"/>
        </w:rPr>
        <w:t xml:space="preserve"> testing is carried out by a Healthcare Assistant (HCA),</w:t>
      </w:r>
      <w:r w:rsidR="00083BD0">
        <w:rPr>
          <w:b w:val="0"/>
          <w:bCs w:val="0"/>
          <w:w w:val="105"/>
          <w:lang w:val="en-US"/>
        </w:rPr>
        <w:t xml:space="preserve"> or other professional who is not a registered clinic</w:t>
      </w:r>
      <w:r w:rsidR="005442B0">
        <w:rPr>
          <w:b w:val="0"/>
          <w:bCs w:val="0"/>
          <w:w w:val="105"/>
          <w:lang w:val="en-US"/>
        </w:rPr>
        <w:t>i</w:t>
      </w:r>
      <w:r w:rsidR="00083BD0">
        <w:rPr>
          <w:b w:val="0"/>
          <w:bCs w:val="0"/>
          <w:w w:val="105"/>
          <w:lang w:val="en-US"/>
        </w:rPr>
        <w:t>an</w:t>
      </w:r>
      <w:r w:rsidRPr="002C05F0">
        <w:rPr>
          <w:b w:val="0"/>
          <w:bCs w:val="0"/>
          <w:w w:val="105"/>
          <w:lang w:val="en-US"/>
        </w:rPr>
        <w:t xml:space="preserve"> additional protocols must be in place to ensure appropriate clinical oversight and decision-making.</w:t>
      </w:r>
    </w:p>
    <w:p w14:paraId="32F75E1B" w14:textId="3FA7C47E" w:rsidR="00D21687" w:rsidRPr="002C05F0" w:rsidRDefault="00D044AE" w:rsidP="007C5A93">
      <w:pPr>
        <w:pStyle w:val="BodyText"/>
        <w:widowControl w:val="0"/>
        <w:numPr>
          <w:ilvl w:val="0"/>
          <w:numId w:val="1"/>
        </w:numPr>
        <w:autoSpaceDE w:val="0"/>
        <w:autoSpaceDN w:val="0"/>
        <w:ind w:left="680" w:hanging="340"/>
        <w:jc w:val="both"/>
        <w:rPr>
          <w:b w:val="0"/>
          <w:bCs w:val="0"/>
          <w:w w:val="105"/>
        </w:rPr>
      </w:pPr>
      <w:r w:rsidRPr="002C05F0">
        <w:rPr>
          <w:b w:val="0"/>
          <w:bCs w:val="0"/>
          <w:w w:val="105"/>
          <w:lang w:val="en-US"/>
        </w:rPr>
        <w:t>If HCAs</w:t>
      </w:r>
      <w:r w:rsidR="00083BD0">
        <w:rPr>
          <w:b w:val="0"/>
          <w:bCs w:val="0"/>
          <w:w w:val="105"/>
          <w:lang w:val="en-US"/>
        </w:rPr>
        <w:t>, or other unregistered clinicians</w:t>
      </w:r>
      <w:r w:rsidRPr="002C05F0">
        <w:rPr>
          <w:b w:val="0"/>
          <w:bCs w:val="0"/>
          <w:w w:val="105"/>
          <w:lang w:val="en-US"/>
        </w:rPr>
        <w:t xml:space="preserve"> are involved in warfarin management, this may include the use of CDSS but any recommendations resulting in changes to a patient’s dosing regimen or testing frequency should be made by a clinician with a prescribing qualification</w:t>
      </w:r>
      <w:r w:rsidR="00F42964">
        <w:rPr>
          <w:b w:val="0"/>
          <w:bCs w:val="0"/>
          <w:w w:val="105"/>
        </w:rPr>
        <w:t xml:space="preserve"> as per </w:t>
      </w:r>
      <w:hyperlink r:id="rId11" w:history="1">
        <w:r w:rsidR="00F42964">
          <w:rPr>
            <w:rStyle w:val="Hyperlink"/>
            <w:b w:val="0"/>
            <w:bCs w:val="0"/>
            <w:w w:val="105"/>
          </w:rPr>
          <w:t>Care Quality Commission GP mythbuster 92: Anticoagulant monitoring in primary care</w:t>
        </w:r>
      </w:hyperlink>
      <w:r w:rsidRPr="002C05F0">
        <w:rPr>
          <w:b w:val="0"/>
          <w:bCs w:val="0"/>
          <w:w w:val="105"/>
          <w:lang w:val="en-US"/>
        </w:rPr>
        <w:t>.</w:t>
      </w:r>
    </w:p>
    <w:p w14:paraId="2BB3415E" w14:textId="6A8933DF" w:rsidR="0060068E" w:rsidRPr="002C05F0" w:rsidRDefault="00D044AE" w:rsidP="007C5A93">
      <w:pPr>
        <w:pStyle w:val="BodyText"/>
        <w:widowControl w:val="0"/>
        <w:numPr>
          <w:ilvl w:val="0"/>
          <w:numId w:val="1"/>
        </w:numPr>
        <w:autoSpaceDE w:val="0"/>
        <w:autoSpaceDN w:val="0"/>
        <w:ind w:left="680" w:hanging="340"/>
        <w:jc w:val="both"/>
        <w:rPr>
          <w:b w:val="0"/>
          <w:bCs w:val="0"/>
          <w:w w:val="105"/>
        </w:rPr>
      </w:pPr>
      <w:r w:rsidRPr="002C05F0">
        <w:rPr>
          <w:b w:val="0"/>
          <w:bCs w:val="0"/>
          <w:w w:val="105"/>
        </w:rPr>
        <w:t xml:space="preserve">The length of time between test dates will vary according to clinical need but </w:t>
      </w:r>
      <w:r w:rsidRPr="002C05F0">
        <w:rPr>
          <w:b w:val="0"/>
          <w:bCs w:val="0"/>
        </w:rPr>
        <w:t xml:space="preserve">stable </w:t>
      </w:r>
      <w:r w:rsidRPr="002C05F0">
        <w:rPr>
          <w:b w:val="0"/>
          <w:bCs w:val="0"/>
          <w:w w:val="105"/>
        </w:rPr>
        <w:t xml:space="preserve">patients on warfarin should have their INR checked at least every 12 weeks. Less stable and new patients will require more frequent tests, to optimise time in therapeutic range Patients who are self-testing/self-monitoring should be seen </w:t>
      </w:r>
      <w:r w:rsidR="00AF77BC">
        <w:rPr>
          <w:b w:val="0"/>
          <w:bCs w:val="0"/>
          <w:w w:val="105"/>
        </w:rPr>
        <w:t xml:space="preserve">face to face </w:t>
      </w:r>
      <w:r w:rsidRPr="002C05F0">
        <w:rPr>
          <w:b w:val="0"/>
          <w:bCs w:val="0"/>
          <w:w w:val="105"/>
        </w:rPr>
        <w:t>in clinic at least annually.</w:t>
      </w:r>
    </w:p>
    <w:p w14:paraId="6188EF12" w14:textId="77777777" w:rsidR="00694BED" w:rsidRPr="00694BED" w:rsidRDefault="00D044AE" w:rsidP="007C5A93">
      <w:pPr>
        <w:pStyle w:val="BodyText"/>
        <w:widowControl w:val="0"/>
        <w:numPr>
          <w:ilvl w:val="0"/>
          <w:numId w:val="1"/>
        </w:numPr>
        <w:autoSpaceDE w:val="0"/>
        <w:autoSpaceDN w:val="0"/>
        <w:ind w:left="680" w:hanging="340"/>
        <w:jc w:val="both"/>
        <w:rPr>
          <w:b w:val="0"/>
          <w:bCs w:val="0"/>
          <w:w w:val="105"/>
        </w:rPr>
      </w:pPr>
      <w:r w:rsidRPr="002C05F0">
        <w:rPr>
          <w:b w:val="0"/>
          <w:w w:val="105"/>
        </w:rPr>
        <w:t xml:space="preserve">The </w:t>
      </w:r>
      <w:r w:rsidR="00384543" w:rsidRPr="002C05F0">
        <w:rPr>
          <w:b w:val="0"/>
          <w:w w:val="105"/>
        </w:rPr>
        <w:t xml:space="preserve">service </w:t>
      </w:r>
      <w:r w:rsidRPr="002C05F0">
        <w:rPr>
          <w:b w:val="0"/>
          <w:w w:val="105"/>
        </w:rPr>
        <w:t>provider should ensure that a systematic call and recall system is in place and should be able to provide data to demonstrate the effectiveness of the system.</w:t>
      </w:r>
    </w:p>
    <w:p w14:paraId="7CC0E83F" w14:textId="5BC4EBA1" w:rsidR="00D044AE" w:rsidRPr="00694BED" w:rsidRDefault="00D044AE" w:rsidP="007C5A93">
      <w:pPr>
        <w:pStyle w:val="BodyText"/>
        <w:widowControl w:val="0"/>
        <w:numPr>
          <w:ilvl w:val="0"/>
          <w:numId w:val="1"/>
        </w:numPr>
        <w:autoSpaceDE w:val="0"/>
        <w:autoSpaceDN w:val="0"/>
        <w:ind w:left="680" w:hanging="340"/>
        <w:jc w:val="both"/>
        <w:rPr>
          <w:b w:val="0"/>
          <w:bCs w:val="0"/>
          <w:w w:val="105"/>
        </w:rPr>
      </w:pPr>
      <w:r w:rsidRPr="00694BED">
        <w:rPr>
          <w:rFonts w:eastAsia="Calibri"/>
          <w:b w:val="0"/>
          <w:bCs w:val="0"/>
        </w:rPr>
        <w:t xml:space="preserve">The </w:t>
      </w:r>
      <w:r w:rsidR="00384543" w:rsidRPr="00694BED">
        <w:rPr>
          <w:rFonts w:eastAsia="Calibri"/>
          <w:b w:val="0"/>
          <w:bCs w:val="0"/>
        </w:rPr>
        <w:t xml:space="preserve">service </w:t>
      </w:r>
      <w:r w:rsidRPr="00694BED">
        <w:rPr>
          <w:rFonts w:eastAsia="Calibri"/>
          <w:b w:val="0"/>
          <w:bCs w:val="0"/>
        </w:rPr>
        <w:t xml:space="preserve">provider should implement appropriate and effective strategies for </w:t>
      </w:r>
      <w:r w:rsidRPr="00694BED">
        <w:rPr>
          <w:rFonts w:eastAsia="Calibri"/>
          <w:b w:val="0"/>
          <w:bCs w:val="0"/>
        </w:rPr>
        <w:lastRenderedPageBreak/>
        <w:t xml:space="preserve">monitoring and ensuring the safety of non-attenders, including </w:t>
      </w:r>
      <w:r w:rsidR="00694BED">
        <w:rPr>
          <w:rFonts w:eastAsia="Calibri"/>
          <w:b w:val="0"/>
          <w:bCs w:val="0"/>
        </w:rPr>
        <w:t>escalation to</w:t>
      </w:r>
      <w:r w:rsidRPr="00694BED">
        <w:rPr>
          <w:rFonts w:eastAsia="Calibri"/>
          <w:b w:val="0"/>
          <w:bCs w:val="0"/>
        </w:rPr>
        <w:t xml:space="preserve"> the</w:t>
      </w:r>
      <w:r w:rsidR="00694BED">
        <w:rPr>
          <w:rFonts w:eastAsia="Calibri"/>
          <w:b w:val="0"/>
          <w:bCs w:val="0"/>
        </w:rPr>
        <w:t>ir registered</w:t>
      </w:r>
      <w:r w:rsidRPr="00694BED">
        <w:rPr>
          <w:rFonts w:eastAsia="Calibri"/>
          <w:b w:val="0"/>
          <w:bCs w:val="0"/>
        </w:rPr>
        <w:t xml:space="preserve"> GP.</w:t>
      </w:r>
    </w:p>
    <w:p w14:paraId="1E853D6E" w14:textId="77777777" w:rsidR="003057DC" w:rsidRPr="002C05F0" w:rsidRDefault="003057DC" w:rsidP="007C5A93">
      <w:pPr>
        <w:pStyle w:val="ListParagraph"/>
        <w:ind w:left="576"/>
        <w:jc w:val="both"/>
        <w:rPr>
          <w:rFonts w:ascii="Arial" w:hAnsi="Arial" w:cs="Arial"/>
          <w:b/>
          <w:bCs/>
        </w:rPr>
      </w:pPr>
    </w:p>
    <w:p w14:paraId="5084DE77" w14:textId="79079179" w:rsidR="00DA3248" w:rsidRPr="00393073" w:rsidRDefault="002D77F5" w:rsidP="007C5A93">
      <w:pPr>
        <w:pStyle w:val="Heading1"/>
        <w:numPr>
          <w:ilvl w:val="0"/>
          <w:numId w:val="19"/>
        </w:numPr>
        <w:spacing w:before="40"/>
        <w:ind w:left="357" w:hanging="357"/>
        <w:jc w:val="both"/>
        <w:rPr>
          <w:rFonts w:ascii="Arial" w:hAnsi="Arial" w:cs="Arial"/>
          <w:sz w:val="24"/>
          <w:szCs w:val="24"/>
        </w:rPr>
      </w:pPr>
      <w:bookmarkStart w:id="11" w:name="_Toc215047257"/>
      <w:r w:rsidRPr="00D44EA9">
        <w:rPr>
          <w:rFonts w:ascii="Arial" w:hAnsi="Arial" w:cs="Arial"/>
          <w:sz w:val="24"/>
          <w:szCs w:val="24"/>
        </w:rPr>
        <w:t>Clinical Managemen</w:t>
      </w:r>
      <w:r w:rsidR="00324856" w:rsidRPr="00D44EA9">
        <w:rPr>
          <w:rFonts w:ascii="Arial" w:hAnsi="Arial" w:cs="Arial"/>
          <w:sz w:val="24"/>
          <w:szCs w:val="24"/>
        </w:rPr>
        <w:t>t</w:t>
      </w:r>
      <w:bookmarkEnd w:id="11"/>
    </w:p>
    <w:p w14:paraId="2FA1DDE1" w14:textId="1402866D" w:rsidR="003E2F01" w:rsidRPr="00E5076C" w:rsidRDefault="79D506B6" w:rsidP="004B7BE5">
      <w:pPr>
        <w:pStyle w:val="Heading2"/>
        <w:numPr>
          <w:ilvl w:val="0"/>
          <w:numId w:val="20"/>
        </w:numPr>
        <w:spacing w:after="40"/>
        <w:ind w:left="578" w:hanging="578"/>
        <w:jc w:val="both"/>
        <w:rPr>
          <w:rFonts w:ascii="Arial" w:hAnsi="Arial" w:cs="Arial"/>
          <w:sz w:val="24"/>
          <w:szCs w:val="24"/>
        </w:rPr>
      </w:pPr>
      <w:bookmarkStart w:id="12" w:name="_Toc215047258"/>
      <w:r w:rsidRPr="004C0CFE">
        <w:rPr>
          <w:rFonts w:ascii="Arial" w:hAnsi="Arial" w:cs="Arial"/>
          <w:sz w:val="24"/>
          <w:szCs w:val="24"/>
        </w:rPr>
        <w:t>Service Clinical Lead</w:t>
      </w:r>
      <w:bookmarkEnd w:id="12"/>
    </w:p>
    <w:p w14:paraId="569F3F0E" w14:textId="77777777" w:rsidR="008B5098" w:rsidRPr="00316DC5" w:rsidRDefault="003E2F01" w:rsidP="007C5A93">
      <w:pPr>
        <w:pStyle w:val="ListParagraph"/>
        <w:ind w:left="576"/>
        <w:jc w:val="both"/>
        <w:rPr>
          <w:rFonts w:ascii="Arial" w:hAnsi="Arial" w:cs="Arial"/>
        </w:rPr>
      </w:pPr>
      <w:r w:rsidRPr="00316DC5">
        <w:rPr>
          <w:rFonts w:ascii="Arial" w:hAnsi="Arial" w:cs="Arial"/>
        </w:rPr>
        <w:t>Each NEL place will have a Service Clinical Lead</w:t>
      </w:r>
      <w:r w:rsidR="00927F66" w:rsidRPr="00316DC5">
        <w:rPr>
          <w:rFonts w:ascii="Arial" w:hAnsi="Arial" w:cs="Arial"/>
        </w:rPr>
        <w:t xml:space="preserve"> who will use their clinical </w:t>
      </w:r>
      <w:r w:rsidR="00364E8A" w:rsidRPr="00316DC5">
        <w:rPr>
          <w:rFonts w:ascii="Arial" w:hAnsi="Arial" w:cs="Arial"/>
        </w:rPr>
        <w:t xml:space="preserve">knowledge in the area of anticoagulation to </w:t>
      </w:r>
      <w:r w:rsidR="00927F66" w:rsidRPr="00316DC5">
        <w:rPr>
          <w:rFonts w:ascii="Arial" w:hAnsi="Arial" w:cs="Arial"/>
        </w:rPr>
        <w:t>ensure that patients receive safe</w:t>
      </w:r>
      <w:r w:rsidR="00364E8A" w:rsidRPr="00316DC5">
        <w:rPr>
          <w:rFonts w:ascii="Arial" w:hAnsi="Arial" w:cs="Arial"/>
        </w:rPr>
        <w:t xml:space="preserve"> and </w:t>
      </w:r>
      <w:r w:rsidR="00927F66" w:rsidRPr="00316DC5">
        <w:rPr>
          <w:rFonts w:ascii="Arial" w:hAnsi="Arial" w:cs="Arial"/>
        </w:rPr>
        <w:t>effective</w:t>
      </w:r>
      <w:r w:rsidR="00364E8A" w:rsidRPr="00316DC5">
        <w:rPr>
          <w:rFonts w:ascii="Arial" w:hAnsi="Arial" w:cs="Arial"/>
        </w:rPr>
        <w:t xml:space="preserve"> </w:t>
      </w:r>
      <w:r w:rsidR="000744F2" w:rsidRPr="00316DC5">
        <w:rPr>
          <w:rFonts w:ascii="Arial" w:hAnsi="Arial" w:cs="Arial"/>
        </w:rPr>
        <w:t>care within that place, in line with the service specification.</w:t>
      </w:r>
      <w:r w:rsidR="00364E8A" w:rsidRPr="00316DC5">
        <w:rPr>
          <w:rFonts w:ascii="Arial" w:hAnsi="Arial" w:cs="Arial"/>
        </w:rPr>
        <w:t xml:space="preserve"> </w:t>
      </w:r>
    </w:p>
    <w:p w14:paraId="60AFADEB" w14:textId="77777777" w:rsidR="00615979" w:rsidRPr="00316DC5" w:rsidRDefault="00615979" w:rsidP="007C5A93">
      <w:pPr>
        <w:pStyle w:val="ListParagraph"/>
        <w:ind w:left="576"/>
        <w:jc w:val="both"/>
        <w:rPr>
          <w:rFonts w:ascii="Arial" w:hAnsi="Arial" w:cs="Arial"/>
        </w:rPr>
      </w:pPr>
    </w:p>
    <w:p w14:paraId="1619D9B5" w14:textId="0873DE13" w:rsidR="006A5414" w:rsidRPr="00316DC5" w:rsidRDefault="000744F2" w:rsidP="007C5A93">
      <w:pPr>
        <w:pStyle w:val="ListParagraph"/>
        <w:ind w:left="576"/>
        <w:jc w:val="both"/>
        <w:rPr>
          <w:rFonts w:ascii="Arial" w:hAnsi="Arial" w:cs="Arial"/>
        </w:rPr>
      </w:pPr>
      <w:r w:rsidRPr="00316DC5">
        <w:rPr>
          <w:rFonts w:ascii="Arial" w:hAnsi="Arial" w:cs="Arial"/>
        </w:rPr>
        <w:t>Roles and responsibilities of the Service Clinical Lead include</w:t>
      </w:r>
      <w:r w:rsidR="000A1ADC" w:rsidRPr="00316DC5">
        <w:rPr>
          <w:rFonts w:ascii="Arial" w:hAnsi="Arial" w:cs="Arial"/>
        </w:rPr>
        <w:t xml:space="preserve"> the following</w:t>
      </w:r>
      <w:r w:rsidRPr="00316DC5">
        <w:rPr>
          <w:rFonts w:ascii="Arial" w:hAnsi="Arial" w:cs="Arial"/>
        </w:rPr>
        <w:t>:</w:t>
      </w:r>
    </w:p>
    <w:p w14:paraId="0809678D" w14:textId="77777777" w:rsidR="007007D8" w:rsidRPr="00316DC5" w:rsidRDefault="007007D8" w:rsidP="007C5A93">
      <w:pPr>
        <w:pStyle w:val="ListParagraph"/>
        <w:ind w:left="576"/>
        <w:jc w:val="both"/>
      </w:pPr>
    </w:p>
    <w:p w14:paraId="362755FD" w14:textId="04F5870C" w:rsidR="008333FC" w:rsidRPr="00316DC5" w:rsidRDefault="007007D8" w:rsidP="004B7BE5">
      <w:pPr>
        <w:pStyle w:val="ListParagraph"/>
        <w:numPr>
          <w:ilvl w:val="0"/>
          <w:numId w:val="9"/>
        </w:numPr>
        <w:jc w:val="both"/>
        <w:rPr>
          <w:rFonts w:ascii="Arial" w:hAnsi="Arial" w:cs="Arial"/>
        </w:rPr>
      </w:pPr>
      <w:r w:rsidRPr="00316DC5">
        <w:rPr>
          <w:rFonts w:ascii="Arial" w:hAnsi="Arial" w:cs="Arial"/>
        </w:rPr>
        <w:t xml:space="preserve">To be </w:t>
      </w:r>
      <w:r w:rsidR="005F652D">
        <w:rPr>
          <w:rFonts w:ascii="Arial" w:hAnsi="Arial" w:cs="Arial"/>
        </w:rPr>
        <w:t>accountable</w:t>
      </w:r>
      <w:r w:rsidRPr="00316DC5">
        <w:rPr>
          <w:rFonts w:ascii="Arial" w:hAnsi="Arial" w:cs="Arial"/>
        </w:rPr>
        <w:t xml:space="preserve"> for the development and delivery of a </w:t>
      </w:r>
      <w:r w:rsidR="00481D61" w:rsidRPr="00316DC5">
        <w:rPr>
          <w:rFonts w:ascii="Arial" w:hAnsi="Arial" w:cs="Arial"/>
        </w:rPr>
        <w:t xml:space="preserve">place-based </w:t>
      </w:r>
      <w:r w:rsidRPr="00316DC5">
        <w:rPr>
          <w:rFonts w:ascii="Arial" w:hAnsi="Arial" w:cs="Arial"/>
        </w:rPr>
        <w:t xml:space="preserve">community anticoagulation service by supporting the development and accreditation of </w:t>
      </w:r>
      <w:r w:rsidR="00223759">
        <w:rPr>
          <w:rFonts w:ascii="Arial" w:hAnsi="Arial" w:cs="Arial"/>
        </w:rPr>
        <w:t>the</w:t>
      </w:r>
      <w:r w:rsidRPr="00316DC5">
        <w:rPr>
          <w:rFonts w:ascii="Arial" w:hAnsi="Arial" w:cs="Arial"/>
        </w:rPr>
        <w:t xml:space="preserve"> service </w:t>
      </w:r>
      <w:r w:rsidR="0036758B">
        <w:rPr>
          <w:rFonts w:ascii="Arial" w:hAnsi="Arial" w:cs="Arial"/>
        </w:rPr>
        <w:t>across</w:t>
      </w:r>
      <w:r w:rsidRPr="00316DC5">
        <w:rPr>
          <w:rFonts w:ascii="Arial" w:hAnsi="Arial" w:cs="Arial"/>
        </w:rPr>
        <w:t xml:space="preserve"> </w:t>
      </w:r>
      <w:r w:rsidR="00A854F5" w:rsidRPr="00316DC5">
        <w:rPr>
          <w:rFonts w:ascii="Arial" w:hAnsi="Arial" w:cs="Arial"/>
        </w:rPr>
        <w:t>several</w:t>
      </w:r>
      <w:r w:rsidRPr="00316DC5">
        <w:rPr>
          <w:rFonts w:ascii="Arial" w:hAnsi="Arial" w:cs="Arial"/>
        </w:rPr>
        <w:t xml:space="preserve"> </w:t>
      </w:r>
      <w:r w:rsidR="00BA5F3A">
        <w:rPr>
          <w:rFonts w:ascii="Arial" w:hAnsi="Arial" w:cs="Arial"/>
        </w:rPr>
        <w:t xml:space="preserve">clinic </w:t>
      </w:r>
      <w:r w:rsidR="00481D61" w:rsidRPr="00316DC5">
        <w:rPr>
          <w:rFonts w:ascii="Arial" w:hAnsi="Arial" w:cs="Arial"/>
        </w:rPr>
        <w:t>sites</w:t>
      </w:r>
      <w:r w:rsidRPr="00316DC5">
        <w:rPr>
          <w:rFonts w:ascii="Arial" w:hAnsi="Arial" w:cs="Arial"/>
        </w:rPr>
        <w:t>.</w:t>
      </w:r>
    </w:p>
    <w:p w14:paraId="3EB48D3A" w14:textId="5F120D65" w:rsidR="008333FC" w:rsidRPr="00316DC5" w:rsidRDefault="003F3D12" w:rsidP="004B7BE5">
      <w:pPr>
        <w:pStyle w:val="ListParagraph"/>
        <w:numPr>
          <w:ilvl w:val="0"/>
          <w:numId w:val="9"/>
        </w:numPr>
        <w:jc w:val="both"/>
        <w:rPr>
          <w:rFonts w:ascii="Arial" w:hAnsi="Arial" w:cs="Arial"/>
        </w:rPr>
      </w:pPr>
      <w:r w:rsidRPr="00316DC5">
        <w:rPr>
          <w:rFonts w:ascii="Arial" w:hAnsi="Arial" w:cs="Arial"/>
        </w:rPr>
        <w:t xml:space="preserve">To ensure that </w:t>
      </w:r>
      <w:r w:rsidR="00675D22" w:rsidRPr="00316DC5">
        <w:rPr>
          <w:rFonts w:ascii="Arial" w:hAnsi="Arial" w:cs="Arial"/>
        </w:rPr>
        <w:t xml:space="preserve">all </w:t>
      </w:r>
      <w:r w:rsidR="00675D22">
        <w:rPr>
          <w:rFonts w:ascii="Arial" w:hAnsi="Arial" w:cs="Arial"/>
        </w:rPr>
        <w:t>clinic</w:t>
      </w:r>
      <w:r w:rsidR="00BA5F3A">
        <w:rPr>
          <w:rFonts w:ascii="Arial" w:hAnsi="Arial" w:cs="Arial"/>
        </w:rPr>
        <w:t xml:space="preserve"> </w:t>
      </w:r>
      <w:r w:rsidR="000837EA" w:rsidRPr="00316DC5">
        <w:rPr>
          <w:rFonts w:ascii="Arial" w:hAnsi="Arial" w:cs="Arial"/>
        </w:rPr>
        <w:t xml:space="preserve">sites </w:t>
      </w:r>
      <w:r w:rsidRPr="00316DC5">
        <w:rPr>
          <w:rFonts w:ascii="Arial" w:hAnsi="Arial" w:cs="Arial"/>
        </w:rPr>
        <w:t xml:space="preserve">have access to </w:t>
      </w:r>
      <w:r w:rsidR="7AF97877" w:rsidRPr="00316DC5">
        <w:rPr>
          <w:rFonts w:ascii="Arial" w:hAnsi="Arial" w:cs="Arial"/>
        </w:rPr>
        <w:t>GP Clinical Systems</w:t>
      </w:r>
      <w:r w:rsidRPr="00316DC5">
        <w:rPr>
          <w:rFonts w:ascii="Arial" w:hAnsi="Arial" w:cs="Arial"/>
        </w:rPr>
        <w:t xml:space="preserve"> and </w:t>
      </w:r>
      <w:r w:rsidR="00885A7C">
        <w:rPr>
          <w:rFonts w:ascii="Arial" w:hAnsi="Arial" w:cs="Arial"/>
        </w:rPr>
        <w:t>CDSS</w:t>
      </w:r>
      <w:r w:rsidRPr="00316DC5">
        <w:rPr>
          <w:rFonts w:ascii="Arial" w:hAnsi="Arial" w:cs="Arial"/>
        </w:rPr>
        <w:t xml:space="preserve"> and that there are appropriate data sharing agreements in place with other service providers and </w:t>
      </w:r>
      <w:r w:rsidR="00CB1722">
        <w:rPr>
          <w:rFonts w:ascii="Arial" w:hAnsi="Arial" w:cs="Arial"/>
        </w:rPr>
        <w:t xml:space="preserve">GP </w:t>
      </w:r>
      <w:r w:rsidR="00194F44" w:rsidRPr="00316DC5">
        <w:rPr>
          <w:rFonts w:ascii="Arial" w:hAnsi="Arial" w:cs="Arial"/>
        </w:rPr>
        <w:t>practices within the place</w:t>
      </w:r>
      <w:r w:rsidRPr="00316DC5">
        <w:rPr>
          <w:rFonts w:ascii="Arial" w:hAnsi="Arial" w:cs="Arial"/>
        </w:rPr>
        <w:t>.</w:t>
      </w:r>
    </w:p>
    <w:p w14:paraId="3C21F63B" w14:textId="180AEC69" w:rsidR="008333FC" w:rsidRPr="00316DC5" w:rsidRDefault="00615979" w:rsidP="004B7BE5">
      <w:pPr>
        <w:pStyle w:val="ListParagraph"/>
        <w:numPr>
          <w:ilvl w:val="0"/>
          <w:numId w:val="9"/>
        </w:numPr>
        <w:jc w:val="both"/>
        <w:rPr>
          <w:rFonts w:ascii="Arial" w:hAnsi="Arial" w:cs="Arial"/>
        </w:rPr>
      </w:pPr>
      <w:r w:rsidRPr="00316DC5">
        <w:rPr>
          <w:rFonts w:ascii="Arial" w:hAnsi="Arial" w:cs="Arial"/>
        </w:rPr>
        <w:t xml:space="preserve">To ensure all staff involved in service provision have the appropriate level of access to </w:t>
      </w:r>
      <w:r w:rsidR="00885A7C">
        <w:rPr>
          <w:rFonts w:ascii="Arial" w:hAnsi="Arial" w:cs="Arial"/>
        </w:rPr>
        <w:t>CDSS</w:t>
      </w:r>
      <w:r w:rsidR="00914161">
        <w:rPr>
          <w:rFonts w:ascii="Arial" w:hAnsi="Arial" w:cs="Arial"/>
        </w:rPr>
        <w:t xml:space="preserve"> and have </w:t>
      </w:r>
      <w:r w:rsidR="00E52BB0">
        <w:rPr>
          <w:rFonts w:ascii="Arial" w:hAnsi="Arial" w:cs="Arial"/>
        </w:rPr>
        <w:t>had necessary training on CDSS as per Appendix 2.</w:t>
      </w:r>
    </w:p>
    <w:p w14:paraId="6E25D5C0" w14:textId="63522099" w:rsidR="008333FC" w:rsidRPr="00316DC5" w:rsidRDefault="0033486D" w:rsidP="004B7BE5">
      <w:pPr>
        <w:pStyle w:val="ListParagraph"/>
        <w:numPr>
          <w:ilvl w:val="0"/>
          <w:numId w:val="9"/>
        </w:numPr>
        <w:jc w:val="both"/>
        <w:rPr>
          <w:rFonts w:ascii="Arial" w:hAnsi="Arial" w:cs="Arial"/>
        </w:rPr>
      </w:pPr>
      <w:r w:rsidRPr="00316DC5">
        <w:rPr>
          <w:rFonts w:ascii="Arial" w:hAnsi="Arial" w:cs="Arial"/>
        </w:rPr>
        <w:t xml:space="preserve">To oversee and manage processes for transferring patients from secondary care to the </w:t>
      </w:r>
      <w:r w:rsidR="00D45516">
        <w:rPr>
          <w:rFonts w:ascii="Arial" w:hAnsi="Arial" w:cs="Arial"/>
        </w:rPr>
        <w:t>service provider</w:t>
      </w:r>
      <w:r w:rsidR="00194F44" w:rsidRPr="00316DC5">
        <w:rPr>
          <w:rFonts w:ascii="Arial" w:hAnsi="Arial" w:cs="Arial"/>
        </w:rPr>
        <w:t xml:space="preserve"> which includes clinically screening all patients referred to the service prior to accepting them, ensuring all relevant referral information is entered onto </w:t>
      </w:r>
      <w:r w:rsidR="00885A7C">
        <w:rPr>
          <w:rFonts w:ascii="Arial" w:hAnsi="Arial" w:cs="Arial"/>
        </w:rPr>
        <w:t>CDSS</w:t>
      </w:r>
      <w:r w:rsidR="00194F44" w:rsidRPr="00316DC5">
        <w:rPr>
          <w:rFonts w:ascii="Arial" w:hAnsi="Arial" w:cs="Arial"/>
        </w:rPr>
        <w:t>.</w:t>
      </w:r>
    </w:p>
    <w:p w14:paraId="3E5A172D" w14:textId="1BEA8F53" w:rsidR="008333FC" w:rsidRPr="00316DC5" w:rsidRDefault="0069502C" w:rsidP="004B7BE5">
      <w:pPr>
        <w:pStyle w:val="ListParagraph"/>
        <w:numPr>
          <w:ilvl w:val="0"/>
          <w:numId w:val="9"/>
        </w:numPr>
        <w:jc w:val="both"/>
        <w:rPr>
          <w:rFonts w:ascii="Arial" w:hAnsi="Arial" w:cs="Arial"/>
        </w:rPr>
      </w:pPr>
      <w:r w:rsidRPr="00316DC5">
        <w:rPr>
          <w:rFonts w:ascii="Arial" w:hAnsi="Arial" w:cs="Arial"/>
        </w:rPr>
        <w:t>To monitor and audit the quality of services being delivered, and to make recommendations for improvement as required.</w:t>
      </w:r>
    </w:p>
    <w:p w14:paraId="62E6801A" w14:textId="743856FA" w:rsidR="008333FC" w:rsidRPr="00316DC5" w:rsidRDefault="00A8478C" w:rsidP="004B7BE5">
      <w:pPr>
        <w:pStyle w:val="ListParagraph"/>
        <w:numPr>
          <w:ilvl w:val="0"/>
          <w:numId w:val="9"/>
        </w:numPr>
        <w:jc w:val="both"/>
        <w:rPr>
          <w:rFonts w:ascii="Arial" w:hAnsi="Arial" w:cs="Arial"/>
        </w:rPr>
      </w:pPr>
      <w:r w:rsidRPr="00316DC5">
        <w:rPr>
          <w:rFonts w:ascii="Arial" w:hAnsi="Arial" w:cs="Arial"/>
        </w:rPr>
        <w:t xml:space="preserve">To </w:t>
      </w:r>
      <w:r w:rsidR="0020291F">
        <w:rPr>
          <w:rFonts w:ascii="Arial" w:hAnsi="Arial" w:cs="Arial"/>
        </w:rPr>
        <w:t>review</w:t>
      </w:r>
      <w:r w:rsidRPr="00316DC5">
        <w:rPr>
          <w:rFonts w:ascii="Arial" w:hAnsi="Arial" w:cs="Arial"/>
        </w:rPr>
        <w:t xml:space="preserve"> quarterly</w:t>
      </w:r>
      <w:r w:rsidR="00F74A1D" w:rsidRPr="00316DC5">
        <w:rPr>
          <w:rFonts w:ascii="Arial" w:hAnsi="Arial" w:cs="Arial"/>
        </w:rPr>
        <w:t xml:space="preserve"> KPI</w:t>
      </w:r>
      <w:r w:rsidRPr="00316DC5">
        <w:rPr>
          <w:rFonts w:ascii="Arial" w:hAnsi="Arial" w:cs="Arial"/>
        </w:rPr>
        <w:t xml:space="preserve"> </w:t>
      </w:r>
      <w:r w:rsidR="0020291F">
        <w:rPr>
          <w:rFonts w:ascii="Arial" w:hAnsi="Arial" w:cs="Arial"/>
        </w:rPr>
        <w:t>submissions</w:t>
      </w:r>
      <w:r w:rsidRPr="00316DC5">
        <w:rPr>
          <w:rFonts w:ascii="Arial" w:hAnsi="Arial" w:cs="Arial"/>
        </w:rPr>
        <w:t xml:space="preserve"> and to contribute to formal reports on contract delivery and progress</w:t>
      </w:r>
      <w:r w:rsidR="00F74A1D" w:rsidRPr="00316DC5">
        <w:rPr>
          <w:rFonts w:ascii="Arial" w:hAnsi="Arial" w:cs="Arial"/>
        </w:rPr>
        <w:t xml:space="preserve"> to the commissioner.</w:t>
      </w:r>
    </w:p>
    <w:p w14:paraId="4210B3FE" w14:textId="6B613D06" w:rsidR="008333FC" w:rsidRPr="00316DC5" w:rsidRDefault="00F45EE2" w:rsidP="004B7BE5">
      <w:pPr>
        <w:pStyle w:val="ListParagraph"/>
        <w:numPr>
          <w:ilvl w:val="0"/>
          <w:numId w:val="9"/>
        </w:numPr>
        <w:jc w:val="both"/>
        <w:rPr>
          <w:rFonts w:ascii="Arial" w:hAnsi="Arial" w:cs="Arial"/>
        </w:rPr>
      </w:pPr>
      <w:r w:rsidRPr="00316DC5">
        <w:rPr>
          <w:rFonts w:ascii="Arial" w:hAnsi="Arial" w:cs="Arial"/>
        </w:rPr>
        <w:t>To review and investigate any queries raised by the commissioner following quarterly KPI submissions.</w:t>
      </w:r>
    </w:p>
    <w:p w14:paraId="6EB03904" w14:textId="7058BC85" w:rsidR="008333FC" w:rsidRPr="00316DC5" w:rsidRDefault="0061730F" w:rsidP="004B7BE5">
      <w:pPr>
        <w:pStyle w:val="ListParagraph"/>
        <w:numPr>
          <w:ilvl w:val="0"/>
          <w:numId w:val="9"/>
        </w:numPr>
        <w:jc w:val="both"/>
        <w:rPr>
          <w:rFonts w:ascii="Arial" w:hAnsi="Arial" w:cs="Arial"/>
        </w:rPr>
      </w:pPr>
      <w:r w:rsidRPr="00316DC5">
        <w:rPr>
          <w:rFonts w:ascii="Arial" w:hAnsi="Arial" w:cs="Arial"/>
        </w:rPr>
        <w:t>Review, investigate and report to the commissioner any incidents or near misses relating to anticoagulation.</w:t>
      </w:r>
    </w:p>
    <w:p w14:paraId="46E1FA87" w14:textId="4C06A7BF" w:rsidR="008333FC" w:rsidRPr="00316DC5" w:rsidRDefault="00A8478C" w:rsidP="004B7BE5">
      <w:pPr>
        <w:pStyle w:val="ListParagraph"/>
        <w:numPr>
          <w:ilvl w:val="0"/>
          <w:numId w:val="9"/>
        </w:numPr>
        <w:jc w:val="both"/>
        <w:rPr>
          <w:rFonts w:ascii="Arial" w:hAnsi="Arial" w:cs="Arial"/>
        </w:rPr>
      </w:pPr>
      <w:r w:rsidRPr="00316DC5">
        <w:rPr>
          <w:rFonts w:ascii="Arial" w:hAnsi="Arial" w:cs="Arial"/>
        </w:rPr>
        <w:t xml:space="preserve">To lead on the development of </w:t>
      </w:r>
      <w:r w:rsidR="00F638D0">
        <w:rPr>
          <w:rFonts w:ascii="Arial" w:hAnsi="Arial" w:cs="Arial"/>
        </w:rPr>
        <w:t xml:space="preserve">local </w:t>
      </w:r>
      <w:r w:rsidRPr="00316DC5">
        <w:rPr>
          <w:rFonts w:ascii="Arial" w:hAnsi="Arial" w:cs="Arial"/>
        </w:rPr>
        <w:t>service pathways and protocols as required.</w:t>
      </w:r>
    </w:p>
    <w:p w14:paraId="41FC5272" w14:textId="1014EF2D" w:rsidR="008333FC" w:rsidRPr="00316DC5" w:rsidRDefault="00A8478C" w:rsidP="004B7BE5">
      <w:pPr>
        <w:pStyle w:val="ListParagraph"/>
        <w:numPr>
          <w:ilvl w:val="0"/>
          <w:numId w:val="9"/>
        </w:numPr>
        <w:jc w:val="both"/>
        <w:rPr>
          <w:rFonts w:ascii="Arial" w:hAnsi="Arial" w:cs="Arial"/>
        </w:rPr>
      </w:pPr>
      <w:r w:rsidRPr="00316DC5">
        <w:rPr>
          <w:rFonts w:ascii="Arial" w:hAnsi="Arial" w:cs="Arial"/>
        </w:rPr>
        <w:t>To lead on the identification and management of risks in relation to the community anticoagulation service.</w:t>
      </w:r>
    </w:p>
    <w:p w14:paraId="57EE2F63" w14:textId="6A27E1C6" w:rsidR="008333FC" w:rsidRPr="00316DC5" w:rsidRDefault="00A8478C" w:rsidP="004B7BE5">
      <w:pPr>
        <w:pStyle w:val="ListParagraph"/>
        <w:numPr>
          <w:ilvl w:val="0"/>
          <w:numId w:val="9"/>
        </w:numPr>
        <w:jc w:val="both"/>
        <w:rPr>
          <w:rFonts w:ascii="Arial" w:hAnsi="Arial" w:cs="Arial"/>
        </w:rPr>
      </w:pPr>
      <w:r w:rsidRPr="00316DC5">
        <w:rPr>
          <w:rFonts w:ascii="Arial" w:hAnsi="Arial" w:cs="Arial"/>
        </w:rPr>
        <w:t xml:space="preserve">To establish and maintain effective communication with all </w:t>
      </w:r>
      <w:r w:rsidR="009535D5">
        <w:rPr>
          <w:rFonts w:ascii="Arial" w:hAnsi="Arial" w:cs="Arial"/>
        </w:rPr>
        <w:t>clinic sites</w:t>
      </w:r>
      <w:r w:rsidRPr="00316DC5">
        <w:rPr>
          <w:rFonts w:ascii="Arial" w:hAnsi="Arial" w:cs="Arial"/>
        </w:rPr>
        <w:t>, and to be a key source of information for staff regarding the community anticoagulation service.</w:t>
      </w:r>
    </w:p>
    <w:p w14:paraId="6640E845" w14:textId="3F3F8967" w:rsidR="008333FC" w:rsidRPr="00316DC5" w:rsidRDefault="00DE4C40" w:rsidP="004B7BE5">
      <w:pPr>
        <w:pStyle w:val="ListParagraph"/>
        <w:numPr>
          <w:ilvl w:val="0"/>
          <w:numId w:val="9"/>
        </w:numPr>
        <w:jc w:val="both"/>
        <w:rPr>
          <w:rFonts w:ascii="Arial" w:hAnsi="Arial" w:cs="Arial"/>
        </w:rPr>
      </w:pPr>
      <w:r w:rsidRPr="00316DC5">
        <w:rPr>
          <w:rFonts w:ascii="Arial" w:hAnsi="Arial" w:cs="Arial"/>
        </w:rPr>
        <w:t>To d</w:t>
      </w:r>
      <w:r w:rsidR="00735A75" w:rsidRPr="00316DC5">
        <w:rPr>
          <w:rFonts w:ascii="Arial" w:hAnsi="Arial" w:cs="Arial"/>
        </w:rPr>
        <w:t>evelop relationships with secondary care anticoagulation providers, ensuring seamless care on transfer to the service and a process of escalation to secondary care specialists in the case of complex queries.</w:t>
      </w:r>
    </w:p>
    <w:p w14:paraId="77FB257B" w14:textId="7AB9265E" w:rsidR="008333FC" w:rsidRPr="00316DC5" w:rsidRDefault="00DE4C40" w:rsidP="004B7BE5">
      <w:pPr>
        <w:pStyle w:val="ListParagraph"/>
        <w:numPr>
          <w:ilvl w:val="0"/>
          <w:numId w:val="9"/>
        </w:numPr>
        <w:jc w:val="both"/>
        <w:rPr>
          <w:rFonts w:ascii="Arial" w:hAnsi="Arial" w:cs="Arial"/>
        </w:rPr>
      </w:pPr>
      <w:r w:rsidRPr="00316DC5">
        <w:rPr>
          <w:rFonts w:ascii="Arial" w:hAnsi="Arial" w:cs="Arial"/>
        </w:rPr>
        <w:t>To build effective relationships with a wide range of stakeholders including</w:t>
      </w:r>
      <w:r w:rsidR="00615979" w:rsidRPr="00316DC5">
        <w:rPr>
          <w:rFonts w:ascii="Arial" w:hAnsi="Arial" w:cs="Arial"/>
        </w:rPr>
        <w:t xml:space="preserve"> commissioners,</w:t>
      </w:r>
      <w:r w:rsidRPr="00316DC5">
        <w:rPr>
          <w:rFonts w:ascii="Arial" w:hAnsi="Arial" w:cs="Arial"/>
        </w:rPr>
        <w:t xml:space="preserve"> local GPs, primary care nurses, </w:t>
      </w:r>
      <w:r w:rsidR="001F5AF3">
        <w:rPr>
          <w:rFonts w:ascii="Arial" w:hAnsi="Arial" w:cs="Arial"/>
        </w:rPr>
        <w:t xml:space="preserve">GP </w:t>
      </w:r>
      <w:r w:rsidRPr="00316DC5">
        <w:rPr>
          <w:rFonts w:ascii="Arial" w:hAnsi="Arial" w:cs="Arial"/>
        </w:rPr>
        <w:t>practice managers, local hospital and community staff including specialist nurses, pharmacists, etc. to facilitate multi-agency service development.</w:t>
      </w:r>
    </w:p>
    <w:p w14:paraId="4B1FD727" w14:textId="758C4FD1" w:rsidR="008333FC" w:rsidRPr="00316DC5" w:rsidRDefault="00A8478C" w:rsidP="004B7BE5">
      <w:pPr>
        <w:pStyle w:val="ListParagraph"/>
        <w:numPr>
          <w:ilvl w:val="0"/>
          <w:numId w:val="9"/>
        </w:numPr>
        <w:jc w:val="both"/>
        <w:rPr>
          <w:rFonts w:ascii="Arial" w:hAnsi="Arial" w:cs="Arial"/>
        </w:rPr>
      </w:pPr>
      <w:r w:rsidRPr="00316DC5">
        <w:rPr>
          <w:rFonts w:ascii="Arial" w:hAnsi="Arial" w:cs="Arial"/>
        </w:rPr>
        <w:t>To review any patient feedback of their experience of the service and suggestions for improvements.</w:t>
      </w:r>
    </w:p>
    <w:p w14:paraId="0E4EF485" w14:textId="6E80E1B9" w:rsidR="008333FC" w:rsidRPr="00316DC5" w:rsidRDefault="00A8478C" w:rsidP="004B7BE5">
      <w:pPr>
        <w:pStyle w:val="ListParagraph"/>
        <w:numPr>
          <w:ilvl w:val="0"/>
          <w:numId w:val="9"/>
        </w:numPr>
        <w:jc w:val="both"/>
        <w:rPr>
          <w:rFonts w:ascii="Arial" w:hAnsi="Arial" w:cs="Arial"/>
        </w:rPr>
      </w:pPr>
      <w:r w:rsidRPr="00316DC5">
        <w:rPr>
          <w:rFonts w:ascii="Arial" w:hAnsi="Arial" w:cs="Arial"/>
        </w:rPr>
        <w:t xml:space="preserve">To share learning and examples of good practice </w:t>
      </w:r>
      <w:r w:rsidR="001C20D1" w:rsidRPr="00316DC5">
        <w:rPr>
          <w:rFonts w:ascii="Arial" w:hAnsi="Arial" w:cs="Arial"/>
        </w:rPr>
        <w:t>across the service</w:t>
      </w:r>
      <w:r w:rsidRPr="00316DC5">
        <w:rPr>
          <w:rFonts w:ascii="Arial" w:hAnsi="Arial" w:cs="Arial"/>
        </w:rPr>
        <w:t>.</w:t>
      </w:r>
    </w:p>
    <w:p w14:paraId="36F1EDAD" w14:textId="7C3993E8" w:rsidR="008333FC" w:rsidRPr="00316DC5" w:rsidRDefault="00D77E1A" w:rsidP="004B7BE5">
      <w:pPr>
        <w:pStyle w:val="ListParagraph"/>
        <w:numPr>
          <w:ilvl w:val="0"/>
          <w:numId w:val="9"/>
        </w:numPr>
        <w:jc w:val="both"/>
        <w:rPr>
          <w:rFonts w:ascii="Arial" w:hAnsi="Arial" w:cs="Arial"/>
        </w:rPr>
      </w:pPr>
      <w:r w:rsidRPr="00316DC5">
        <w:rPr>
          <w:rFonts w:ascii="Arial" w:hAnsi="Arial" w:cs="Arial"/>
        </w:rPr>
        <w:lastRenderedPageBreak/>
        <w:t>To e</w:t>
      </w:r>
      <w:r w:rsidR="000A1ADC" w:rsidRPr="00316DC5">
        <w:rPr>
          <w:rFonts w:ascii="Arial" w:hAnsi="Arial" w:cs="Arial"/>
        </w:rPr>
        <w:t>nsu</w:t>
      </w:r>
      <w:r w:rsidR="008433E7" w:rsidRPr="00316DC5">
        <w:rPr>
          <w:rFonts w:ascii="Arial" w:hAnsi="Arial" w:cs="Arial"/>
        </w:rPr>
        <w:t>r</w:t>
      </w:r>
      <w:r w:rsidR="000A1ADC" w:rsidRPr="00316DC5">
        <w:rPr>
          <w:rFonts w:ascii="Arial" w:hAnsi="Arial" w:cs="Arial"/>
        </w:rPr>
        <w:t>e</w:t>
      </w:r>
      <w:r w:rsidR="00610993" w:rsidRPr="00316DC5">
        <w:rPr>
          <w:rFonts w:ascii="Arial" w:hAnsi="Arial" w:cs="Arial"/>
        </w:rPr>
        <w:t xml:space="preserve"> </w:t>
      </w:r>
      <w:r w:rsidR="00675D22" w:rsidRPr="00316DC5">
        <w:rPr>
          <w:rFonts w:ascii="Arial" w:hAnsi="Arial" w:cs="Arial"/>
        </w:rPr>
        <w:t xml:space="preserve">all </w:t>
      </w:r>
      <w:r w:rsidR="00675D22">
        <w:rPr>
          <w:rFonts w:ascii="Arial" w:hAnsi="Arial" w:cs="Arial"/>
        </w:rPr>
        <w:t>clinic</w:t>
      </w:r>
      <w:r w:rsidR="00BA5F3A">
        <w:rPr>
          <w:rFonts w:ascii="Arial" w:hAnsi="Arial" w:cs="Arial"/>
        </w:rPr>
        <w:t xml:space="preserve"> </w:t>
      </w:r>
      <w:r w:rsidR="008B5098" w:rsidRPr="00316DC5">
        <w:rPr>
          <w:rFonts w:ascii="Arial" w:hAnsi="Arial" w:cs="Arial"/>
        </w:rPr>
        <w:t>sites have SOPS in place to ensure a safe and consistent service is provided.  This includes an SOP to enable patients already self-monitoring to safely continue to do so.</w:t>
      </w:r>
    </w:p>
    <w:p w14:paraId="5E993D73" w14:textId="20DFD6E8" w:rsidR="000744F2" w:rsidRDefault="00D77E1A" w:rsidP="004B7BE5">
      <w:pPr>
        <w:pStyle w:val="ListParagraph"/>
        <w:numPr>
          <w:ilvl w:val="0"/>
          <w:numId w:val="9"/>
        </w:numPr>
        <w:jc w:val="both"/>
        <w:rPr>
          <w:rFonts w:ascii="Arial" w:hAnsi="Arial" w:cs="Arial"/>
        </w:rPr>
      </w:pPr>
      <w:r w:rsidRPr="707D4556">
        <w:rPr>
          <w:rFonts w:ascii="Arial" w:hAnsi="Arial" w:cs="Arial"/>
        </w:rPr>
        <w:t xml:space="preserve">To </w:t>
      </w:r>
      <w:r w:rsidR="00DC05F9">
        <w:rPr>
          <w:rFonts w:ascii="Arial" w:hAnsi="Arial" w:cs="Arial"/>
        </w:rPr>
        <w:t xml:space="preserve">ensure training of staff working within the service is </w:t>
      </w:r>
      <w:r w:rsidR="005C2F09">
        <w:rPr>
          <w:rFonts w:ascii="Arial" w:hAnsi="Arial" w:cs="Arial"/>
        </w:rPr>
        <w:t>up to date and competency assessed</w:t>
      </w:r>
      <w:r w:rsidR="00AC029C">
        <w:rPr>
          <w:rFonts w:ascii="Arial" w:hAnsi="Arial" w:cs="Arial"/>
        </w:rPr>
        <w:t xml:space="preserve">.  </w:t>
      </w:r>
    </w:p>
    <w:p w14:paraId="0B44138A" w14:textId="77777777" w:rsidR="002345D8" w:rsidRPr="00DA3248" w:rsidRDefault="002345D8" w:rsidP="007C5A93">
      <w:pPr>
        <w:pStyle w:val="ListParagraph"/>
        <w:jc w:val="both"/>
        <w:rPr>
          <w:rFonts w:ascii="Arial" w:hAnsi="Arial" w:cs="Arial"/>
        </w:rPr>
      </w:pPr>
    </w:p>
    <w:p w14:paraId="6A13A948" w14:textId="0F9A79AD" w:rsidR="008E274F" w:rsidRPr="00E5076C" w:rsidRDefault="00324856" w:rsidP="004B7BE5">
      <w:pPr>
        <w:pStyle w:val="Heading2"/>
        <w:numPr>
          <w:ilvl w:val="0"/>
          <w:numId w:val="21"/>
        </w:numPr>
        <w:spacing w:after="40"/>
        <w:ind w:left="578" w:hanging="578"/>
        <w:jc w:val="both"/>
        <w:rPr>
          <w:rFonts w:ascii="Arial" w:hAnsi="Arial" w:cs="Arial"/>
          <w:sz w:val="24"/>
          <w:szCs w:val="24"/>
        </w:rPr>
      </w:pPr>
      <w:bookmarkStart w:id="13" w:name="_Toc215047259"/>
      <w:r w:rsidRPr="0055141E">
        <w:rPr>
          <w:rFonts w:ascii="Arial" w:hAnsi="Arial" w:cs="Arial"/>
          <w:sz w:val="24"/>
          <w:szCs w:val="24"/>
        </w:rPr>
        <w:t>Referral of patients to the servic</w:t>
      </w:r>
      <w:r w:rsidR="00245069" w:rsidRPr="0055141E">
        <w:rPr>
          <w:rFonts w:ascii="Arial" w:hAnsi="Arial" w:cs="Arial"/>
          <w:sz w:val="24"/>
          <w:szCs w:val="24"/>
        </w:rPr>
        <w:t>e</w:t>
      </w:r>
      <w:bookmarkEnd w:id="13"/>
    </w:p>
    <w:p w14:paraId="70A67D29" w14:textId="791A2AEE" w:rsidR="00C17F18" w:rsidRDefault="00986B87" w:rsidP="007C5A93">
      <w:pPr>
        <w:pStyle w:val="ListParagraph"/>
        <w:ind w:left="576"/>
        <w:jc w:val="both"/>
        <w:rPr>
          <w:rFonts w:ascii="Arial" w:hAnsi="Arial" w:cs="Arial"/>
        </w:rPr>
      </w:pPr>
      <w:r>
        <w:rPr>
          <w:rFonts w:ascii="Arial" w:hAnsi="Arial" w:cs="Arial"/>
        </w:rPr>
        <w:t>The service provider is responsible for setting up a seamless process for accepting referrals to the service</w:t>
      </w:r>
      <w:r w:rsidR="005909CD">
        <w:rPr>
          <w:rFonts w:ascii="Arial" w:hAnsi="Arial" w:cs="Arial"/>
        </w:rPr>
        <w:t>.</w:t>
      </w:r>
      <w:r w:rsidR="00C5299E">
        <w:rPr>
          <w:rFonts w:ascii="Arial" w:hAnsi="Arial" w:cs="Arial"/>
        </w:rPr>
        <w:t xml:space="preserve"> </w:t>
      </w:r>
    </w:p>
    <w:p w14:paraId="2F59CFC1" w14:textId="77777777" w:rsidR="004D4E33" w:rsidRDefault="005909CD" w:rsidP="004D4E33">
      <w:pPr>
        <w:ind w:left="576"/>
        <w:jc w:val="both"/>
        <w:rPr>
          <w:rFonts w:ascii="Arial" w:hAnsi="Arial" w:cs="Arial"/>
        </w:rPr>
      </w:pPr>
      <w:r w:rsidRPr="004D4E33">
        <w:rPr>
          <w:rFonts w:ascii="Arial" w:hAnsi="Arial" w:cs="Arial"/>
        </w:rPr>
        <w:t>The expectation is that patients who are stable on warfarin will be transferred from secondary care anticoagulation services</w:t>
      </w:r>
      <w:r w:rsidR="00DA4BD5" w:rsidRPr="004D4E33">
        <w:rPr>
          <w:rFonts w:ascii="Arial" w:hAnsi="Arial" w:cs="Arial"/>
        </w:rPr>
        <w:t xml:space="preserve">.  </w:t>
      </w:r>
    </w:p>
    <w:p w14:paraId="3ADE2080" w14:textId="0C71AAA5" w:rsidR="005909CD" w:rsidRPr="004D4E33" w:rsidRDefault="00DA4BD5" w:rsidP="004D4E33">
      <w:pPr>
        <w:ind w:left="576"/>
        <w:jc w:val="both"/>
        <w:rPr>
          <w:rFonts w:ascii="Arial" w:hAnsi="Arial" w:cs="Arial"/>
        </w:rPr>
      </w:pPr>
      <w:r w:rsidRPr="004D4E33">
        <w:rPr>
          <w:rFonts w:ascii="Arial" w:hAnsi="Arial" w:cs="Arial"/>
        </w:rPr>
        <w:t>The service will accept referrals from</w:t>
      </w:r>
      <w:r w:rsidR="009A69BE" w:rsidRPr="004D4E33">
        <w:rPr>
          <w:rFonts w:ascii="Arial" w:hAnsi="Arial" w:cs="Arial"/>
        </w:rPr>
        <w:t xml:space="preserve"> a NEL GP practice if requested to do so by a secondary care anticoagulation clinic</w:t>
      </w:r>
      <w:r w:rsidR="00EC5FD2">
        <w:rPr>
          <w:rFonts w:ascii="Arial" w:hAnsi="Arial" w:cs="Arial"/>
        </w:rPr>
        <w:t xml:space="preserve"> or anticoagulation provider outside of NEL</w:t>
      </w:r>
      <w:r w:rsidR="009A69BE" w:rsidRPr="004D4E33">
        <w:rPr>
          <w:rFonts w:ascii="Arial" w:hAnsi="Arial" w:cs="Arial"/>
        </w:rPr>
        <w:t xml:space="preserve">.  This may be the case if a patient relocates </w:t>
      </w:r>
      <w:r w:rsidR="00EC5FD2">
        <w:rPr>
          <w:rFonts w:ascii="Arial" w:hAnsi="Arial" w:cs="Arial"/>
        </w:rPr>
        <w:t>and registers with a NEL</w:t>
      </w:r>
      <w:r w:rsidR="001F5AF3">
        <w:rPr>
          <w:rFonts w:ascii="Arial" w:hAnsi="Arial" w:cs="Arial"/>
        </w:rPr>
        <w:t xml:space="preserve"> GP practice and needs to be referred to a NEL community anticoagulation service provider.</w:t>
      </w:r>
      <w:r w:rsidR="004D4E33">
        <w:rPr>
          <w:rFonts w:ascii="Arial" w:hAnsi="Arial" w:cs="Arial"/>
        </w:rPr>
        <w:t xml:space="preserve"> </w:t>
      </w:r>
      <w:r w:rsidR="009A69BE" w:rsidRPr="004D4E33">
        <w:rPr>
          <w:rFonts w:ascii="Arial" w:hAnsi="Arial" w:cs="Arial"/>
        </w:rPr>
        <w:t xml:space="preserve"> </w:t>
      </w:r>
    </w:p>
    <w:p w14:paraId="164B7C41" w14:textId="79EFF587" w:rsidR="00245069" w:rsidRPr="004D4E33" w:rsidRDefault="00825C6F" w:rsidP="004D4E33">
      <w:pPr>
        <w:ind w:left="576" w:firstLine="2"/>
        <w:jc w:val="both"/>
        <w:rPr>
          <w:rFonts w:ascii="Arial" w:hAnsi="Arial" w:cs="Arial"/>
        </w:rPr>
      </w:pPr>
      <w:r w:rsidRPr="004D4E33">
        <w:rPr>
          <w:rFonts w:ascii="Arial" w:hAnsi="Arial" w:cs="Arial"/>
        </w:rPr>
        <w:t xml:space="preserve">Details on </w:t>
      </w:r>
      <w:r w:rsidR="00BA0633" w:rsidRPr="004D4E33">
        <w:rPr>
          <w:rFonts w:ascii="Arial" w:hAnsi="Arial" w:cs="Arial"/>
        </w:rPr>
        <w:t>m</w:t>
      </w:r>
      <w:r w:rsidR="00C17F18" w:rsidRPr="004D4E33">
        <w:rPr>
          <w:rFonts w:ascii="Arial" w:hAnsi="Arial" w:cs="Arial"/>
        </w:rPr>
        <w:t xml:space="preserve">inimum </w:t>
      </w:r>
      <w:r w:rsidR="00BA0633" w:rsidRPr="004D4E33">
        <w:rPr>
          <w:rFonts w:ascii="Arial" w:hAnsi="Arial" w:cs="Arial"/>
        </w:rPr>
        <w:t>information</w:t>
      </w:r>
      <w:r w:rsidR="00C17F18" w:rsidRPr="004D4E33">
        <w:rPr>
          <w:rFonts w:ascii="Arial" w:hAnsi="Arial" w:cs="Arial"/>
        </w:rPr>
        <w:t xml:space="preserve"> which must be included in the referral are outlined </w:t>
      </w:r>
      <w:r w:rsidR="00C763A9" w:rsidRPr="004D4E33">
        <w:rPr>
          <w:rFonts w:ascii="Arial" w:hAnsi="Arial" w:cs="Arial"/>
        </w:rPr>
        <w:t>in</w:t>
      </w:r>
      <w:r w:rsidR="00AF1606" w:rsidRPr="004D4E33">
        <w:rPr>
          <w:rFonts w:ascii="Arial" w:hAnsi="Arial" w:cs="Arial"/>
        </w:rPr>
        <w:t xml:space="preserve"> Appendix </w:t>
      </w:r>
      <w:r w:rsidR="00CD63C3" w:rsidRPr="004D4E33">
        <w:rPr>
          <w:rFonts w:ascii="Arial" w:hAnsi="Arial" w:cs="Arial"/>
        </w:rPr>
        <w:t>4</w:t>
      </w:r>
      <w:r w:rsidR="00AF1606" w:rsidRPr="004D4E33">
        <w:rPr>
          <w:rFonts w:ascii="Arial" w:hAnsi="Arial" w:cs="Arial"/>
        </w:rPr>
        <w:t xml:space="preserve">: </w:t>
      </w:r>
      <w:r w:rsidR="00DA3248" w:rsidRPr="004D4E33">
        <w:rPr>
          <w:rFonts w:ascii="Arial" w:hAnsi="Arial" w:cs="Arial"/>
        </w:rPr>
        <w:t>D</w:t>
      </w:r>
      <w:r w:rsidR="00C763A9" w:rsidRPr="004D4E33">
        <w:rPr>
          <w:rFonts w:ascii="Arial" w:hAnsi="Arial" w:cs="Arial"/>
        </w:rPr>
        <w:t>etails required on referral to the community anticoagulation service.</w:t>
      </w:r>
    </w:p>
    <w:p w14:paraId="6C245CDD" w14:textId="77777777" w:rsidR="00C763A9" w:rsidRPr="00C763A9" w:rsidRDefault="00C763A9" w:rsidP="007C5A93">
      <w:pPr>
        <w:pStyle w:val="ListParagraph"/>
        <w:ind w:left="576"/>
        <w:jc w:val="both"/>
        <w:rPr>
          <w:rFonts w:ascii="Arial" w:hAnsi="Arial" w:cs="Arial"/>
        </w:rPr>
      </w:pPr>
    </w:p>
    <w:p w14:paraId="34740ACA" w14:textId="735B169F" w:rsidR="000108F3" w:rsidRPr="00E5076C" w:rsidRDefault="002E1819" w:rsidP="004B7BE5">
      <w:pPr>
        <w:pStyle w:val="Heading2"/>
        <w:numPr>
          <w:ilvl w:val="0"/>
          <w:numId w:val="22"/>
        </w:numPr>
        <w:spacing w:after="40"/>
        <w:ind w:left="578" w:hanging="578"/>
        <w:jc w:val="both"/>
        <w:rPr>
          <w:rFonts w:ascii="Arial" w:hAnsi="Arial" w:cs="Arial"/>
          <w:sz w:val="24"/>
          <w:szCs w:val="24"/>
        </w:rPr>
      </w:pPr>
      <w:bookmarkStart w:id="14" w:name="_Toc215047260"/>
      <w:r w:rsidRPr="0055141E">
        <w:rPr>
          <w:rFonts w:ascii="Arial" w:hAnsi="Arial" w:cs="Arial"/>
          <w:sz w:val="24"/>
          <w:szCs w:val="24"/>
        </w:rPr>
        <w:t>Record Keeping</w:t>
      </w:r>
      <w:bookmarkEnd w:id="14"/>
      <w:r w:rsidRPr="0055141E">
        <w:rPr>
          <w:rFonts w:ascii="Arial" w:hAnsi="Arial" w:cs="Arial"/>
          <w:sz w:val="24"/>
          <w:szCs w:val="24"/>
        </w:rPr>
        <w:t xml:space="preserve"> </w:t>
      </w:r>
    </w:p>
    <w:p w14:paraId="40317808" w14:textId="27C02F08" w:rsidR="003F2AF5" w:rsidRDefault="000108F3" w:rsidP="007C5A93">
      <w:pPr>
        <w:pStyle w:val="ListParagraph"/>
        <w:ind w:left="576"/>
        <w:jc w:val="both"/>
        <w:rPr>
          <w:rFonts w:ascii="Arial" w:hAnsi="Arial" w:cs="Arial"/>
        </w:rPr>
      </w:pPr>
      <w:r>
        <w:rPr>
          <w:rFonts w:ascii="Arial" w:hAnsi="Arial" w:cs="Arial"/>
        </w:rPr>
        <w:t xml:space="preserve">The service provider shall retain </w:t>
      </w:r>
      <w:r w:rsidR="00D32BBB">
        <w:rPr>
          <w:rFonts w:ascii="Arial" w:hAnsi="Arial" w:cs="Arial"/>
        </w:rPr>
        <w:t xml:space="preserve">a comprehensive record for each patient that </w:t>
      </w:r>
      <w:r w:rsidR="0077432D">
        <w:rPr>
          <w:rFonts w:ascii="Arial" w:hAnsi="Arial" w:cs="Arial"/>
        </w:rPr>
        <w:t>shall be updated at each consultation.</w:t>
      </w:r>
    </w:p>
    <w:p w14:paraId="49E275F9" w14:textId="63E3A4C1" w:rsidR="003F2AF5" w:rsidRDefault="0077432D" w:rsidP="007C5A93">
      <w:pPr>
        <w:pStyle w:val="ListParagraph"/>
        <w:ind w:left="576"/>
        <w:jc w:val="both"/>
        <w:rPr>
          <w:rFonts w:ascii="Arial" w:hAnsi="Arial" w:cs="Arial"/>
        </w:rPr>
      </w:pPr>
      <w:r>
        <w:rPr>
          <w:rFonts w:ascii="Arial" w:hAnsi="Arial" w:cs="Arial"/>
        </w:rPr>
        <w:t xml:space="preserve">  </w:t>
      </w:r>
    </w:p>
    <w:p w14:paraId="63360DE9" w14:textId="478563C3" w:rsidR="002E1819" w:rsidRPr="00AD67E7" w:rsidRDefault="00AD67E7" w:rsidP="007C5A93">
      <w:pPr>
        <w:pStyle w:val="ListParagraph"/>
        <w:ind w:left="576"/>
        <w:jc w:val="both"/>
        <w:rPr>
          <w:rFonts w:ascii="Arial" w:hAnsi="Arial" w:cs="Arial"/>
        </w:rPr>
      </w:pPr>
      <w:r>
        <w:rPr>
          <w:rFonts w:ascii="Arial" w:hAnsi="Arial" w:cs="Arial"/>
        </w:rPr>
        <w:t xml:space="preserve">Details on minimum requirements for record keeping are outlined in </w:t>
      </w:r>
      <w:r w:rsidR="002E1819" w:rsidRPr="00AD67E7">
        <w:rPr>
          <w:rFonts w:ascii="Arial" w:hAnsi="Arial" w:cs="Arial"/>
        </w:rPr>
        <w:t xml:space="preserve">Appendix 5: </w:t>
      </w:r>
      <w:r w:rsidR="00A5377C" w:rsidRPr="00AD67E7">
        <w:rPr>
          <w:rFonts w:ascii="Arial" w:hAnsi="Arial" w:cs="Arial"/>
        </w:rPr>
        <w:t xml:space="preserve">Record Keeping </w:t>
      </w:r>
      <w:r w:rsidR="00EE5B20">
        <w:rPr>
          <w:rFonts w:ascii="Arial" w:hAnsi="Arial" w:cs="Arial"/>
        </w:rPr>
        <w:t>for the community anticoagulation service</w:t>
      </w:r>
    </w:p>
    <w:p w14:paraId="52F9BD4A" w14:textId="77777777" w:rsidR="00A5377C" w:rsidRPr="0055141E" w:rsidRDefault="00A5377C" w:rsidP="007C5A93">
      <w:pPr>
        <w:pStyle w:val="Heading2"/>
        <w:jc w:val="both"/>
        <w:rPr>
          <w:rFonts w:ascii="Arial" w:hAnsi="Arial" w:cs="Arial"/>
          <w:sz w:val="24"/>
          <w:szCs w:val="24"/>
        </w:rPr>
      </w:pPr>
    </w:p>
    <w:p w14:paraId="762191B7" w14:textId="342D2285" w:rsidR="00E2465C" w:rsidRPr="0055141E" w:rsidRDefault="00837D8F" w:rsidP="004B7BE5">
      <w:pPr>
        <w:pStyle w:val="Heading2"/>
        <w:numPr>
          <w:ilvl w:val="0"/>
          <w:numId w:val="23"/>
        </w:numPr>
        <w:spacing w:after="40"/>
        <w:ind w:left="578" w:hanging="578"/>
        <w:jc w:val="both"/>
        <w:rPr>
          <w:rFonts w:ascii="Arial" w:hAnsi="Arial" w:cs="Arial"/>
          <w:sz w:val="24"/>
          <w:szCs w:val="24"/>
        </w:rPr>
      </w:pPr>
      <w:bookmarkStart w:id="15" w:name="_Toc215047261"/>
      <w:r>
        <w:rPr>
          <w:rFonts w:ascii="Arial" w:hAnsi="Arial" w:cs="Arial"/>
          <w:sz w:val="24"/>
          <w:szCs w:val="24"/>
        </w:rPr>
        <w:t>Management</w:t>
      </w:r>
      <w:r w:rsidR="00C7468A" w:rsidRPr="0055141E">
        <w:rPr>
          <w:rFonts w:ascii="Arial" w:hAnsi="Arial" w:cs="Arial"/>
          <w:color w:val="000000" w:themeColor="text1"/>
          <w:sz w:val="24"/>
          <w:szCs w:val="24"/>
        </w:rPr>
        <w:t xml:space="preserve"> </w:t>
      </w:r>
      <w:r w:rsidR="00063750" w:rsidRPr="0055141E">
        <w:rPr>
          <w:rFonts w:ascii="Arial" w:hAnsi="Arial" w:cs="Arial"/>
          <w:color w:val="000000" w:themeColor="text1"/>
          <w:sz w:val="24"/>
          <w:szCs w:val="24"/>
        </w:rPr>
        <w:t xml:space="preserve">of </w:t>
      </w:r>
      <w:r w:rsidR="00063750" w:rsidRPr="0055141E">
        <w:rPr>
          <w:rFonts w:ascii="Arial" w:hAnsi="Arial" w:cs="Arial"/>
          <w:sz w:val="24"/>
          <w:szCs w:val="24"/>
        </w:rPr>
        <w:t>patients</w:t>
      </w:r>
      <w:r w:rsidR="00C7468A" w:rsidRPr="0055141E">
        <w:rPr>
          <w:rFonts w:ascii="Arial" w:hAnsi="Arial" w:cs="Arial"/>
          <w:sz w:val="24"/>
          <w:szCs w:val="24"/>
        </w:rPr>
        <w:t xml:space="preserve"> taking warfarin</w:t>
      </w:r>
      <w:bookmarkEnd w:id="15"/>
      <w:r w:rsidR="00063750" w:rsidRPr="0055141E">
        <w:rPr>
          <w:rFonts w:ascii="Arial" w:hAnsi="Arial" w:cs="Arial"/>
          <w:sz w:val="24"/>
          <w:szCs w:val="24"/>
        </w:rPr>
        <w:t xml:space="preserve"> </w:t>
      </w:r>
    </w:p>
    <w:p w14:paraId="67D216E3" w14:textId="5C595439" w:rsidR="007914DA" w:rsidRDefault="007914DA" w:rsidP="007C5A93">
      <w:pPr>
        <w:pStyle w:val="ListParagraph"/>
        <w:widowControl w:val="0"/>
        <w:autoSpaceDE w:val="0"/>
        <w:autoSpaceDN w:val="0"/>
        <w:ind w:left="576"/>
        <w:jc w:val="both"/>
        <w:rPr>
          <w:rFonts w:ascii="Arial" w:eastAsia="Calibri" w:hAnsi="Arial" w:cs="Arial"/>
        </w:rPr>
      </w:pPr>
      <w:r w:rsidRPr="002C05F0">
        <w:rPr>
          <w:rFonts w:ascii="Arial" w:eastAsia="Calibri" w:hAnsi="Arial" w:cs="Arial"/>
        </w:rPr>
        <w:t xml:space="preserve">See Appendix </w:t>
      </w:r>
      <w:r w:rsidR="00A5377C">
        <w:rPr>
          <w:rFonts w:ascii="Arial" w:eastAsia="Calibri" w:hAnsi="Arial" w:cs="Arial"/>
        </w:rPr>
        <w:t>6</w:t>
      </w:r>
      <w:r w:rsidRPr="002C05F0">
        <w:rPr>
          <w:rFonts w:ascii="Arial" w:eastAsia="Calibri" w:hAnsi="Arial" w:cs="Arial"/>
        </w:rPr>
        <w:t>:</w:t>
      </w:r>
      <w:r w:rsidR="00CD63C3" w:rsidRPr="002C05F0">
        <w:rPr>
          <w:rFonts w:ascii="Arial" w:eastAsia="Calibri" w:hAnsi="Arial" w:cs="Arial"/>
        </w:rPr>
        <w:t xml:space="preserve"> </w:t>
      </w:r>
      <w:r w:rsidR="002345D8">
        <w:rPr>
          <w:rFonts w:ascii="Arial" w:eastAsia="Calibri" w:hAnsi="Arial" w:cs="Arial"/>
        </w:rPr>
        <w:t>M</w:t>
      </w:r>
      <w:r w:rsidR="00611BDE">
        <w:rPr>
          <w:rFonts w:ascii="Arial" w:eastAsia="Calibri" w:hAnsi="Arial" w:cs="Arial"/>
        </w:rPr>
        <w:t>anagement</w:t>
      </w:r>
      <w:r w:rsidR="00F63E76">
        <w:rPr>
          <w:rFonts w:ascii="Arial" w:eastAsia="Calibri" w:hAnsi="Arial" w:cs="Arial"/>
        </w:rPr>
        <w:t xml:space="preserve"> </w:t>
      </w:r>
      <w:r w:rsidRPr="002C05F0">
        <w:rPr>
          <w:rFonts w:ascii="Arial" w:eastAsia="Calibri" w:hAnsi="Arial" w:cs="Arial"/>
        </w:rPr>
        <w:t xml:space="preserve">of </w:t>
      </w:r>
      <w:r w:rsidR="00F63E76">
        <w:rPr>
          <w:rFonts w:ascii="Arial" w:eastAsia="Calibri" w:hAnsi="Arial" w:cs="Arial"/>
        </w:rPr>
        <w:t xml:space="preserve">patients taking </w:t>
      </w:r>
      <w:r w:rsidRPr="002C05F0">
        <w:rPr>
          <w:rFonts w:ascii="Arial" w:eastAsia="Calibri" w:hAnsi="Arial" w:cs="Arial"/>
        </w:rPr>
        <w:t>warfarin</w:t>
      </w:r>
      <w:r w:rsidR="00611BDE">
        <w:rPr>
          <w:rFonts w:ascii="Arial" w:eastAsia="Calibri" w:hAnsi="Arial" w:cs="Arial"/>
        </w:rPr>
        <w:t>,</w:t>
      </w:r>
      <w:r w:rsidR="00837D8F">
        <w:rPr>
          <w:rFonts w:ascii="Arial" w:eastAsia="Calibri" w:hAnsi="Arial" w:cs="Arial"/>
        </w:rPr>
        <w:t xml:space="preserve"> which includes information on:</w:t>
      </w:r>
    </w:p>
    <w:p w14:paraId="2B2CB1B6" w14:textId="1D5A9686" w:rsidR="00BF5482" w:rsidRDefault="00BF5482" w:rsidP="004B7BE5">
      <w:pPr>
        <w:pStyle w:val="ListParagraph"/>
        <w:widowControl w:val="0"/>
        <w:numPr>
          <w:ilvl w:val="0"/>
          <w:numId w:val="90"/>
        </w:numPr>
        <w:autoSpaceDE w:val="0"/>
        <w:autoSpaceDN w:val="0"/>
        <w:jc w:val="both"/>
        <w:rPr>
          <w:rFonts w:ascii="Arial" w:eastAsia="Calibri" w:hAnsi="Arial" w:cs="Arial"/>
        </w:rPr>
      </w:pPr>
      <w:r>
        <w:rPr>
          <w:rFonts w:ascii="Arial" w:eastAsia="Calibri" w:hAnsi="Arial" w:cs="Arial"/>
        </w:rPr>
        <w:t>Warfarin monitoring</w:t>
      </w:r>
    </w:p>
    <w:p w14:paraId="4C3E562A" w14:textId="77777777" w:rsidR="003D230E" w:rsidRPr="003D230E" w:rsidRDefault="003D230E" w:rsidP="003D230E">
      <w:pPr>
        <w:pStyle w:val="ListParagraph"/>
        <w:numPr>
          <w:ilvl w:val="0"/>
          <w:numId w:val="90"/>
        </w:numPr>
        <w:rPr>
          <w:rFonts w:ascii="Arial" w:eastAsia="Calibri" w:hAnsi="Arial" w:cs="Arial"/>
        </w:rPr>
      </w:pPr>
      <w:r w:rsidRPr="003D230E">
        <w:rPr>
          <w:rFonts w:ascii="Arial" w:eastAsia="Calibri" w:hAnsi="Arial" w:cs="Arial"/>
        </w:rPr>
        <w:t>Information and education for patients and their carers</w:t>
      </w:r>
    </w:p>
    <w:p w14:paraId="5AB177E5" w14:textId="0E2F5288" w:rsidR="004C2B27" w:rsidRDefault="004C2B27" w:rsidP="004B7BE5">
      <w:pPr>
        <w:pStyle w:val="ListParagraph"/>
        <w:widowControl w:val="0"/>
        <w:numPr>
          <w:ilvl w:val="0"/>
          <w:numId w:val="90"/>
        </w:numPr>
        <w:autoSpaceDE w:val="0"/>
        <w:autoSpaceDN w:val="0"/>
        <w:jc w:val="both"/>
        <w:rPr>
          <w:rFonts w:ascii="Arial" w:eastAsia="Calibri" w:hAnsi="Arial" w:cs="Arial"/>
        </w:rPr>
      </w:pPr>
      <w:r>
        <w:rPr>
          <w:rFonts w:ascii="Arial" w:eastAsia="Calibri" w:hAnsi="Arial" w:cs="Arial"/>
        </w:rPr>
        <w:t>Patient hand-held records</w:t>
      </w:r>
    </w:p>
    <w:p w14:paraId="72A8E846" w14:textId="10137024" w:rsidR="00245069" w:rsidRPr="001625F0" w:rsidRDefault="00AE0E64" w:rsidP="004B7BE5">
      <w:pPr>
        <w:pStyle w:val="ListParagraph"/>
        <w:widowControl w:val="0"/>
        <w:numPr>
          <w:ilvl w:val="0"/>
          <w:numId w:val="90"/>
        </w:numPr>
        <w:autoSpaceDE w:val="0"/>
        <w:autoSpaceDN w:val="0"/>
        <w:jc w:val="both"/>
        <w:rPr>
          <w:rFonts w:ascii="Arial" w:eastAsia="Calibri" w:hAnsi="Arial" w:cs="Arial"/>
        </w:rPr>
      </w:pPr>
      <w:r>
        <w:rPr>
          <w:rFonts w:ascii="Arial" w:eastAsia="Calibri" w:hAnsi="Arial" w:cs="Arial"/>
        </w:rPr>
        <w:t>Supply of warfarin</w:t>
      </w:r>
    </w:p>
    <w:p w14:paraId="3C915859" w14:textId="60C3545F" w:rsidR="00324856" w:rsidRDefault="00324856" w:rsidP="707D4556">
      <w:pPr>
        <w:pStyle w:val="Heading2"/>
        <w:numPr>
          <w:ilvl w:val="0"/>
          <w:numId w:val="24"/>
        </w:numPr>
        <w:spacing w:after="40"/>
        <w:ind w:left="578" w:hanging="578"/>
        <w:jc w:val="both"/>
        <w:rPr>
          <w:rFonts w:ascii="Arial" w:hAnsi="Arial" w:cs="Arial"/>
          <w:sz w:val="24"/>
          <w:szCs w:val="24"/>
        </w:rPr>
      </w:pPr>
      <w:bookmarkStart w:id="16" w:name="_Toc215047262"/>
      <w:r w:rsidRPr="707D4556">
        <w:rPr>
          <w:rFonts w:ascii="Arial" w:hAnsi="Arial" w:cs="Arial"/>
          <w:sz w:val="24"/>
          <w:szCs w:val="24"/>
        </w:rPr>
        <w:t>Management of Excursions from therapeutic INR</w:t>
      </w:r>
      <w:bookmarkEnd w:id="16"/>
    </w:p>
    <w:p w14:paraId="3DC91023" w14:textId="412EE39A" w:rsidR="00245069" w:rsidRPr="001625F0" w:rsidRDefault="00AF1606" w:rsidP="007C5A93">
      <w:pPr>
        <w:ind w:firstLine="578"/>
        <w:jc w:val="both"/>
        <w:rPr>
          <w:rFonts w:ascii="Arial" w:hAnsi="Arial" w:cs="Arial"/>
        </w:rPr>
      </w:pPr>
      <w:r w:rsidRPr="00E5076C">
        <w:rPr>
          <w:rFonts w:ascii="Arial" w:hAnsi="Arial" w:cs="Arial"/>
        </w:rPr>
        <w:t>See Appendix 1: Management of Excursions from therapeutic INR</w:t>
      </w:r>
    </w:p>
    <w:p w14:paraId="3EB8465A" w14:textId="018B1D32" w:rsidR="00860B2D" w:rsidRPr="00E5076C" w:rsidRDefault="00AF1606" w:rsidP="004B7BE5">
      <w:pPr>
        <w:pStyle w:val="Heading2"/>
        <w:numPr>
          <w:ilvl w:val="0"/>
          <w:numId w:val="25"/>
        </w:numPr>
        <w:spacing w:after="40"/>
        <w:ind w:left="578" w:hanging="578"/>
        <w:jc w:val="both"/>
        <w:rPr>
          <w:rFonts w:ascii="Arial" w:hAnsi="Arial" w:cs="Arial"/>
          <w:sz w:val="24"/>
          <w:szCs w:val="24"/>
        </w:rPr>
      </w:pPr>
      <w:bookmarkStart w:id="17" w:name="_Toc215047263"/>
      <w:r w:rsidRPr="006A62A2">
        <w:rPr>
          <w:rFonts w:ascii="Arial" w:hAnsi="Arial" w:cs="Arial"/>
          <w:sz w:val="24"/>
          <w:szCs w:val="24"/>
        </w:rPr>
        <w:t xml:space="preserve">Switching from warfarin to </w:t>
      </w:r>
      <w:r w:rsidR="00ED3321" w:rsidRPr="006A62A2">
        <w:rPr>
          <w:rFonts w:ascii="Arial" w:hAnsi="Arial" w:cs="Arial"/>
          <w:sz w:val="24"/>
          <w:szCs w:val="24"/>
        </w:rPr>
        <w:t xml:space="preserve">a </w:t>
      </w:r>
      <w:r w:rsidRPr="006A62A2">
        <w:rPr>
          <w:rFonts w:ascii="Arial" w:hAnsi="Arial" w:cs="Arial"/>
          <w:sz w:val="24"/>
          <w:szCs w:val="24"/>
        </w:rPr>
        <w:t xml:space="preserve">DOAC in patients with </w:t>
      </w:r>
      <w:r w:rsidR="00F55987" w:rsidRPr="006A62A2">
        <w:rPr>
          <w:rFonts w:ascii="Arial" w:hAnsi="Arial" w:cs="Arial"/>
          <w:sz w:val="24"/>
          <w:szCs w:val="24"/>
        </w:rPr>
        <w:t>non</w:t>
      </w:r>
      <w:r w:rsidR="00C030D8" w:rsidRPr="006A62A2">
        <w:rPr>
          <w:rFonts w:ascii="Arial" w:hAnsi="Arial" w:cs="Arial"/>
          <w:sz w:val="24"/>
          <w:szCs w:val="24"/>
        </w:rPr>
        <w:t xml:space="preserve">-valvular </w:t>
      </w:r>
      <w:r w:rsidRPr="006A62A2">
        <w:rPr>
          <w:rFonts w:ascii="Arial" w:hAnsi="Arial" w:cs="Arial"/>
          <w:sz w:val="24"/>
          <w:szCs w:val="24"/>
        </w:rPr>
        <w:t>atrial fibrillation</w:t>
      </w:r>
      <w:bookmarkEnd w:id="17"/>
    </w:p>
    <w:p w14:paraId="60271533" w14:textId="1A645934" w:rsidR="00860B2D" w:rsidRDefault="00860B2D" w:rsidP="007C5A93">
      <w:pPr>
        <w:pStyle w:val="ListParagraph"/>
        <w:ind w:left="576"/>
        <w:jc w:val="both"/>
        <w:rPr>
          <w:rFonts w:ascii="Arial" w:hAnsi="Arial" w:cs="Arial"/>
        </w:rPr>
      </w:pPr>
      <w:r w:rsidRPr="008E72A2">
        <w:rPr>
          <w:rFonts w:ascii="Arial" w:hAnsi="Arial" w:cs="Arial"/>
        </w:rPr>
        <w:t xml:space="preserve">The service provider </w:t>
      </w:r>
      <w:r w:rsidR="00270DB6" w:rsidRPr="008E72A2">
        <w:rPr>
          <w:rFonts w:ascii="Arial" w:hAnsi="Arial" w:cs="Arial"/>
        </w:rPr>
        <w:t xml:space="preserve">will actively identify patients taking warfarin for </w:t>
      </w:r>
      <w:r w:rsidR="00C030D8">
        <w:rPr>
          <w:rFonts w:ascii="Arial" w:hAnsi="Arial" w:cs="Arial"/>
        </w:rPr>
        <w:t>NVAF</w:t>
      </w:r>
      <w:r w:rsidR="00270DB6" w:rsidRPr="008E72A2">
        <w:rPr>
          <w:rFonts w:ascii="Arial" w:hAnsi="Arial" w:cs="Arial"/>
        </w:rPr>
        <w:t xml:space="preserve"> an</w:t>
      </w:r>
      <w:r w:rsidR="00490395">
        <w:rPr>
          <w:rFonts w:ascii="Arial" w:hAnsi="Arial" w:cs="Arial"/>
        </w:rPr>
        <w:t>d</w:t>
      </w:r>
      <w:r w:rsidR="00270DB6" w:rsidRPr="008E72A2">
        <w:rPr>
          <w:rFonts w:ascii="Arial" w:hAnsi="Arial" w:cs="Arial"/>
        </w:rPr>
        <w:t xml:space="preserve"> review them to</w:t>
      </w:r>
      <w:r w:rsidR="008E72A2" w:rsidRPr="008E72A2">
        <w:rPr>
          <w:rFonts w:ascii="Arial" w:hAnsi="Arial" w:cs="Arial"/>
        </w:rPr>
        <w:t xml:space="preserve"> see if they are appropriate for a switch to a DOAC.</w:t>
      </w:r>
    </w:p>
    <w:p w14:paraId="52E04FE7" w14:textId="77777777" w:rsidR="00C73452" w:rsidRDefault="000C761A" w:rsidP="00C73452">
      <w:pPr>
        <w:pStyle w:val="ListParagraph"/>
        <w:ind w:left="576"/>
        <w:jc w:val="both"/>
        <w:rPr>
          <w:rFonts w:ascii="Arial" w:hAnsi="Arial" w:cs="Arial"/>
        </w:rPr>
      </w:pPr>
      <w:r>
        <w:rPr>
          <w:rFonts w:ascii="Arial" w:hAnsi="Arial" w:cs="Arial"/>
        </w:rPr>
        <w:t xml:space="preserve">Patients with poor control of INR (TTR &lt;65%) should be prioritised as per </w:t>
      </w:r>
      <w:r w:rsidR="00DC44F0">
        <w:rPr>
          <w:rFonts w:ascii="Arial" w:hAnsi="Arial" w:cs="Arial"/>
        </w:rPr>
        <w:t xml:space="preserve">NEL Guidance in Appendix 7 which is based on </w:t>
      </w:r>
      <w:hyperlink r:id="rId12" w:history="1">
        <w:r w:rsidR="00DC44F0">
          <w:rPr>
            <w:rStyle w:val="Hyperlink"/>
            <w:rFonts w:ascii="Arial" w:hAnsi="Arial" w:cs="Arial"/>
          </w:rPr>
          <w:t xml:space="preserve">Guidance on safe switching of warfarin to DOAC COVID-19 </w:t>
        </w:r>
      </w:hyperlink>
      <w:r w:rsidR="00DC44F0">
        <w:rPr>
          <w:rFonts w:ascii="Arial" w:hAnsi="Arial" w:cs="Arial"/>
        </w:rPr>
        <w:t xml:space="preserve">which was issued </w:t>
      </w:r>
      <w:r w:rsidR="006F5C7F">
        <w:rPr>
          <w:rFonts w:ascii="Arial" w:hAnsi="Arial" w:cs="Arial"/>
        </w:rPr>
        <w:t>by the Royal Pharmaceutical Society in 2020.</w:t>
      </w:r>
    </w:p>
    <w:p w14:paraId="0350B15D" w14:textId="2A26C440" w:rsidR="00C73452" w:rsidRDefault="00C73452">
      <w:pPr>
        <w:pStyle w:val="ListParagraph"/>
        <w:ind w:left="576"/>
        <w:jc w:val="both"/>
        <w:rPr>
          <w:rFonts w:ascii="Arial" w:eastAsia="Arial" w:hAnsi="Arial" w:cs="Arial"/>
        </w:rPr>
      </w:pPr>
      <w:r>
        <w:rPr>
          <w:rFonts w:ascii="Arial" w:eastAsia="Arial" w:hAnsi="Arial" w:cs="Arial"/>
        </w:rPr>
        <w:t xml:space="preserve">The service provider is requested to switch </w:t>
      </w:r>
      <w:r w:rsidRPr="00174853">
        <w:rPr>
          <w:rFonts w:ascii="Arial" w:eastAsia="Arial" w:hAnsi="Arial" w:cs="Arial"/>
        </w:rPr>
        <w:t xml:space="preserve">a minimum of 30% patients with NVAF annually in year 1 and year 2 with a follow up appointment for each patient within one month, followed by transfer of care to patient’s GP for continuation of treatment. </w:t>
      </w:r>
    </w:p>
    <w:p w14:paraId="72C6F786" w14:textId="77777777" w:rsidR="000E1C89" w:rsidRPr="00AA6370" w:rsidRDefault="000E1C89" w:rsidP="00AA6370">
      <w:pPr>
        <w:pStyle w:val="ListParagraph"/>
        <w:ind w:left="576"/>
        <w:jc w:val="both"/>
        <w:rPr>
          <w:rFonts w:ascii="Arial" w:hAnsi="Arial" w:cs="Arial"/>
        </w:rPr>
      </w:pPr>
    </w:p>
    <w:p w14:paraId="7182787A" w14:textId="5C1C252D" w:rsidR="006F5C7F" w:rsidRDefault="000E1C89" w:rsidP="007C5A93">
      <w:pPr>
        <w:pStyle w:val="ListParagraph"/>
        <w:ind w:left="576"/>
        <w:jc w:val="both"/>
        <w:rPr>
          <w:rFonts w:ascii="Arial" w:hAnsi="Arial" w:cs="Arial"/>
        </w:rPr>
      </w:pPr>
      <w:r w:rsidRPr="002C05F0">
        <w:rPr>
          <w:rFonts w:ascii="Arial" w:hAnsi="Arial" w:cs="Arial"/>
        </w:rPr>
        <w:t xml:space="preserve">See Appendix </w:t>
      </w:r>
      <w:r>
        <w:rPr>
          <w:rFonts w:ascii="Arial" w:hAnsi="Arial" w:cs="Arial"/>
        </w:rPr>
        <w:t>7</w:t>
      </w:r>
      <w:r w:rsidRPr="002C05F0">
        <w:rPr>
          <w:rFonts w:ascii="Arial" w:hAnsi="Arial" w:cs="Arial"/>
        </w:rPr>
        <w:t xml:space="preserve">: </w:t>
      </w:r>
      <w:r>
        <w:rPr>
          <w:rFonts w:ascii="Arial" w:hAnsi="Arial" w:cs="Arial"/>
        </w:rPr>
        <w:t>Guidance on s</w:t>
      </w:r>
      <w:r w:rsidRPr="002C05F0">
        <w:rPr>
          <w:rFonts w:ascii="Arial" w:hAnsi="Arial" w:cs="Arial"/>
        </w:rPr>
        <w:t>witching from warfarin to DOAC</w:t>
      </w:r>
      <w:r>
        <w:rPr>
          <w:rFonts w:ascii="Arial" w:hAnsi="Arial" w:cs="Arial"/>
        </w:rPr>
        <w:t xml:space="preserve"> in patients with Non-Valvular Atrial Fibrillation</w:t>
      </w:r>
    </w:p>
    <w:p w14:paraId="1E7FEE00" w14:textId="3EA18258" w:rsidR="004806C6" w:rsidRPr="00E5076C" w:rsidRDefault="00324856" w:rsidP="004B7BE5">
      <w:pPr>
        <w:pStyle w:val="Heading2"/>
        <w:numPr>
          <w:ilvl w:val="0"/>
          <w:numId w:val="26"/>
        </w:numPr>
        <w:spacing w:after="40"/>
        <w:ind w:left="578" w:hanging="578"/>
        <w:jc w:val="both"/>
        <w:rPr>
          <w:rFonts w:ascii="Arial" w:hAnsi="Arial" w:cs="Arial"/>
          <w:sz w:val="24"/>
          <w:szCs w:val="24"/>
        </w:rPr>
      </w:pPr>
      <w:bookmarkStart w:id="18" w:name="_Toc215047264"/>
      <w:r w:rsidRPr="00990060">
        <w:rPr>
          <w:rFonts w:ascii="Arial" w:hAnsi="Arial" w:cs="Arial"/>
          <w:sz w:val="24"/>
          <w:szCs w:val="24"/>
        </w:rPr>
        <w:t xml:space="preserve">Pausing </w:t>
      </w:r>
      <w:r w:rsidR="00AF1606" w:rsidRPr="00990060">
        <w:rPr>
          <w:rFonts w:ascii="Arial" w:hAnsi="Arial" w:cs="Arial"/>
          <w:sz w:val="24"/>
          <w:szCs w:val="24"/>
        </w:rPr>
        <w:t>Warfarin Treatment</w:t>
      </w:r>
      <w:bookmarkEnd w:id="18"/>
      <w:r w:rsidR="00AF1606" w:rsidRPr="00990060">
        <w:rPr>
          <w:rFonts w:ascii="Arial" w:hAnsi="Arial" w:cs="Arial"/>
          <w:sz w:val="24"/>
          <w:szCs w:val="24"/>
        </w:rPr>
        <w:t xml:space="preserve"> </w:t>
      </w:r>
    </w:p>
    <w:p w14:paraId="25287B52" w14:textId="79962DA3" w:rsidR="004806C6" w:rsidRPr="002C05F0" w:rsidRDefault="004806C6" w:rsidP="00AA6370">
      <w:pPr>
        <w:pStyle w:val="ListParagraph"/>
        <w:ind w:left="578"/>
        <w:jc w:val="both"/>
        <w:rPr>
          <w:rFonts w:ascii="Arial" w:hAnsi="Arial" w:cs="Arial"/>
        </w:rPr>
      </w:pPr>
      <w:r w:rsidRPr="002C05F0">
        <w:rPr>
          <w:rFonts w:ascii="Arial" w:hAnsi="Arial" w:cs="Arial"/>
        </w:rPr>
        <w:t>Patients who require surgery or other invasive procedure (e.g. dental) may need to have</w:t>
      </w:r>
      <w:r w:rsidR="00096E5A">
        <w:rPr>
          <w:rFonts w:ascii="Arial" w:hAnsi="Arial" w:cs="Arial"/>
        </w:rPr>
        <w:t xml:space="preserve"> </w:t>
      </w:r>
      <w:r w:rsidRPr="002C05F0">
        <w:rPr>
          <w:rFonts w:ascii="Arial" w:hAnsi="Arial" w:cs="Arial"/>
        </w:rPr>
        <w:t xml:space="preserve">their anticoagulation stopped temporarily. In all cases, a clear plan on management of anticoagulation before and after the procedure should be provided by the </w:t>
      </w:r>
      <w:r w:rsidR="004C5C3A" w:rsidRPr="002C05F0">
        <w:rPr>
          <w:rFonts w:ascii="Arial" w:hAnsi="Arial" w:cs="Arial"/>
        </w:rPr>
        <w:t xml:space="preserve">specialist </w:t>
      </w:r>
      <w:r w:rsidRPr="002C05F0">
        <w:rPr>
          <w:rFonts w:ascii="Arial" w:hAnsi="Arial" w:cs="Arial"/>
        </w:rPr>
        <w:t>surgical team undertaking the surgery</w:t>
      </w:r>
      <w:r w:rsidR="00817B00">
        <w:rPr>
          <w:rFonts w:ascii="Arial" w:hAnsi="Arial" w:cs="Arial"/>
        </w:rPr>
        <w:t xml:space="preserve"> or other invasive procedure</w:t>
      </w:r>
      <w:r w:rsidR="00243ACC">
        <w:rPr>
          <w:rFonts w:ascii="Arial" w:hAnsi="Arial" w:cs="Arial"/>
        </w:rPr>
        <w:t xml:space="preserve"> </w:t>
      </w:r>
      <w:r w:rsidR="00AA51A6">
        <w:rPr>
          <w:rFonts w:ascii="Arial" w:hAnsi="Arial" w:cs="Arial"/>
        </w:rPr>
        <w:t xml:space="preserve">or </w:t>
      </w:r>
      <w:r w:rsidR="006D6098">
        <w:rPr>
          <w:rFonts w:ascii="Arial" w:hAnsi="Arial" w:cs="Arial"/>
        </w:rPr>
        <w:t xml:space="preserve">the </w:t>
      </w:r>
      <w:r w:rsidR="00AA51A6">
        <w:rPr>
          <w:rFonts w:ascii="Arial" w:hAnsi="Arial" w:cs="Arial"/>
        </w:rPr>
        <w:t>secondary care anticoagulation team.</w:t>
      </w:r>
      <w:r w:rsidR="00F62A7F">
        <w:rPr>
          <w:rFonts w:ascii="Arial" w:hAnsi="Arial" w:cs="Arial"/>
        </w:rPr>
        <w:t xml:space="preserve"> </w:t>
      </w:r>
    </w:p>
    <w:p w14:paraId="64758D69" w14:textId="21BA0653" w:rsidR="00F34CAC" w:rsidRPr="00DA3248" w:rsidRDefault="004806C6" w:rsidP="00AA6370">
      <w:pPr>
        <w:pStyle w:val="ListParagraph"/>
        <w:ind w:left="576"/>
        <w:rPr>
          <w:rFonts w:ascii="Arial" w:hAnsi="Arial" w:cs="Arial"/>
          <w:b/>
          <w:bCs/>
        </w:rPr>
      </w:pPr>
      <w:r w:rsidRPr="002C05F0">
        <w:rPr>
          <w:rFonts w:ascii="Arial" w:hAnsi="Arial" w:cs="Arial"/>
        </w:rPr>
        <w:t xml:space="preserve">The service </w:t>
      </w:r>
      <w:r w:rsidR="00DD1BB3" w:rsidRPr="002C05F0">
        <w:rPr>
          <w:rFonts w:ascii="Arial" w:hAnsi="Arial" w:cs="Arial"/>
        </w:rPr>
        <w:t>provider</w:t>
      </w:r>
      <w:r w:rsidRPr="002C05F0">
        <w:rPr>
          <w:rFonts w:ascii="Arial" w:hAnsi="Arial" w:cs="Arial"/>
        </w:rPr>
        <w:t xml:space="preserve"> should ensure they have </w:t>
      </w:r>
      <w:r w:rsidR="00096E5A">
        <w:rPr>
          <w:rFonts w:ascii="Arial" w:hAnsi="Arial" w:cs="Arial"/>
        </w:rPr>
        <w:t xml:space="preserve">received </w:t>
      </w:r>
      <w:r w:rsidRPr="002C05F0">
        <w:rPr>
          <w:rFonts w:ascii="Arial" w:hAnsi="Arial" w:cs="Arial"/>
        </w:rPr>
        <w:t xml:space="preserve">a documented, working plan to guide management. </w:t>
      </w:r>
      <w:r w:rsidRPr="002C05F0">
        <w:br/>
      </w:r>
      <w:r w:rsidRPr="002C05F0">
        <w:rPr>
          <w:rFonts w:ascii="Arial" w:hAnsi="Arial" w:cs="Arial"/>
        </w:rPr>
        <w:t xml:space="preserve">Advice on managing patients undergoing dental surgery is available from the Scottish Dental Clinical Effectiveness Programme </w:t>
      </w:r>
      <w:r w:rsidR="004C5C3A" w:rsidRPr="002C05F0">
        <w:rPr>
          <w:rFonts w:ascii="Arial" w:hAnsi="Arial" w:cs="Arial"/>
        </w:rPr>
        <w:t xml:space="preserve"> </w:t>
      </w:r>
      <w:r w:rsidRPr="002C05F0">
        <w:rPr>
          <w:rFonts w:ascii="Arial" w:hAnsi="Arial" w:cs="Arial"/>
          <w:color w:val="0070C0"/>
        </w:rPr>
        <w:t>(</w:t>
      </w:r>
      <w:hyperlink r:id="rId13">
        <w:r w:rsidRPr="002C05F0">
          <w:rPr>
            <w:rStyle w:val="Hyperlink"/>
            <w:rFonts w:ascii="Arial" w:hAnsi="Arial" w:cs="Arial"/>
            <w:color w:val="0070C0"/>
          </w:rPr>
          <w:t>Management of Dental Patients taking Anticoagulants or Antiplatelet Drugs</w:t>
        </w:r>
      </w:hyperlink>
      <w:r w:rsidRPr="002C05F0">
        <w:rPr>
          <w:rFonts w:ascii="Arial" w:hAnsi="Arial" w:cs="Arial"/>
          <w:color w:val="0070C0"/>
        </w:rPr>
        <w:t>)</w:t>
      </w:r>
    </w:p>
    <w:p w14:paraId="76C1DA9D" w14:textId="3ADB0BA5" w:rsidR="00ED3321" w:rsidRPr="00E5076C" w:rsidRDefault="00BE49B8" w:rsidP="004B7BE5">
      <w:pPr>
        <w:pStyle w:val="Heading2"/>
        <w:numPr>
          <w:ilvl w:val="0"/>
          <w:numId w:val="27"/>
        </w:numPr>
        <w:spacing w:after="40"/>
        <w:ind w:left="578" w:hanging="578"/>
        <w:jc w:val="both"/>
        <w:rPr>
          <w:rFonts w:ascii="Arial" w:hAnsi="Arial" w:cs="Arial"/>
          <w:sz w:val="24"/>
          <w:szCs w:val="24"/>
        </w:rPr>
      </w:pPr>
      <w:bookmarkStart w:id="19" w:name="_Toc215047265"/>
      <w:r w:rsidRPr="00990060">
        <w:rPr>
          <w:rFonts w:ascii="Arial" w:hAnsi="Arial" w:cs="Arial"/>
          <w:sz w:val="24"/>
          <w:szCs w:val="24"/>
        </w:rPr>
        <w:t>Individual Patient Annual Review</w:t>
      </w:r>
      <w:bookmarkEnd w:id="19"/>
      <w:r w:rsidR="00F34CAC" w:rsidRPr="00990060">
        <w:rPr>
          <w:rFonts w:ascii="Arial" w:hAnsi="Arial" w:cs="Arial"/>
          <w:sz w:val="24"/>
          <w:szCs w:val="24"/>
        </w:rPr>
        <w:t xml:space="preserve"> </w:t>
      </w:r>
    </w:p>
    <w:p w14:paraId="61695A7F" w14:textId="27FE674B" w:rsidR="00ED3321" w:rsidRPr="003F2AF5" w:rsidRDefault="00ED3321" w:rsidP="007C5A93">
      <w:pPr>
        <w:pStyle w:val="ListParagraph"/>
        <w:ind w:left="576"/>
        <w:jc w:val="both"/>
        <w:rPr>
          <w:rFonts w:ascii="Arial" w:hAnsi="Arial" w:cs="Arial"/>
        </w:rPr>
      </w:pPr>
      <w:r w:rsidRPr="003F2AF5">
        <w:rPr>
          <w:rFonts w:ascii="Arial" w:hAnsi="Arial" w:cs="Arial"/>
        </w:rPr>
        <w:t>The service provider will complete</w:t>
      </w:r>
      <w:r w:rsidR="00AB00CC" w:rsidRPr="003F2AF5">
        <w:rPr>
          <w:rFonts w:ascii="Arial" w:hAnsi="Arial" w:cs="Arial"/>
        </w:rPr>
        <w:t xml:space="preserve">, at minimum, </w:t>
      </w:r>
      <w:r w:rsidRPr="003F2AF5">
        <w:rPr>
          <w:rFonts w:ascii="Arial" w:hAnsi="Arial" w:cs="Arial"/>
        </w:rPr>
        <w:t>a</w:t>
      </w:r>
      <w:r w:rsidR="00AB00CC" w:rsidRPr="003F2AF5">
        <w:rPr>
          <w:rFonts w:ascii="Arial" w:hAnsi="Arial" w:cs="Arial"/>
        </w:rPr>
        <w:t xml:space="preserve">n </w:t>
      </w:r>
      <w:r w:rsidR="00CC3965" w:rsidRPr="003F2AF5">
        <w:rPr>
          <w:rFonts w:ascii="Arial" w:hAnsi="Arial" w:cs="Arial"/>
        </w:rPr>
        <w:t xml:space="preserve">individual </w:t>
      </w:r>
      <w:r w:rsidR="00AB00CC" w:rsidRPr="003F2AF5">
        <w:rPr>
          <w:rFonts w:ascii="Arial" w:hAnsi="Arial" w:cs="Arial"/>
        </w:rPr>
        <w:t>annual review for all patients taking warfarin.</w:t>
      </w:r>
    </w:p>
    <w:p w14:paraId="18DDDE03" w14:textId="77777777" w:rsidR="00DD1BB3" w:rsidRPr="002C05F0" w:rsidRDefault="00DD1BB3" w:rsidP="007C5A93">
      <w:pPr>
        <w:pStyle w:val="ListParagraph"/>
        <w:ind w:left="576"/>
        <w:jc w:val="both"/>
        <w:rPr>
          <w:rFonts w:ascii="Arial" w:hAnsi="Arial" w:cs="Arial"/>
          <w:b/>
          <w:bCs/>
        </w:rPr>
      </w:pPr>
    </w:p>
    <w:p w14:paraId="03E2DC76" w14:textId="13AC4F03" w:rsidR="00F34CAC" w:rsidRPr="002345D8" w:rsidRDefault="00F34CAC" w:rsidP="007C5A93">
      <w:pPr>
        <w:pStyle w:val="ListParagraph"/>
        <w:ind w:left="576"/>
        <w:jc w:val="both"/>
        <w:rPr>
          <w:rFonts w:ascii="Arial" w:hAnsi="Arial" w:cs="Arial"/>
        </w:rPr>
      </w:pPr>
      <w:r w:rsidRPr="002C05F0">
        <w:rPr>
          <w:rFonts w:ascii="Arial" w:hAnsi="Arial" w:cs="Arial"/>
        </w:rPr>
        <w:t xml:space="preserve">See Appendix </w:t>
      </w:r>
      <w:r w:rsidR="00A5377C">
        <w:rPr>
          <w:rFonts w:ascii="Arial" w:hAnsi="Arial" w:cs="Arial"/>
        </w:rPr>
        <w:t>8</w:t>
      </w:r>
      <w:r w:rsidRPr="002C05F0">
        <w:rPr>
          <w:rFonts w:ascii="Arial" w:hAnsi="Arial" w:cs="Arial"/>
        </w:rPr>
        <w:t>: Individual Patient Annual Review</w:t>
      </w:r>
      <w:r w:rsidR="00CC3965">
        <w:rPr>
          <w:rFonts w:ascii="Arial" w:hAnsi="Arial" w:cs="Arial"/>
        </w:rPr>
        <w:t xml:space="preserve"> for details on what the annual rev</w:t>
      </w:r>
      <w:r w:rsidR="003F2AF5">
        <w:rPr>
          <w:rFonts w:ascii="Arial" w:hAnsi="Arial" w:cs="Arial"/>
        </w:rPr>
        <w:t>i</w:t>
      </w:r>
      <w:r w:rsidR="00CC3965">
        <w:rPr>
          <w:rFonts w:ascii="Arial" w:hAnsi="Arial" w:cs="Arial"/>
        </w:rPr>
        <w:t>ew should include.</w:t>
      </w:r>
    </w:p>
    <w:p w14:paraId="477DD7B0" w14:textId="77777777" w:rsidR="002202F7" w:rsidRPr="00990060" w:rsidRDefault="00324856" w:rsidP="004B7BE5">
      <w:pPr>
        <w:pStyle w:val="Heading2"/>
        <w:numPr>
          <w:ilvl w:val="0"/>
          <w:numId w:val="28"/>
        </w:numPr>
        <w:spacing w:after="40"/>
        <w:ind w:left="578" w:hanging="578"/>
        <w:jc w:val="both"/>
        <w:rPr>
          <w:rFonts w:ascii="Arial" w:hAnsi="Arial" w:cs="Arial"/>
          <w:sz w:val="24"/>
          <w:szCs w:val="24"/>
        </w:rPr>
      </w:pPr>
      <w:bookmarkStart w:id="20" w:name="_Toc215047266"/>
      <w:r w:rsidRPr="00990060">
        <w:rPr>
          <w:rFonts w:ascii="Arial" w:hAnsi="Arial" w:cs="Arial"/>
          <w:sz w:val="24"/>
          <w:szCs w:val="24"/>
        </w:rPr>
        <w:t>Domiciliary Service</w:t>
      </w:r>
      <w:bookmarkEnd w:id="20"/>
    </w:p>
    <w:p w14:paraId="75D5EC62" w14:textId="05C8840A" w:rsidR="0007508D" w:rsidRPr="002C05F0" w:rsidRDefault="0007508D" w:rsidP="007C5A93">
      <w:pPr>
        <w:pStyle w:val="ListParagraph"/>
        <w:ind w:left="578"/>
        <w:jc w:val="both"/>
        <w:rPr>
          <w:rFonts w:ascii="Arial" w:hAnsi="Arial" w:cs="Arial"/>
        </w:rPr>
      </w:pPr>
      <w:r>
        <w:rPr>
          <w:rFonts w:ascii="Arial" w:hAnsi="Arial" w:cs="Arial"/>
        </w:rPr>
        <w:t>The s</w:t>
      </w:r>
      <w:r w:rsidRPr="002C05F0">
        <w:rPr>
          <w:rFonts w:ascii="Arial" w:hAnsi="Arial" w:cs="Arial"/>
        </w:rPr>
        <w:t>ervice provider agree</w:t>
      </w:r>
      <w:r>
        <w:rPr>
          <w:rFonts w:ascii="Arial" w:hAnsi="Arial" w:cs="Arial"/>
        </w:rPr>
        <w:t>s</w:t>
      </w:r>
      <w:r w:rsidRPr="002C05F0">
        <w:rPr>
          <w:rFonts w:ascii="Arial" w:hAnsi="Arial" w:cs="Arial"/>
        </w:rPr>
        <w:t xml:space="preserve"> to monitor all patients who meet the inclusion criteria for the community anticoagulation service, including those who are housebound as assessed </w:t>
      </w:r>
      <w:r w:rsidR="00CB2B9B">
        <w:rPr>
          <w:rFonts w:ascii="Arial" w:hAnsi="Arial" w:cs="Arial"/>
        </w:rPr>
        <w:t xml:space="preserve">and formally classified </w:t>
      </w:r>
      <w:r w:rsidRPr="002C05F0">
        <w:rPr>
          <w:rFonts w:ascii="Arial" w:hAnsi="Arial" w:cs="Arial"/>
        </w:rPr>
        <w:t xml:space="preserve">by their registered GP. These patients will be coded as “housebound” on the GP system and require home visits by the service provider.  </w:t>
      </w:r>
    </w:p>
    <w:p w14:paraId="42C86676" w14:textId="77777777" w:rsidR="00E920B5" w:rsidRPr="007C5FBA" w:rsidRDefault="00E920B5" w:rsidP="00E920B5">
      <w:pPr>
        <w:shd w:val="clear" w:color="auto" w:fill="FFFFFF"/>
        <w:spacing w:before="206" w:after="206" w:line="240" w:lineRule="auto"/>
        <w:ind w:firstLine="578"/>
        <w:jc w:val="both"/>
        <w:rPr>
          <w:rFonts w:ascii="Arial" w:eastAsia="Times New Roman" w:hAnsi="Arial" w:cs="Arial"/>
          <w:lang w:eastAsia="en-GB"/>
        </w:rPr>
      </w:pPr>
      <w:r w:rsidRPr="007C5FBA">
        <w:rPr>
          <w:rFonts w:ascii="Arial" w:eastAsia="Times New Roman" w:hAnsi="Arial" w:cs="Arial"/>
          <w:lang w:eastAsia="en-GB"/>
        </w:rPr>
        <w:t>A patient is considered housebound if their condition is such that:</w:t>
      </w:r>
    </w:p>
    <w:p w14:paraId="64967EF2" w14:textId="77777777" w:rsidR="00E920B5" w:rsidRDefault="00E920B5" w:rsidP="00E920B5">
      <w:pPr>
        <w:numPr>
          <w:ilvl w:val="0"/>
          <w:numId w:val="8"/>
        </w:numPr>
        <w:shd w:val="clear" w:color="auto" w:fill="FFFFFF"/>
        <w:spacing w:after="0" w:line="240" w:lineRule="auto"/>
        <w:jc w:val="both"/>
        <w:rPr>
          <w:rFonts w:ascii="Arial" w:eastAsia="Times New Roman" w:hAnsi="Arial" w:cs="Arial"/>
          <w:lang w:eastAsia="en-GB"/>
        </w:rPr>
      </w:pPr>
      <w:r w:rsidRPr="007C5FBA">
        <w:rPr>
          <w:rFonts w:ascii="Arial" w:eastAsia="Times New Roman" w:hAnsi="Arial" w:cs="Arial"/>
          <w:lang w:eastAsia="en-GB"/>
        </w:rPr>
        <w:t>They cannot leave their home at all, or</w:t>
      </w:r>
    </w:p>
    <w:p w14:paraId="77131215" w14:textId="19F19965" w:rsidR="00E920B5" w:rsidRPr="00E920B5" w:rsidRDefault="00E920B5" w:rsidP="00E920B5">
      <w:pPr>
        <w:numPr>
          <w:ilvl w:val="0"/>
          <w:numId w:val="8"/>
        </w:numPr>
        <w:shd w:val="clear" w:color="auto" w:fill="FFFFFF"/>
        <w:spacing w:after="0" w:line="240" w:lineRule="auto"/>
        <w:jc w:val="both"/>
        <w:rPr>
          <w:rFonts w:ascii="Arial" w:eastAsia="Times New Roman" w:hAnsi="Arial" w:cs="Arial"/>
          <w:lang w:eastAsia="en-GB"/>
        </w:rPr>
      </w:pPr>
      <w:r w:rsidRPr="00E920B5">
        <w:rPr>
          <w:rFonts w:ascii="Arial" w:eastAsia="Times New Roman" w:hAnsi="Arial" w:cs="Arial"/>
          <w:lang w:eastAsia="en-GB"/>
        </w:rPr>
        <w:t>They can only leave their home with significant effort, assistance, or support (e.g., from another person, a wheelchair, or specialist transport), and</w:t>
      </w:r>
    </w:p>
    <w:p w14:paraId="31A9A74A" w14:textId="77777777" w:rsidR="00E920B5" w:rsidRPr="007C5FBA" w:rsidRDefault="00E920B5" w:rsidP="00E920B5">
      <w:pPr>
        <w:numPr>
          <w:ilvl w:val="0"/>
          <w:numId w:val="8"/>
        </w:numPr>
        <w:shd w:val="clear" w:color="auto" w:fill="FFFFFF"/>
        <w:spacing w:after="0" w:line="240" w:lineRule="auto"/>
        <w:jc w:val="both"/>
        <w:rPr>
          <w:rFonts w:ascii="Arial" w:eastAsia="Times New Roman" w:hAnsi="Arial" w:cs="Arial"/>
          <w:lang w:eastAsia="en-GB"/>
        </w:rPr>
      </w:pPr>
      <w:r w:rsidRPr="007C5FBA">
        <w:rPr>
          <w:rFonts w:ascii="Arial" w:eastAsia="Times New Roman" w:hAnsi="Arial" w:cs="Arial"/>
          <w:lang w:eastAsia="en-GB"/>
        </w:rPr>
        <w:t>Leaving home would be medically contraindicated (i.e., harmful to their health) or highly impractical due to their condition.</w:t>
      </w:r>
    </w:p>
    <w:p w14:paraId="2ADA575A" w14:textId="77777777" w:rsidR="0007508D" w:rsidRDefault="0007508D" w:rsidP="007C5A93">
      <w:pPr>
        <w:pStyle w:val="ListParagraph"/>
        <w:ind w:left="432"/>
        <w:jc w:val="both"/>
        <w:rPr>
          <w:rFonts w:ascii="Arial" w:hAnsi="Arial" w:cs="Arial"/>
        </w:rPr>
      </w:pPr>
    </w:p>
    <w:p w14:paraId="1555D2F7" w14:textId="7945100D" w:rsidR="0007508D" w:rsidRDefault="0007508D" w:rsidP="007C5A93">
      <w:pPr>
        <w:pStyle w:val="ListParagraph"/>
        <w:ind w:left="578"/>
        <w:jc w:val="both"/>
        <w:rPr>
          <w:rFonts w:ascii="Arial" w:hAnsi="Arial" w:cs="Arial"/>
        </w:rPr>
      </w:pPr>
      <w:r>
        <w:rPr>
          <w:rFonts w:ascii="Arial" w:hAnsi="Arial" w:cs="Arial"/>
        </w:rPr>
        <w:t>For patients requiring a home visit, the service provider needs to ensure that this is recorded on the CDSS so it can be reported in the quarterly KPIs.  Similarly, if a patient, no longer requires a home visit this also need</w:t>
      </w:r>
      <w:r w:rsidR="003D0C55">
        <w:rPr>
          <w:rFonts w:ascii="Arial" w:hAnsi="Arial" w:cs="Arial"/>
        </w:rPr>
        <w:t>s</w:t>
      </w:r>
      <w:r>
        <w:rPr>
          <w:rFonts w:ascii="Arial" w:hAnsi="Arial" w:cs="Arial"/>
        </w:rPr>
        <w:t xml:space="preserve"> to be recorded on CDSS.</w:t>
      </w:r>
    </w:p>
    <w:p w14:paraId="2B9F930D" w14:textId="122E746F" w:rsidR="0007508D" w:rsidRPr="00345D21" w:rsidRDefault="0007508D" w:rsidP="007C5A93">
      <w:pPr>
        <w:ind w:left="578"/>
        <w:jc w:val="both"/>
        <w:rPr>
          <w:rFonts w:ascii="Arial" w:hAnsi="Arial" w:cs="Arial"/>
          <w:b/>
          <w:bCs/>
        </w:rPr>
      </w:pPr>
      <w:r w:rsidRPr="00345D21">
        <w:rPr>
          <w:rFonts w:ascii="Arial" w:hAnsi="Arial" w:cs="Arial"/>
        </w:rPr>
        <w:t xml:space="preserve">Routine domiciliary visits should not be undertaken for patients who have not been assessed </w:t>
      </w:r>
      <w:r w:rsidR="00C72D7B">
        <w:rPr>
          <w:rFonts w:ascii="Arial" w:hAnsi="Arial" w:cs="Arial"/>
        </w:rPr>
        <w:t xml:space="preserve">and formally classified </w:t>
      </w:r>
      <w:r w:rsidRPr="00345D21">
        <w:rPr>
          <w:rFonts w:ascii="Arial" w:hAnsi="Arial" w:cs="Arial"/>
        </w:rPr>
        <w:t>as housebound by their registered GP</w:t>
      </w:r>
      <w:r w:rsidR="00154605">
        <w:rPr>
          <w:rFonts w:ascii="Arial" w:hAnsi="Arial" w:cs="Arial"/>
        </w:rPr>
        <w:t>,</w:t>
      </w:r>
      <w:r w:rsidR="00F356E1">
        <w:rPr>
          <w:rFonts w:ascii="Arial" w:hAnsi="Arial" w:cs="Arial"/>
        </w:rPr>
        <w:t xml:space="preserve"> </w:t>
      </w:r>
      <w:r w:rsidR="001C1145">
        <w:rPr>
          <w:rFonts w:ascii="Arial" w:hAnsi="Arial" w:cs="Arial"/>
        </w:rPr>
        <w:t>however the service provide</w:t>
      </w:r>
      <w:r w:rsidR="00BA5D5A">
        <w:rPr>
          <w:rFonts w:ascii="Arial" w:hAnsi="Arial" w:cs="Arial"/>
        </w:rPr>
        <w:t>r may use</w:t>
      </w:r>
      <w:r w:rsidR="00154605">
        <w:rPr>
          <w:rFonts w:ascii="Arial" w:hAnsi="Arial" w:cs="Arial"/>
        </w:rPr>
        <w:t xml:space="preserve"> their</w:t>
      </w:r>
      <w:r w:rsidR="00BA5D5A">
        <w:rPr>
          <w:rFonts w:ascii="Arial" w:hAnsi="Arial" w:cs="Arial"/>
        </w:rPr>
        <w:t xml:space="preserve"> clinical judgement</w:t>
      </w:r>
      <w:r w:rsidR="00154605">
        <w:rPr>
          <w:rFonts w:ascii="Arial" w:hAnsi="Arial" w:cs="Arial"/>
        </w:rPr>
        <w:t xml:space="preserve"> in the absence of </w:t>
      </w:r>
      <w:r w:rsidR="00F356E1">
        <w:rPr>
          <w:rFonts w:ascii="Arial" w:hAnsi="Arial" w:cs="Arial"/>
        </w:rPr>
        <w:t>an assessment and formal classification</w:t>
      </w:r>
      <w:r w:rsidR="006231C7">
        <w:rPr>
          <w:rFonts w:ascii="Arial" w:hAnsi="Arial" w:cs="Arial"/>
        </w:rPr>
        <w:t xml:space="preserve"> or when </w:t>
      </w:r>
      <w:r w:rsidR="00885749">
        <w:rPr>
          <w:rFonts w:ascii="Arial" w:hAnsi="Arial" w:cs="Arial"/>
        </w:rPr>
        <w:t>domiciliary</w:t>
      </w:r>
      <w:r w:rsidR="0028702C">
        <w:rPr>
          <w:rFonts w:ascii="Arial" w:hAnsi="Arial" w:cs="Arial"/>
        </w:rPr>
        <w:t xml:space="preserve"> visits may be required</w:t>
      </w:r>
      <w:r w:rsidR="008B026C">
        <w:rPr>
          <w:rFonts w:ascii="Arial" w:hAnsi="Arial" w:cs="Arial"/>
        </w:rPr>
        <w:t xml:space="preserve"> for a temporary period.</w:t>
      </w:r>
    </w:p>
    <w:p w14:paraId="311E621D" w14:textId="77777777" w:rsidR="002202F7" w:rsidRPr="00990060" w:rsidRDefault="002202F7" w:rsidP="007C5A93">
      <w:pPr>
        <w:pStyle w:val="Heading2"/>
        <w:spacing w:after="40"/>
        <w:jc w:val="both"/>
        <w:rPr>
          <w:rFonts w:ascii="Arial" w:hAnsi="Arial" w:cs="Arial"/>
          <w:sz w:val="24"/>
          <w:szCs w:val="24"/>
        </w:rPr>
      </w:pPr>
    </w:p>
    <w:p w14:paraId="03EC9B5C" w14:textId="0AD7B1CA" w:rsidR="00445182" w:rsidRPr="00E5076C" w:rsidRDefault="00324856" w:rsidP="004B7BE5">
      <w:pPr>
        <w:pStyle w:val="Heading2"/>
        <w:numPr>
          <w:ilvl w:val="0"/>
          <w:numId w:val="29"/>
        </w:numPr>
        <w:spacing w:after="40"/>
        <w:ind w:left="578" w:hanging="578"/>
        <w:jc w:val="both"/>
        <w:rPr>
          <w:rFonts w:ascii="Arial" w:hAnsi="Arial" w:cs="Arial"/>
          <w:sz w:val="24"/>
          <w:szCs w:val="24"/>
        </w:rPr>
      </w:pPr>
      <w:bookmarkStart w:id="21" w:name="_Toc215047267"/>
      <w:r w:rsidRPr="00990060">
        <w:rPr>
          <w:rFonts w:ascii="Arial" w:hAnsi="Arial" w:cs="Arial"/>
          <w:sz w:val="24"/>
          <w:szCs w:val="24"/>
        </w:rPr>
        <w:t>Adverse Events</w:t>
      </w:r>
      <w:bookmarkEnd w:id="21"/>
    </w:p>
    <w:p w14:paraId="42134547" w14:textId="6A2602F0" w:rsidR="0060254A" w:rsidRPr="002C05F0" w:rsidRDefault="00445182" w:rsidP="007C5A93">
      <w:pPr>
        <w:pStyle w:val="ListParagraph"/>
        <w:ind w:left="576"/>
        <w:jc w:val="both"/>
        <w:rPr>
          <w:rFonts w:ascii="Arial" w:hAnsi="Arial" w:cs="Arial"/>
        </w:rPr>
      </w:pPr>
      <w:r w:rsidRPr="002C05F0">
        <w:rPr>
          <w:rFonts w:ascii="Arial" w:hAnsi="Arial" w:cs="Arial"/>
        </w:rPr>
        <w:t xml:space="preserve">The service provider must record patient safety events (incidents), serious incidents (SIs) and near misses on the Learning From Patient Safety Events (LFPSE) platform. The service provider must conduct Patient Safety Incident Investigations (PSIIs) when a patient safety event, incident or near miss indicate significant patient safety risks in </w:t>
      </w:r>
      <w:r w:rsidRPr="002C05F0">
        <w:rPr>
          <w:rFonts w:ascii="Arial" w:hAnsi="Arial" w:cs="Arial"/>
        </w:rPr>
        <w:lastRenderedPageBreak/>
        <w:t xml:space="preserve">line with the 2022 Patient Safety Incident Response Framework (PSIRF), guidance on </w:t>
      </w:r>
      <w:hyperlink r:id="rId14">
        <w:r w:rsidRPr="002C05F0">
          <w:rPr>
            <w:rStyle w:val="Hyperlink"/>
            <w:rFonts w:ascii="Arial" w:hAnsi="Arial" w:cs="Arial"/>
            <w:lang w:val="en-US" w:eastAsia="ja-JP"/>
          </w:rPr>
          <w:t>Learning from Deaths in the NHS</w:t>
        </w:r>
      </w:hyperlink>
      <w:r w:rsidRPr="002C05F0">
        <w:rPr>
          <w:rFonts w:ascii="Arial" w:hAnsi="Arial" w:cs="Arial"/>
        </w:rPr>
        <w:t xml:space="preserve"> and the </w:t>
      </w:r>
      <w:hyperlink r:id="rId15">
        <w:r w:rsidR="00C72D7B" w:rsidRPr="002C05F0">
          <w:rPr>
            <w:rStyle w:val="Hyperlink"/>
            <w:rFonts w:ascii="Arial" w:hAnsi="Arial" w:cs="Arial"/>
            <w:color w:val="auto"/>
            <w:u w:val="none"/>
            <w:lang w:val="en-US" w:eastAsia="ja-JP"/>
          </w:rPr>
          <w:t>revised</w:t>
        </w:r>
        <w:r w:rsidRPr="002C05F0">
          <w:rPr>
            <w:rStyle w:val="Hyperlink"/>
            <w:rFonts w:ascii="Arial" w:hAnsi="Arial" w:cs="Arial"/>
            <w:lang w:val="en-US" w:eastAsia="ja-JP"/>
          </w:rPr>
          <w:t xml:space="preserve"> 2018 Never Events Policy and Framework</w:t>
        </w:r>
      </w:hyperlink>
      <w:r w:rsidR="0060254A" w:rsidRPr="002C05F0">
        <w:rPr>
          <w:rFonts w:ascii="Arial" w:hAnsi="Arial" w:cs="Arial"/>
        </w:rPr>
        <w:t xml:space="preserve">. </w:t>
      </w:r>
    </w:p>
    <w:p w14:paraId="54A7CEB6" w14:textId="2D8241DB" w:rsidR="00445182" w:rsidRPr="002C05F0" w:rsidRDefault="0060254A" w:rsidP="007C5A93">
      <w:pPr>
        <w:pStyle w:val="ListParagraph"/>
        <w:ind w:left="576"/>
        <w:jc w:val="both"/>
        <w:rPr>
          <w:rFonts w:ascii="Arial" w:hAnsi="Arial" w:cs="Arial"/>
          <w:b/>
          <w:bCs/>
        </w:rPr>
      </w:pPr>
      <w:r w:rsidRPr="002C05F0">
        <w:rPr>
          <w:rFonts w:ascii="Arial" w:hAnsi="Arial" w:cs="Arial"/>
        </w:rPr>
        <w:t xml:space="preserve">The </w:t>
      </w:r>
      <w:r w:rsidR="00A45D91" w:rsidRPr="002C05F0">
        <w:rPr>
          <w:rFonts w:ascii="Arial" w:hAnsi="Arial" w:cs="Arial"/>
        </w:rPr>
        <w:t>service provider is</w:t>
      </w:r>
      <w:r w:rsidRPr="002C05F0">
        <w:rPr>
          <w:rFonts w:ascii="Arial" w:hAnsi="Arial" w:cs="Arial"/>
        </w:rPr>
        <w:t xml:space="preserve"> also</w:t>
      </w:r>
      <w:r w:rsidR="00A45D91" w:rsidRPr="002C05F0">
        <w:rPr>
          <w:rFonts w:ascii="Arial" w:hAnsi="Arial" w:cs="Arial"/>
        </w:rPr>
        <w:t xml:space="preserve"> </w:t>
      </w:r>
      <w:r w:rsidR="00445182" w:rsidRPr="002C05F0">
        <w:rPr>
          <w:rFonts w:ascii="Arial" w:hAnsi="Arial" w:cs="Arial"/>
        </w:rPr>
        <w:t>expected to report all SIs to the Commissioner</w:t>
      </w:r>
      <w:r w:rsidRPr="002C05F0">
        <w:rPr>
          <w:rFonts w:ascii="Arial" w:hAnsi="Arial" w:cs="Arial"/>
        </w:rPr>
        <w:t xml:space="preserve"> including</w:t>
      </w:r>
      <w:r w:rsidR="00445182" w:rsidRPr="002C05F0">
        <w:rPr>
          <w:rFonts w:ascii="Arial" w:hAnsi="Arial" w:cs="Arial"/>
        </w:rPr>
        <w:t>:</w:t>
      </w:r>
    </w:p>
    <w:p w14:paraId="44B1F090" w14:textId="77777777" w:rsidR="00445182" w:rsidRPr="002C05F0" w:rsidRDefault="00445182" w:rsidP="007C5A93">
      <w:pPr>
        <w:pStyle w:val="BodyText"/>
        <w:widowControl w:val="0"/>
        <w:numPr>
          <w:ilvl w:val="0"/>
          <w:numId w:val="1"/>
        </w:numPr>
        <w:ind w:left="1418" w:hanging="567"/>
        <w:jc w:val="both"/>
        <w:rPr>
          <w:rFonts w:eastAsia="Calibri"/>
          <w:b w:val="0"/>
          <w:bCs w:val="0"/>
        </w:rPr>
      </w:pPr>
      <w:r w:rsidRPr="002C05F0">
        <w:rPr>
          <w:rFonts w:eastAsia="Calibri"/>
          <w:b w:val="0"/>
          <w:bCs w:val="0"/>
        </w:rPr>
        <w:t xml:space="preserve">All cases of bleeding requiring hospital admission.  </w:t>
      </w:r>
    </w:p>
    <w:p w14:paraId="102A4DFB" w14:textId="77777777" w:rsidR="00D24B20" w:rsidRPr="002C05F0" w:rsidRDefault="00445182" w:rsidP="007C5A93">
      <w:pPr>
        <w:pStyle w:val="BodyText"/>
        <w:widowControl w:val="0"/>
        <w:numPr>
          <w:ilvl w:val="0"/>
          <w:numId w:val="1"/>
        </w:numPr>
        <w:autoSpaceDE w:val="0"/>
        <w:autoSpaceDN w:val="0"/>
        <w:ind w:left="1418" w:hanging="567"/>
        <w:jc w:val="both"/>
        <w:rPr>
          <w:rFonts w:eastAsia="Calibri"/>
          <w:b w:val="0"/>
          <w:bCs w:val="0"/>
        </w:rPr>
      </w:pPr>
      <w:r w:rsidRPr="002C05F0">
        <w:rPr>
          <w:rFonts w:eastAsia="Calibri"/>
          <w:b w:val="0"/>
          <w:bCs w:val="0"/>
        </w:rPr>
        <w:t xml:space="preserve">Any patient who has a major bleed or thrombosis. </w:t>
      </w:r>
    </w:p>
    <w:p w14:paraId="79669E73" w14:textId="4D92B4AE" w:rsidR="00445182" w:rsidRPr="002C05F0" w:rsidRDefault="00445182" w:rsidP="007C5A93">
      <w:pPr>
        <w:pStyle w:val="BodyText"/>
        <w:widowControl w:val="0"/>
        <w:numPr>
          <w:ilvl w:val="0"/>
          <w:numId w:val="1"/>
        </w:numPr>
        <w:autoSpaceDE w:val="0"/>
        <w:autoSpaceDN w:val="0"/>
        <w:ind w:left="1418" w:hanging="567"/>
        <w:jc w:val="both"/>
        <w:rPr>
          <w:rFonts w:eastAsia="Calibri"/>
          <w:b w:val="0"/>
          <w:bCs w:val="0"/>
        </w:rPr>
      </w:pPr>
      <w:r w:rsidRPr="002C05F0">
        <w:rPr>
          <w:rFonts w:eastAsia="Calibri"/>
          <w:b w:val="0"/>
          <w:bCs w:val="0"/>
        </w:rPr>
        <w:t>Any apparent drug reaction or interaction resulting in under or over anticoagulation.</w:t>
      </w:r>
    </w:p>
    <w:p w14:paraId="70D98F52" w14:textId="77777777" w:rsidR="00445182" w:rsidRPr="002C05F0" w:rsidRDefault="00445182" w:rsidP="007C5A93">
      <w:pPr>
        <w:pStyle w:val="BodyText"/>
        <w:widowControl w:val="0"/>
        <w:numPr>
          <w:ilvl w:val="0"/>
          <w:numId w:val="1"/>
        </w:numPr>
        <w:autoSpaceDE w:val="0"/>
        <w:autoSpaceDN w:val="0"/>
        <w:ind w:left="1418" w:hanging="567"/>
        <w:jc w:val="both"/>
        <w:rPr>
          <w:rFonts w:eastAsia="Calibri"/>
          <w:b w:val="0"/>
          <w:bCs w:val="0"/>
        </w:rPr>
      </w:pPr>
      <w:r w:rsidRPr="002C05F0">
        <w:rPr>
          <w:rFonts w:eastAsia="Calibri"/>
          <w:b w:val="0"/>
          <w:bCs w:val="0"/>
        </w:rPr>
        <w:t>Death of a patient on anticoagulation therapy whatever the cause.</w:t>
      </w:r>
    </w:p>
    <w:p w14:paraId="594495B9" w14:textId="77777777" w:rsidR="00DD1BB3" w:rsidRPr="00990060" w:rsidRDefault="00DD1BB3" w:rsidP="007C5A93">
      <w:pPr>
        <w:pStyle w:val="Heading2"/>
        <w:jc w:val="both"/>
        <w:rPr>
          <w:rFonts w:ascii="Arial" w:hAnsi="Arial" w:cs="Arial"/>
          <w:sz w:val="24"/>
          <w:szCs w:val="24"/>
        </w:rPr>
      </w:pPr>
    </w:p>
    <w:p w14:paraId="36DF46DD" w14:textId="43264225" w:rsidR="004C5C3A" w:rsidRPr="00E5076C" w:rsidRDefault="00324856" w:rsidP="004B7BE5">
      <w:pPr>
        <w:pStyle w:val="Heading2"/>
        <w:numPr>
          <w:ilvl w:val="0"/>
          <w:numId w:val="30"/>
        </w:numPr>
        <w:ind w:left="578" w:hanging="578"/>
        <w:jc w:val="both"/>
        <w:rPr>
          <w:sz w:val="24"/>
          <w:szCs w:val="24"/>
        </w:rPr>
      </w:pPr>
      <w:bookmarkStart w:id="22" w:name="_Toc215047268"/>
      <w:r w:rsidRPr="00990060">
        <w:rPr>
          <w:rFonts w:ascii="Arial" w:eastAsia="Calibri" w:hAnsi="Arial" w:cs="Arial"/>
          <w:sz w:val="24"/>
          <w:szCs w:val="24"/>
        </w:rPr>
        <w:t>Self-management and self-monitoring arrangements</w:t>
      </w:r>
      <w:bookmarkEnd w:id="22"/>
    </w:p>
    <w:p w14:paraId="2036A066" w14:textId="77A98ED3" w:rsidR="00B34521" w:rsidRPr="002C05F0" w:rsidRDefault="00B34521" w:rsidP="007C5A93">
      <w:pPr>
        <w:pStyle w:val="ListParagraph"/>
        <w:ind w:left="576"/>
        <w:jc w:val="both"/>
        <w:rPr>
          <w:rFonts w:ascii="Arial" w:hAnsi="Arial" w:cs="Arial"/>
        </w:rPr>
      </w:pPr>
      <w:r w:rsidRPr="002C05F0">
        <w:rPr>
          <w:rFonts w:ascii="Arial" w:hAnsi="Arial" w:cs="Arial"/>
        </w:rPr>
        <w:t xml:space="preserve">The </w:t>
      </w:r>
      <w:r w:rsidR="00384543" w:rsidRPr="002C05F0">
        <w:rPr>
          <w:rFonts w:ascii="Arial" w:hAnsi="Arial" w:cs="Arial"/>
        </w:rPr>
        <w:t xml:space="preserve">service </w:t>
      </w:r>
      <w:r w:rsidRPr="002C05F0">
        <w:rPr>
          <w:rFonts w:ascii="Arial" w:hAnsi="Arial" w:cs="Arial"/>
        </w:rPr>
        <w:t xml:space="preserve">provider should ensure that there are suitable systems </w:t>
      </w:r>
      <w:r w:rsidR="00F1500A">
        <w:rPr>
          <w:rFonts w:ascii="Arial" w:hAnsi="Arial" w:cs="Arial"/>
        </w:rPr>
        <w:t xml:space="preserve">and local policies </w:t>
      </w:r>
      <w:r w:rsidRPr="002C05F0">
        <w:rPr>
          <w:rFonts w:ascii="Arial" w:hAnsi="Arial" w:cs="Arial"/>
        </w:rPr>
        <w:t>in place for</w:t>
      </w:r>
      <w:r w:rsidR="00630E1D">
        <w:rPr>
          <w:rFonts w:ascii="Arial" w:hAnsi="Arial" w:cs="Arial"/>
        </w:rPr>
        <w:t xml:space="preserve"> the management of</w:t>
      </w:r>
      <w:r w:rsidRPr="002C05F0">
        <w:rPr>
          <w:rFonts w:ascii="Arial" w:hAnsi="Arial" w:cs="Arial"/>
        </w:rPr>
        <w:t xml:space="preserve"> patients who wish to self-monitor or self-manage their INR in line with national guidance. This could be a particularly useful option for stable patients on extended-interval INR monitoring who are not suitable for</w:t>
      </w:r>
      <w:r w:rsidR="00D24B20" w:rsidRPr="002C05F0">
        <w:rPr>
          <w:rFonts w:ascii="Arial" w:hAnsi="Arial" w:cs="Arial"/>
        </w:rPr>
        <w:t xml:space="preserve"> switch to</w:t>
      </w:r>
      <w:r w:rsidRPr="002C05F0">
        <w:rPr>
          <w:rFonts w:ascii="Arial" w:hAnsi="Arial" w:cs="Arial"/>
        </w:rPr>
        <w:t xml:space="preserve"> a DOAC. There is evidence that compared to standard monitoring, patients who self-monitor or self-management show improved quality of their oral anticoagulation therapy. </w:t>
      </w:r>
    </w:p>
    <w:p w14:paraId="21576EC8" w14:textId="77777777" w:rsidR="002D2CF6" w:rsidRDefault="00B34521" w:rsidP="007C5A93">
      <w:pPr>
        <w:pStyle w:val="ListParagraph"/>
        <w:ind w:left="578"/>
        <w:jc w:val="both"/>
        <w:rPr>
          <w:rFonts w:ascii="Arial" w:hAnsi="Arial" w:cs="Arial"/>
        </w:rPr>
      </w:pPr>
      <w:r w:rsidRPr="002C05F0">
        <w:rPr>
          <w:rFonts w:ascii="Arial" w:hAnsi="Arial" w:cs="Arial"/>
        </w:rPr>
        <w:t xml:space="preserve">The </w:t>
      </w:r>
      <w:r w:rsidR="00384543" w:rsidRPr="002C05F0">
        <w:rPr>
          <w:rFonts w:ascii="Arial" w:hAnsi="Arial" w:cs="Arial"/>
        </w:rPr>
        <w:t xml:space="preserve">service </w:t>
      </w:r>
      <w:r w:rsidRPr="002C05F0">
        <w:rPr>
          <w:rFonts w:ascii="Arial" w:hAnsi="Arial" w:cs="Arial"/>
        </w:rPr>
        <w:t xml:space="preserve">provider is also encouraged to consider any technology that might support patients undertaking self-monitoring. </w:t>
      </w:r>
    </w:p>
    <w:p w14:paraId="6DAA6A6B" w14:textId="77777777" w:rsidR="002C1710" w:rsidRPr="002C05F0" w:rsidRDefault="002C1710" w:rsidP="007C5A93">
      <w:pPr>
        <w:pStyle w:val="ListParagraph"/>
        <w:ind w:left="578"/>
        <w:jc w:val="both"/>
        <w:rPr>
          <w:rFonts w:ascii="Arial" w:hAnsi="Arial" w:cs="Arial"/>
        </w:rPr>
      </w:pPr>
    </w:p>
    <w:p w14:paraId="7EA1EBB6" w14:textId="4447D48E" w:rsidR="00B34521" w:rsidRPr="002C1710" w:rsidRDefault="0014174A" w:rsidP="002C1710">
      <w:pPr>
        <w:pStyle w:val="ListParagraph"/>
        <w:ind w:left="578"/>
        <w:jc w:val="both"/>
        <w:rPr>
          <w:rFonts w:ascii="Arial" w:hAnsi="Arial" w:cs="Arial"/>
        </w:rPr>
      </w:pPr>
      <w:r>
        <w:rPr>
          <w:rFonts w:ascii="Arial" w:hAnsi="Arial" w:cs="Arial"/>
        </w:rPr>
        <w:t>An</w:t>
      </w:r>
      <w:r w:rsidR="00B34521" w:rsidRPr="002C05F0">
        <w:rPr>
          <w:rFonts w:ascii="Arial" w:hAnsi="Arial" w:cs="Arial"/>
        </w:rPr>
        <w:t xml:space="preserve"> SOP</w:t>
      </w:r>
      <w:r w:rsidR="00C61EC3">
        <w:rPr>
          <w:rFonts w:ascii="Arial" w:hAnsi="Arial" w:cs="Arial"/>
        </w:rPr>
        <w:t xml:space="preserve"> </w:t>
      </w:r>
      <w:r>
        <w:rPr>
          <w:rFonts w:ascii="Arial" w:hAnsi="Arial" w:cs="Arial"/>
        </w:rPr>
        <w:t xml:space="preserve">on the management of patients who wish to self-monitor or self-manage their </w:t>
      </w:r>
      <w:r w:rsidRPr="002C1710">
        <w:rPr>
          <w:rFonts w:ascii="Arial" w:hAnsi="Arial" w:cs="Arial"/>
        </w:rPr>
        <w:t xml:space="preserve">INR </w:t>
      </w:r>
      <w:r w:rsidR="002C1710">
        <w:rPr>
          <w:rFonts w:ascii="Arial" w:hAnsi="Arial" w:cs="Arial"/>
        </w:rPr>
        <w:t>is required to</w:t>
      </w:r>
      <w:r w:rsidRPr="002C1710">
        <w:rPr>
          <w:rFonts w:ascii="Arial" w:hAnsi="Arial" w:cs="Arial"/>
        </w:rPr>
        <w:t xml:space="preserve"> be</w:t>
      </w:r>
      <w:r w:rsidR="00B34521" w:rsidRPr="002C1710">
        <w:rPr>
          <w:rFonts w:ascii="Arial" w:hAnsi="Arial" w:cs="Arial"/>
        </w:rPr>
        <w:t xml:space="preserve"> in place</w:t>
      </w:r>
      <w:r w:rsidRPr="002C1710">
        <w:rPr>
          <w:rFonts w:ascii="Arial" w:hAnsi="Arial" w:cs="Arial"/>
        </w:rPr>
        <w:t xml:space="preserve"> at each clinic site</w:t>
      </w:r>
      <w:r w:rsidR="00B34521" w:rsidRPr="002C1710">
        <w:rPr>
          <w:rFonts w:ascii="Arial" w:hAnsi="Arial" w:cs="Arial"/>
        </w:rPr>
        <w:t xml:space="preserve"> </w:t>
      </w:r>
      <w:r w:rsidR="002C1710" w:rsidRPr="002C1710">
        <w:rPr>
          <w:rFonts w:ascii="Arial" w:hAnsi="Arial" w:cs="Arial"/>
        </w:rPr>
        <w:t xml:space="preserve">and </w:t>
      </w:r>
      <w:r w:rsidR="002C1710">
        <w:rPr>
          <w:rFonts w:ascii="Arial" w:hAnsi="Arial" w:cs="Arial"/>
        </w:rPr>
        <w:t>must</w:t>
      </w:r>
      <w:r w:rsidR="002C1710" w:rsidRPr="002C1710">
        <w:rPr>
          <w:rFonts w:ascii="Arial" w:hAnsi="Arial" w:cs="Arial"/>
        </w:rPr>
        <w:t xml:space="preserve"> include</w:t>
      </w:r>
      <w:r w:rsidR="00B34521" w:rsidRPr="002C1710">
        <w:rPr>
          <w:rFonts w:ascii="Arial" w:hAnsi="Arial" w:cs="Arial"/>
        </w:rPr>
        <w:t>:</w:t>
      </w:r>
      <w:r w:rsidR="00B34521" w:rsidRPr="002C1710">
        <w:rPr>
          <w:rFonts w:ascii="Arial" w:hAnsi="Arial" w:cs="Arial"/>
        </w:rPr>
        <w:br/>
      </w:r>
    </w:p>
    <w:p w14:paraId="23CC7CBF" w14:textId="77777777" w:rsidR="00B34521" w:rsidRPr="002C05F0" w:rsidRDefault="00B34521" w:rsidP="007C5A93">
      <w:pPr>
        <w:pStyle w:val="BodyText"/>
        <w:widowControl w:val="0"/>
        <w:numPr>
          <w:ilvl w:val="0"/>
          <w:numId w:val="6"/>
        </w:numPr>
        <w:autoSpaceDE w:val="0"/>
        <w:autoSpaceDN w:val="0"/>
        <w:jc w:val="both"/>
        <w:rPr>
          <w:rFonts w:eastAsia="Calibri"/>
          <w:b w:val="0"/>
        </w:rPr>
      </w:pPr>
      <w:r w:rsidRPr="002C05F0">
        <w:rPr>
          <w:rFonts w:eastAsia="Calibri"/>
          <w:b w:val="0"/>
        </w:rPr>
        <w:t>Training and competency assessment of any patients undertaking self-testing or self-monitoring</w:t>
      </w:r>
    </w:p>
    <w:p w14:paraId="5310B70E" w14:textId="77777777" w:rsidR="00B34521" w:rsidRPr="002C05F0" w:rsidRDefault="00B34521" w:rsidP="007C5A93">
      <w:pPr>
        <w:pStyle w:val="BodyText"/>
        <w:widowControl w:val="0"/>
        <w:numPr>
          <w:ilvl w:val="0"/>
          <w:numId w:val="6"/>
        </w:numPr>
        <w:autoSpaceDE w:val="0"/>
        <w:autoSpaceDN w:val="0"/>
        <w:jc w:val="both"/>
        <w:rPr>
          <w:rFonts w:eastAsia="Calibri"/>
          <w:b w:val="0"/>
        </w:rPr>
      </w:pPr>
      <w:r w:rsidRPr="002C05F0">
        <w:rPr>
          <w:rFonts w:eastAsia="Calibri"/>
          <w:b w:val="0"/>
        </w:rPr>
        <w:t xml:space="preserve">Appropriate external quality assurance for any machines used by patients  </w:t>
      </w:r>
    </w:p>
    <w:p w14:paraId="42F37D66" w14:textId="4A29BFD7" w:rsidR="00B34521" w:rsidRPr="002C05F0" w:rsidRDefault="00B34521" w:rsidP="007C5A93">
      <w:pPr>
        <w:pStyle w:val="BodyText"/>
        <w:widowControl w:val="0"/>
        <w:numPr>
          <w:ilvl w:val="0"/>
          <w:numId w:val="6"/>
        </w:numPr>
        <w:autoSpaceDE w:val="0"/>
        <w:autoSpaceDN w:val="0"/>
        <w:jc w:val="both"/>
        <w:rPr>
          <w:rFonts w:eastAsia="Calibri"/>
          <w:b w:val="0"/>
        </w:rPr>
      </w:pPr>
      <w:r w:rsidRPr="002C05F0">
        <w:rPr>
          <w:rFonts w:eastAsia="Calibri"/>
          <w:b w:val="0"/>
        </w:rPr>
        <w:t xml:space="preserve">An agreement signed by the patient and the </w:t>
      </w:r>
      <w:r w:rsidR="000842EF" w:rsidRPr="002C05F0">
        <w:rPr>
          <w:rFonts w:eastAsia="Calibri"/>
          <w:b w:val="0"/>
        </w:rPr>
        <w:t>site lead, who is</w:t>
      </w:r>
      <w:r w:rsidRPr="002C05F0">
        <w:rPr>
          <w:rFonts w:eastAsia="Calibri"/>
          <w:b w:val="0"/>
        </w:rPr>
        <w:t xml:space="preserve"> clinically responsible for the anticoagulation service</w:t>
      </w:r>
      <w:r w:rsidR="000842EF" w:rsidRPr="002C05F0">
        <w:rPr>
          <w:rFonts w:eastAsia="Calibri"/>
          <w:b w:val="0"/>
        </w:rPr>
        <w:t xml:space="preserve"> at the site where the patient attends for warfarin monitoring. </w:t>
      </w:r>
      <w:r w:rsidRPr="002C05F0">
        <w:rPr>
          <w:rFonts w:eastAsia="Calibri"/>
          <w:b w:val="0"/>
        </w:rPr>
        <w:t xml:space="preserve"> </w:t>
      </w:r>
      <w:r w:rsidR="000842EF" w:rsidRPr="002C05F0">
        <w:rPr>
          <w:rFonts w:eastAsia="Calibri"/>
          <w:b w:val="0"/>
        </w:rPr>
        <w:t>T</w:t>
      </w:r>
      <w:r w:rsidRPr="002C05F0">
        <w:rPr>
          <w:rFonts w:eastAsia="Calibri"/>
          <w:b w:val="0"/>
        </w:rPr>
        <w:t xml:space="preserve">his should include as a minimum, review of the patient at least every 6 months for the first 12 months and then at least annually thereafter, and documentation of results and dosing </w:t>
      </w:r>
    </w:p>
    <w:p w14:paraId="759775A8" w14:textId="376F4694" w:rsidR="00B34521" w:rsidRPr="002C05F0" w:rsidRDefault="00B34521" w:rsidP="007C5A93">
      <w:pPr>
        <w:pStyle w:val="BodyText"/>
        <w:widowControl w:val="0"/>
        <w:numPr>
          <w:ilvl w:val="0"/>
          <w:numId w:val="6"/>
        </w:numPr>
        <w:autoSpaceDE w:val="0"/>
        <w:autoSpaceDN w:val="0"/>
        <w:jc w:val="both"/>
        <w:rPr>
          <w:rFonts w:eastAsia="Calibri"/>
          <w:b w:val="0"/>
        </w:rPr>
      </w:pPr>
      <w:r w:rsidRPr="002C05F0">
        <w:rPr>
          <w:rFonts w:eastAsia="Calibri"/>
          <w:b w:val="0"/>
        </w:rPr>
        <w:t>Use of appropriate machines that have been evaluated for self-monitoring.</w:t>
      </w:r>
    </w:p>
    <w:p w14:paraId="4E899B47" w14:textId="77777777" w:rsidR="00B34521" w:rsidRPr="002C05F0" w:rsidRDefault="00B34521" w:rsidP="007C5A93">
      <w:pPr>
        <w:widowControl w:val="0"/>
        <w:autoSpaceDE w:val="0"/>
        <w:autoSpaceDN w:val="0"/>
        <w:spacing w:after="0"/>
        <w:jc w:val="both"/>
        <w:rPr>
          <w:rFonts w:ascii="Arial" w:eastAsia="Calibri" w:hAnsi="Arial" w:cs="Arial"/>
        </w:rPr>
      </w:pPr>
    </w:p>
    <w:p w14:paraId="1016C657" w14:textId="2B94E8B4" w:rsidR="00B34521" w:rsidRPr="002C05F0" w:rsidRDefault="00B34521" w:rsidP="007C5A93">
      <w:pPr>
        <w:pStyle w:val="ListParagraph"/>
        <w:widowControl w:val="0"/>
        <w:autoSpaceDE w:val="0"/>
        <w:autoSpaceDN w:val="0"/>
        <w:ind w:left="578"/>
        <w:jc w:val="both"/>
        <w:rPr>
          <w:rFonts w:ascii="Arial" w:hAnsi="Arial" w:cs="Arial"/>
          <w:lang w:val="en-US" w:eastAsia="ja-JP"/>
        </w:rPr>
      </w:pPr>
      <w:r w:rsidRPr="002C05F0">
        <w:rPr>
          <w:rFonts w:ascii="Arial" w:hAnsi="Arial" w:cs="Arial"/>
          <w:lang w:val="en-US" w:eastAsia="ja-JP"/>
        </w:rPr>
        <w:t xml:space="preserve">Currently there is no specific funding for self-monitoring or self-testing. We understand that current expenditure is picked up by patients purchasing machines and GP practices prescribing the appropriate strips. The </w:t>
      </w:r>
      <w:r w:rsidR="00384543" w:rsidRPr="002C05F0">
        <w:rPr>
          <w:rFonts w:ascii="Arial" w:hAnsi="Arial" w:cs="Arial"/>
          <w:lang w:val="en-US" w:eastAsia="ja-JP"/>
        </w:rPr>
        <w:t xml:space="preserve">service </w:t>
      </w:r>
      <w:r w:rsidRPr="002C05F0">
        <w:rPr>
          <w:rFonts w:ascii="Arial" w:hAnsi="Arial" w:cs="Arial"/>
          <w:lang w:val="en-US" w:eastAsia="ja-JP"/>
        </w:rPr>
        <w:t xml:space="preserve">provider will still be funded the usual fees for review of any self-monitoring patients and will be expected to provide activity safety and clinical quality data for this patient group. The overall funding situation will be kept under review. </w:t>
      </w:r>
    </w:p>
    <w:p w14:paraId="3129BBD9" w14:textId="77777777" w:rsidR="00A45D91" w:rsidRPr="002C05F0" w:rsidRDefault="00A45D91" w:rsidP="007C5A93">
      <w:pPr>
        <w:pStyle w:val="ListParagraph"/>
        <w:ind w:left="576"/>
        <w:jc w:val="both"/>
        <w:rPr>
          <w:rFonts w:ascii="Arial" w:hAnsi="Arial" w:cs="Arial"/>
          <w:b/>
          <w:bCs/>
        </w:rPr>
      </w:pPr>
    </w:p>
    <w:p w14:paraId="56F04A01" w14:textId="58CBE5B8" w:rsidR="0057765C" w:rsidRPr="00AD76D6" w:rsidRDefault="00324856" w:rsidP="004B7BE5">
      <w:pPr>
        <w:pStyle w:val="Heading1"/>
        <w:numPr>
          <w:ilvl w:val="0"/>
          <w:numId w:val="31"/>
        </w:numPr>
        <w:jc w:val="both"/>
        <w:rPr>
          <w:rFonts w:ascii="Arial" w:hAnsi="Arial" w:cs="Arial"/>
          <w:sz w:val="24"/>
          <w:szCs w:val="24"/>
        </w:rPr>
      </w:pPr>
      <w:bookmarkStart w:id="23" w:name="_Toc215047269"/>
      <w:r w:rsidRPr="00B7243A">
        <w:rPr>
          <w:rFonts w:ascii="Arial" w:hAnsi="Arial" w:cs="Arial"/>
          <w:sz w:val="24"/>
          <w:szCs w:val="24"/>
        </w:rPr>
        <w:t>Quality and safety systems</w:t>
      </w:r>
      <w:bookmarkEnd w:id="23"/>
    </w:p>
    <w:p w14:paraId="12867D8B" w14:textId="28453313" w:rsidR="00BA285E" w:rsidRPr="00E5076C" w:rsidRDefault="00E2465C" w:rsidP="004B7BE5">
      <w:pPr>
        <w:pStyle w:val="Heading2"/>
        <w:numPr>
          <w:ilvl w:val="0"/>
          <w:numId w:val="32"/>
        </w:numPr>
        <w:ind w:left="578" w:hanging="578"/>
        <w:jc w:val="both"/>
        <w:rPr>
          <w:rFonts w:ascii="Arial" w:hAnsi="Arial" w:cs="Arial"/>
          <w:sz w:val="24"/>
          <w:szCs w:val="24"/>
        </w:rPr>
      </w:pPr>
      <w:bookmarkStart w:id="24" w:name="_Toc215047270"/>
      <w:r w:rsidRPr="0057765C">
        <w:rPr>
          <w:rFonts w:ascii="Arial" w:eastAsia="Calibri" w:hAnsi="Arial" w:cs="Arial"/>
          <w:sz w:val="24"/>
          <w:szCs w:val="24"/>
        </w:rPr>
        <w:t>Point of Care Testing</w:t>
      </w:r>
      <w:r w:rsidR="00113420">
        <w:rPr>
          <w:rFonts w:ascii="Arial" w:eastAsia="Calibri" w:hAnsi="Arial" w:cs="Arial"/>
          <w:sz w:val="24"/>
          <w:szCs w:val="24"/>
        </w:rPr>
        <w:t xml:space="preserve"> (POCT)</w:t>
      </w:r>
      <w:r w:rsidRPr="0057765C">
        <w:rPr>
          <w:rFonts w:ascii="Arial" w:eastAsia="Calibri" w:hAnsi="Arial" w:cs="Arial"/>
          <w:sz w:val="24"/>
          <w:szCs w:val="24"/>
        </w:rPr>
        <w:t xml:space="preserve"> and Quality </w:t>
      </w:r>
      <w:r w:rsidR="005413D4" w:rsidRPr="0057765C">
        <w:rPr>
          <w:rFonts w:ascii="Arial" w:eastAsia="Calibri" w:hAnsi="Arial" w:cs="Arial"/>
          <w:sz w:val="24"/>
          <w:szCs w:val="24"/>
        </w:rPr>
        <w:t>Assurance</w:t>
      </w:r>
      <w:r w:rsidRPr="0057765C">
        <w:rPr>
          <w:rFonts w:ascii="Arial" w:eastAsia="Calibri" w:hAnsi="Arial" w:cs="Arial"/>
          <w:sz w:val="24"/>
          <w:szCs w:val="24"/>
        </w:rPr>
        <w:t xml:space="preserve"> (Q</w:t>
      </w:r>
      <w:r w:rsidR="005413D4" w:rsidRPr="0057765C">
        <w:rPr>
          <w:rFonts w:ascii="Arial" w:eastAsia="Calibri" w:hAnsi="Arial" w:cs="Arial"/>
          <w:sz w:val="24"/>
          <w:szCs w:val="24"/>
        </w:rPr>
        <w:t>A</w:t>
      </w:r>
      <w:r w:rsidRPr="0057765C">
        <w:rPr>
          <w:rFonts w:ascii="Arial" w:eastAsia="Calibri" w:hAnsi="Arial" w:cs="Arial"/>
          <w:sz w:val="24"/>
          <w:szCs w:val="24"/>
        </w:rPr>
        <w:t>)</w:t>
      </w:r>
      <w:bookmarkEnd w:id="24"/>
    </w:p>
    <w:p w14:paraId="0C08B294" w14:textId="01E470DE" w:rsidR="00BA285E" w:rsidRDefault="005413D4" w:rsidP="007C5A93">
      <w:pPr>
        <w:pStyle w:val="ListParagraph"/>
        <w:widowControl w:val="0"/>
        <w:autoSpaceDE w:val="0"/>
        <w:autoSpaceDN w:val="0"/>
        <w:ind w:left="576"/>
        <w:jc w:val="both"/>
        <w:rPr>
          <w:rFonts w:ascii="Arial" w:hAnsi="Arial" w:cs="Arial"/>
          <w:lang w:eastAsia="ja-JP"/>
        </w:rPr>
      </w:pPr>
      <w:r w:rsidRPr="00BA285E">
        <w:rPr>
          <w:rFonts w:ascii="Arial" w:hAnsi="Arial" w:cs="Arial"/>
          <w:lang w:eastAsia="ja-JP"/>
        </w:rPr>
        <w:t>QA is the overall term used to describe all measures that are taken to ensure the reliability of results from anticoagulation POCT testing and reporting. Internal Quality Control (IQC) and External Quality Assessment (EQA) are two distinct, yet complementary components of Quality Assurance</w:t>
      </w:r>
      <w:r>
        <w:rPr>
          <w:rFonts w:ascii="Arial" w:hAnsi="Arial" w:cs="Arial"/>
          <w:lang w:eastAsia="ja-JP"/>
        </w:rPr>
        <w:t>.</w:t>
      </w:r>
    </w:p>
    <w:p w14:paraId="5D9CEC4D" w14:textId="77777777" w:rsidR="00F35817" w:rsidRDefault="00F35817" w:rsidP="007C5A93">
      <w:pPr>
        <w:pStyle w:val="ListParagraph"/>
        <w:widowControl w:val="0"/>
        <w:autoSpaceDE w:val="0"/>
        <w:autoSpaceDN w:val="0"/>
        <w:ind w:left="576"/>
        <w:jc w:val="both"/>
        <w:rPr>
          <w:rFonts w:ascii="Arial" w:hAnsi="Arial" w:cs="Arial"/>
          <w:lang w:val="en-US" w:eastAsia="ja-JP"/>
        </w:rPr>
      </w:pPr>
    </w:p>
    <w:p w14:paraId="1460892E" w14:textId="1460A62C" w:rsidR="00F35817" w:rsidRPr="00FD04F8" w:rsidRDefault="00F35817" w:rsidP="007C5A93">
      <w:pPr>
        <w:pStyle w:val="ListParagraph"/>
        <w:widowControl w:val="0"/>
        <w:autoSpaceDE w:val="0"/>
        <w:autoSpaceDN w:val="0"/>
        <w:ind w:left="576"/>
        <w:jc w:val="both"/>
        <w:rPr>
          <w:rFonts w:ascii="Arial" w:hAnsi="Arial" w:cs="Arial"/>
          <w:lang w:eastAsia="ja-JP"/>
        </w:rPr>
      </w:pPr>
      <w:r w:rsidRPr="00FD04F8">
        <w:rPr>
          <w:rFonts w:ascii="Arial" w:hAnsi="Arial" w:cs="Arial"/>
          <w:lang w:val="en-US" w:eastAsia="ja-JP"/>
        </w:rPr>
        <w:t>Appendix 3: Guidance on Internal</w:t>
      </w:r>
      <w:r w:rsidR="002345D8">
        <w:rPr>
          <w:rFonts w:ascii="Arial" w:hAnsi="Arial" w:cs="Arial"/>
          <w:lang w:val="en-US" w:eastAsia="ja-JP"/>
        </w:rPr>
        <w:t xml:space="preserve"> and External</w:t>
      </w:r>
      <w:r w:rsidRPr="00FD04F8">
        <w:rPr>
          <w:rFonts w:ascii="Arial" w:hAnsi="Arial" w:cs="Arial"/>
          <w:lang w:val="en-US" w:eastAsia="ja-JP"/>
        </w:rPr>
        <w:t xml:space="preserve"> Quality Control </w:t>
      </w:r>
      <w:r>
        <w:rPr>
          <w:rFonts w:ascii="Arial" w:hAnsi="Arial" w:cs="Arial"/>
          <w:lang w:eastAsia="ja-JP"/>
        </w:rPr>
        <w:t>outlines</w:t>
      </w:r>
      <w:r w:rsidRPr="00FD04F8">
        <w:rPr>
          <w:rFonts w:ascii="Arial" w:hAnsi="Arial" w:cs="Arial"/>
          <w:lang w:eastAsia="ja-JP"/>
        </w:rPr>
        <w:t xml:space="preserve"> the expectations and requirements of services utilising anticoagulation POCT devices </w:t>
      </w:r>
      <w:r w:rsidR="003F29B8" w:rsidRPr="00FD04F8">
        <w:rPr>
          <w:rFonts w:ascii="Arial" w:hAnsi="Arial" w:cs="Arial"/>
          <w:lang w:eastAsia="ja-JP"/>
        </w:rPr>
        <w:t>to</w:t>
      </w:r>
      <w:r w:rsidRPr="00FD04F8">
        <w:rPr>
          <w:rFonts w:ascii="Arial" w:hAnsi="Arial" w:cs="Arial"/>
          <w:lang w:eastAsia="ja-JP"/>
        </w:rPr>
        <w:t xml:space="preserve"> ensure that services are safe and effective for patients.</w:t>
      </w:r>
    </w:p>
    <w:p w14:paraId="23F8A1B6" w14:textId="77777777" w:rsidR="00F35817" w:rsidRDefault="00F35817" w:rsidP="007C5A93">
      <w:pPr>
        <w:pStyle w:val="ListParagraph"/>
        <w:widowControl w:val="0"/>
        <w:autoSpaceDE w:val="0"/>
        <w:autoSpaceDN w:val="0"/>
        <w:ind w:left="576"/>
        <w:jc w:val="both"/>
        <w:rPr>
          <w:rFonts w:ascii="Arial" w:hAnsi="Arial" w:cs="Arial"/>
          <w:lang w:eastAsia="ja-JP"/>
        </w:rPr>
      </w:pPr>
    </w:p>
    <w:p w14:paraId="588764F0" w14:textId="534637F9" w:rsidR="005413D4" w:rsidRPr="00DD7812" w:rsidRDefault="005413D4" w:rsidP="007C5A93">
      <w:pPr>
        <w:widowControl w:val="0"/>
        <w:autoSpaceDE w:val="0"/>
        <w:autoSpaceDN w:val="0"/>
        <w:ind w:left="576"/>
        <w:jc w:val="both"/>
        <w:rPr>
          <w:rFonts w:ascii="Arial" w:hAnsi="Arial" w:cs="Arial"/>
          <w:lang w:eastAsia="ja-JP"/>
        </w:rPr>
      </w:pPr>
      <w:r w:rsidRPr="00DD7812">
        <w:rPr>
          <w:rFonts w:ascii="Arial" w:hAnsi="Arial" w:cs="Arial"/>
          <w:lang w:eastAsia="ja-JP"/>
        </w:rPr>
        <w:t>The service provider is to complete IQC</w:t>
      </w:r>
      <w:r w:rsidR="00144BA3" w:rsidRPr="00DD7812">
        <w:rPr>
          <w:rFonts w:ascii="Arial" w:hAnsi="Arial" w:cs="Arial"/>
          <w:lang w:eastAsia="ja-JP"/>
        </w:rPr>
        <w:t xml:space="preserve"> at minimum </w:t>
      </w:r>
      <w:r w:rsidR="003F29B8">
        <w:rPr>
          <w:rFonts w:ascii="Arial" w:hAnsi="Arial" w:cs="Arial"/>
          <w:lang w:eastAsia="ja-JP"/>
        </w:rPr>
        <w:t xml:space="preserve">of </w:t>
      </w:r>
      <w:r w:rsidR="00DD7812" w:rsidRPr="00DD7812">
        <w:rPr>
          <w:rFonts w:ascii="Arial" w:hAnsi="Arial" w:cs="Arial"/>
          <w:lang w:eastAsia="ja-JP"/>
        </w:rPr>
        <w:t>monthly</w:t>
      </w:r>
      <w:r w:rsidR="00670703" w:rsidRPr="00DD7812">
        <w:rPr>
          <w:rFonts w:ascii="Arial" w:hAnsi="Arial" w:cs="Arial"/>
          <w:lang w:eastAsia="ja-JP"/>
        </w:rPr>
        <w:t>.  It is also good practice to complete IQC:</w:t>
      </w:r>
    </w:p>
    <w:p w14:paraId="4187E1FA" w14:textId="232B3742" w:rsidR="00670703" w:rsidRDefault="00670703" w:rsidP="007C5A93">
      <w:pPr>
        <w:pStyle w:val="ListParagraph"/>
        <w:widowControl w:val="0"/>
        <w:numPr>
          <w:ilvl w:val="0"/>
          <w:numId w:val="7"/>
        </w:numPr>
        <w:autoSpaceDE w:val="0"/>
        <w:autoSpaceDN w:val="0"/>
        <w:jc w:val="both"/>
        <w:rPr>
          <w:rFonts w:ascii="Arial" w:hAnsi="Arial" w:cs="Arial"/>
          <w:lang w:eastAsia="ja-JP"/>
        </w:rPr>
      </w:pPr>
      <w:r>
        <w:rPr>
          <w:rFonts w:ascii="Arial" w:hAnsi="Arial" w:cs="Arial"/>
          <w:lang w:eastAsia="ja-JP"/>
        </w:rPr>
        <w:t>When a new batch of strips is introduced</w:t>
      </w:r>
    </w:p>
    <w:p w14:paraId="5E6AEE17" w14:textId="3986B98F" w:rsidR="00670703" w:rsidRDefault="00924E6B" w:rsidP="007C5A93">
      <w:pPr>
        <w:pStyle w:val="ListParagraph"/>
        <w:widowControl w:val="0"/>
        <w:numPr>
          <w:ilvl w:val="0"/>
          <w:numId w:val="7"/>
        </w:numPr>
        <w:autoSpaceDE w:val="0"/>
        <w:autoSpaceDN w:val="0"/>
        <w:jc w:val="both"/>
        <w:rPr>
          <w:rFonts w:ascii="Arial" w:hAnsi="Arial" w:cs="Arial"/>
          <w:lang w:eastAsia="ja-JP"/>
        </w:rPr>
      </w:pPr>
      <w:r>
        <w:rPr>
          <w:rFonts w:ascii="Arial" w:hAnsi="Arial" w:cs="Arial"/>
          <w:lang w:eastAsia="ja-JP"/>
        </w:rPr>
        <w:t>If INR results are unexpected</w:t>
      </w:r>
    </w:p>
    <w:p w14:paraId="6645D3D2" w14:textId="300C2367" w:rsidR="00924E6B" w:rsidRDefault="00D85582" w:rsidP="007C5A93">
      <w:pPr>
        <w:pStyle w:val="ListParagraph"/>
        <w:widowControl w:val="0"/>
        <w:numPr>
          <w:ilvl w:val="0"/>
          <w:numId w:val="7"/>
        </w:numPr>
        <w:autoSpaceDE w:val="0"/>
        <w:autoSpaceDN w:val="0"/>
        <w:jc w:val="both"/>
        <w:rPr>
          <w:rFonts w:ascii="Arial" w:hAnsi="Arial" w:cs="Arial"/>
          <w:lang w:eastAsia="ja-JP"/>
        </w:rPr>
      </w:pPr>
      <w:r>
        <w:rPr>
          <w:rFonts w:ascii="Arial" w:hAnsi="Arial" w:cs="Arial"/>
          <w:lang w:eastAsia="ja-JP"/>
        </w:rPr>
        <w:t>If the machine is accidentally dropped</w:t>
      </w:r>
    </w:p>
    <w:p w14:paraId="7080F8F4" w14:textId="1448DDB3" w:rsidR="00D85582" w:rsidRDefault="00D85582" w:rsidP="007C5A93">
      <w:pPr>
        <w:pStyle w:val="ListParagraph"/>
        <w:widowControl w:val="0"/>
        <w:numPr>
          <w:ilvl w:val="0"/>
          <w:numId w:val="7"/>
        </w:numPr>
        <w:autoSpaceDE w:val="0"/>
        <w:autoSpaceDN w:val="0"/>
        <w:jc w:val="both"/>
        <w:rPr>
          <w:rFonts w:ascii="Arial" w:hAnsi="Arial" w:cs="Arial"/>
          <w:lang w:eastAsia="ja-JP"/>
        </w:rPr>
      </w:pPr>
      <w:r>
        <w:rPr>
          <w:rFonts w:ascii="Arial" w:hAnsi="Arial" w:cs="Arial"/>
          <w:lang w:eastAsia="ja-JP"/>
        </w:rPr>
        <w:t>Following service or repair of the machine</w:t>
      </w:r>
    </w:p>
    <w:p w14:paraId="4BC27AF7" w14:textId="77777777" w:rsidR="00144BA3" w:rsidRDefault="00144BA3" w:rsidP="007C5A93">
      <w:pPr>
        <w:pStyle w:val="ListParagraph"/>
        <w:widowControl w:val="0"/>
        <w:autoSpaceDE w:val="0"/>
        <w:autoSpaceDN w:val="0"/>
        <w:ind w:left="576"/>
        <w:jc w:val="both"/>
        <w:rPr>
          <w:rFonts w:ascii="Arial" w:hAnsi="Arial" w:cs="Arial"/>
          <w:lang w:eastAsia="ja-JP"/>
        </w:rPr>
      </w:pPr>
    </w:p>
    <w:p w14:paraId="6C7917ED" w14:textId="65B62E2C" w:rsidR="005413D4" w:rsidRPr="00890C10" w:rsidRDefault="005413D4" w:rsidP="007C5A93">
      <w:pPr>
        <w:widowControl w:val="0"/>
        <w:autoSpaceDE w:val="0"/>
        <w:autoSpaceDN w:val="0"/>
        <w:ind w:left="576"/>
        <w:jc w:val="both"/>
        <w:rPr>
          <w:rFonts w:ascii="Arial" w:hAnsi="Arial" w:cs="Arial"/>
          <w:lang w:eastAsia="ja-JP"/>
        </w:rPr>
      </w:pPr>
      <w:r w:rsidRPr="00890C10">
        <w:rPr>
          <w:rFonts w:ascii="Arial" w:hAnsi="Arial" w:cs="Arial"/>
          <w:lang w:eastAsia="ja-JP"/>
        </w:rPr>
        <w:t>IQC results should be documented on the CDSS and made available to the commissioner on request.</w:t>
      </w:r>
    </w:p>
    <w:p w14:paraId="1BECE0B9" w14:textId="30F90D87" w:rsidR="00CF756A" w:rsidRPr="00AD76D6" w:rsidRDefault="005413D4" w:rsidP="007C5A93">
      <w:pPr>
        <w:widowControl w:val="0"/>
        <w:autoSpaceDE w:val="0"/>
        <w:autoSpaceDN w:val="0"/>
        <w:ind w:left="576"/>
        <w:jc w:val="both"/>
        <w:rPr>
          <w:rFonts w:ascii="Arial" w:hAnsi="Arial" w:cs="Arial"/>
          <w:lang w:eastAsia="ja-JP"/>
        </w:rPr>
      </w:pPr>
      <w:r w:rsidRPr="00F73524">
        <w:rPr>
          <w:rFonts w:ascii="Arial" w:hAnsi="Arial" w:cs="Arial"/>
          <w:lang w:eastAsia="ja-JP"/>
        </w:rPr>
        <w:t xml:space="preserve">EQC </w:t>
      </w:r>
      <w:r w:rsidR="0012569C" w:rsidRPr="00F73524">
        <w:rPr>
          <w:rFonts w:ascii="Arial" w:hAnsi="Arial" w:cs="Arial"/>
          <w:lang w:eastAsia="ja-JP"/>
        </w:rPr>
        <w:t xml:space="preserve">is to be completed every two months </w:t>
      </w:r>
      <w:r w:rsidR="00FD04F8" w:rsidRPr="00F73524">
        <w:rPr>
          <w:rFonts w:ascii="Arial" w:hAnsi="Arial" w:cs="Arial"/>
          <w:lang w:eastAsia="ja-JP"/>
        </w:rPr>
        <w:t xml:space="preserve">using an accredited provider as per </w:t>
      </w:r>
      <w:r w:rsidR="0006654E" w:rsidRPr="00F73524">
        <w:rPr>
          <w:rFonts w:ascii="Arial" w:hAnsi="Arial" w:cs="Arial"/>
          <w:lang w:val="en-US" w:eastAsia="ja-JP"/>
        </w:rPr>
        <w:t>Appendix 3</w:t>
      </w:r>
      <w:r w:rsidR="00DD7812" w:rsidRPr="00F73524">
        <w:rPr>
          <w:rFonts w:ascii="Arial" w:hAnsi="Arial" w:cs="Arial"/>
          <w:lang w:val="en-US" w:eastAsia="ja-JP"/>
        </w:rPr>
        <w:t>.</w:t>
      </w:r>
    </w:p>
    <w:p w14:paraId="779467B7" w14:textId="19AD7396" w:rsidR="00981511" w:rsidRPr="00E5076C" w:rsidRDefault="00E2465C" w:rsidP="004B7BE5">
      <w:pPr>
        <w:pStyle w:val="Heading2"/>
        <w:numPr>
          <w:ilvl w:val="0"/>
          <w:numId w:val="33"/>
        </w:numPr>
        <w:spacing w:after="40"/>
        <w:ind w:left="578" w:hanging="578"/>
        <w:jc w:val="both"/>
        <w:rPr>
          <w:rFonts w:ascii="Arial" w:hAnsi="Arial" w:cs="Arial"/>
          <w:sz w:val="24"/>
          <w:szCs w:val="24"/>
        </w:rPr>
      </w:pPr>
      <w:bookmarkStart w:id="25" w:name="_Toc215047271"/>
      <w:r w:rsidRPr="0057765C">
        <w:rPr>
          <w:rFonts w:ascii="Arial" w:hAnsi="Arial" w:cs="Arial"/>
          <w:sz w:val="24"/>
          <w:szCs w:val="24"/>
        </w:rPr>
        <w:t>Computerised Decision Support Software (CDSS)</w:t>
      </w:r>
      <w:bookmarkEnd w:id="25"/>
    </w:p>
    <w:p w14:paraId="1682F8DF" w14:textId="582DE3EF" w:rsidR="008A1E19" w:rsidRPr="002C05F0" w:rsidRDefault="008A1E19" w:rsidP="007C5A93">
      <w:pPr>
        <w:pStyle w:val="ListParagraph"/>
        <w:widowControl w:val="0"/>
        <w:autoSpaceDE w:val="0"/>
        <w:autoSpaceDN w:val="0"/>
        <w:ind w:left="576"/>
        <w:jc w:val="both"/>
        <w:rPr>
          <w:rFonts w:ascii="Arial" w:hAnsi="Arial" w:cs="Arial"/>
          <w:lang w:eastAsia="ja-JP"/>
        </w:rPr>
      </w:pPr>
      <w:r w:rsidRPr="00D001EC">
        <w:rPr>
          <w:rFonts w:ascii="Arial" w:hAnsi="Arial" w:cs="Arial"/>
          <w:lang w:eastAsia="ja-JP"/>
        </w:rPr>
        <w:t>The accredited Computerisation Decision Support System (CDSS), INR</w:t>
      </w:r>
      <w:r w:rsidR="0091423E">
        <w:rPr>
          <w:rFonts w:ascii="Arial" w:hAnsi="Arial" w:cs="Arial"/>
          <w:lang w:eastAsia="ja-JP"/>
        </w:rPr>
        <w:t>s</w:t>
      </w:r>
      <w:r w:rsidRPr="00D001EC">
        <w:rPr>
          <w:rFonts w:ascii="Arial" w:hAnsi="Arial" w:cs="Arial"/>
          <w:lang w:eastAsia="ja-JP"/>
        </w:rPr>
        <w:t xml:space="preserve">tar, is to be set up and used by the provider to store this information and must be in place on all sites used to deliver the service. </w:t>
      </w:r>
      <w:r>
        <w:rPr>
          <w:rFonts w:ascii="Arial" w:hAnsi="Arial" w:cs="Arial"/>
          <w:lang w:eastAsia="ja-JP"/>
        </w:rPr>
        <w:t>INRstar</w:t>
      </w:r>
      <w:r w:rsidRPr="00D001EC">
        <w:rPr>
          <w:rFonts w:ascii="Arial" w:hAnsi="Arial" w:cs="Arial"/>
          <w:lang w:eastAsia="ja-JP"/>
        </w:rPr>
        <w:t xml:space="preserve"> shall be a common system used throughout </w:t>
      </w:r>
      <w:r>
        <w:rPr>
          <w:rFonts w:ascii="Arial" w:hAnsi="Arial" w:cs="Arial"/>
          <w:lang w:eastAsia="ja-JP"/>
        </w:rPr>
        <w:t>NEL,</w:t>
      </w:r>
      <w:r w:rsidRPr="00D001EC">
        <w:rPr>
          <w:rFonts w:ascii="Arial" w:hAnsi="Arial" w:cs="Arial"/>
          <w:lang w:eastAsia="ja-JP"/>
        </w:rPr>
        <w:t xml:space="preserve"> allowing safe transfer of patients between</w:t>
      </w:r>
      <w:r w:rsidR="00BA5F3A">
        <w:rPr>
          <w:rFonts w:ascii="Arial" w:hAnsi="Arial" w:cs="Arial"/>
          <w:lang w:eastAsia="ja-JP"/>
        </w:rPr>
        <w:t xml:space="preserve"> clinic</w:t>
      </w:r>
      <w:r>
        <w:rPr>
          <w:rFonts w:ascii="Arial" w:hAnsi="Arial" w:cs="Arial"/>
          <w:lang w:eastAsia="ja-JP"/>
        </w:rPr>
        <w:t xml:space="preserve"> sites or </w:t>
      </w:r>
      <w:r w:rsidRPr="00D001EC">
        <w:rPr>
          <w:rFonts w:ascii="Arial" w:hAnsi="Arial" w:cs="Arial"/>
          <w:lang w:eastAsia="ja-JP"/>
        </w:rPr>
        <w:t xml:space="preserve">service </w:t>
      </w:r>
      <w:r>
        <w:rPr>
          <w:rFonts w:ascii="Arial" w:hAnsi="Arial" w:cs="Arial"/>
          <w:lang w:eastAsia="ja-JP"/>
        </w:rPr>
        <w:t>p</w:t>
      </w:r>
      <w:r w:rsidRPr="00D001EC">
        <w:rPr>
          <w:rFonts w:ascii="Arial" w:hAnsi="Arial" w:cs="Arial"/>
          <w:lang w:eastAsia="ja-JP"/>
        </w:rPr>
        <w:t>roviders if required. </w:t>
      </w:r>
    </w:p>
    <w:p w14:paraId="3469DDE7" w14:textId="77777777" w:rsidR="008A1E19" w:rsidRDefault="008A1E19" w:rsidP="007C5A93">
      <w:pPr>
        <w:widowControl w:val="0"/>
        <w:autoSpaceDE w:val="0"/>
        <w:autoSpaceDN w:val="0"/>
        <w:ind w:left="636"/>
        <w:jc w:val="both"/>
        <w:rPr>
          <w:rFonts w:ascii="Arial" w:hAnsi="Arial" w:cs="Arial"/>
          <w:szCs w:val="20"/>
          <w:lang w:val="en-US" w:eastAsia="ja-JP"/>
        </w:rPr>
      </w:pPr>
      <w:r>
        <w:rPr>
          <w:rFonts w:ascii="Arial" w:hAnsi="Arial" w:cs="Arial"/>
          <w:szCs w:val="20"/>
          <w:lang w:val="en-US" w:eastAsia="ja-JP"/>
        </w:rPr>
        <w:t>INRstar</w:t>
      </w:r>
      <w:r w:rsidR="00C8408B" w:rsidRPr="002C05F0">
        <w:rPr>
          <w:rFonts w:ascii="Arial" w:hAnsi="Arial" w:cs="Arial"/>
          <w:szCs w:val="20"/>
          <w:lang w:val="en-US" w:eastAsia="ja-JP"/>
        </w:rPr>
        <w:t xml:space="preserve"> will provide guidance on dosing as well as record patient details and outcomes. </w:t>
      </w:r>
    </w:p>
    <w:p w14:paraId="1864DE19" w14:textId="01C9C3D1" w:rsidR="008A1E19" w:rsidRPr="002C05F0" w:rsidRDefault="008A1E19" w:rsidP="007C5A93">
      <w:pPr>
        <w:widowControl w:val="0"/>
        <w:autoSpaceDE w:val="0"/>
        <w:autoSpaceDN w:val="0"/>
        <w:ind w:left="636"/>
        <w:jc w:val="both"/>
        <w:rPr>
          <w:rFonts w:ascii="Arial" w:hAnsi="Arial" w:cs="Arial"/>
          <w:szCs w:val="20"/>
          <w:lang w:val="en-US" w:eastAsia="ja-JP"/>
        </w:rPr>
      </w:pPr>
      <w:r w:rsidRPr="002C05F0">
        <w:rPr>
          <w:rFonts w:ascii="Arial" w:hAnsi="Arial" w:cs="Arial"/>
          <w:lang w:eastAsia="ja-JP"/>
        </w:rPr>
        <w:t xml:space="preserve">INRstar is to be set up so entries on INRstar are automatically filed back to the patient’s GP record.  </w:t>
      </w:r>
      <w:r w:rsidRPr="002C05F0">
        <w:rPr>
          <w:rFonts w:ascii="Arial" w:hAnsi="Arial" w:cs="Arial"/>
        </w:rPr>
        <w:t xml:space="preserve">Details on how to set this up are available at </w:t>
      </w:r>
      <w:hyperlink r:id="rId16" w:history="1">
        <w:r w:rsidRPr="002C05F0">
          <w:rPr>
            <w:rFonts w:ascii="Arial" w:hAnsi="Arial" w:cs="Arial"/>
            <w:color w:val="0000FF"/>
            <w:u w:val="single"/>
          </w:rPr>
          <w:t xml:space="preserve">INRstar Help - Clinical Systems Interfaces. </w:t>
        </w:r>
      </w:hyperlink>
    </w:p>
    <w:p w14:paraId="5BC7F48F" w14:textId="7B74A61D" w:rsidR="00981511" w:rsidRPr="00D41B80" w:rsidRDefault="00981511" w:rsidP="007C5A93">
      <w:pPr>
        <w:widowControl w:val="0"/>
        <w:autoSpaceDE w:val="0"/>
        <w:autoSpaceDN w:val="0"/>
        <w:ind w:left="636"/>
        <w:jc w:val="both"/>
        <w:rPr>
          <w:rFonts w:ascii="Arial" w:hAnsi="Arial" w:cs="Arial"/>
          <w:lang w:eastAsia="ja-JP"/>
        </w:rPr>
      </w:pPr>
      <w:r w:rsidRPr="008A1E19">
        <w:rPr>
          <w:rFonts w:ascii="Arial" w:hAnsi="Arial" w:cs="Arial"/>
          <w:lang w:eastAsia="ja-JP"/>
        </w:rPr>
        <w:t xml:space="preserve">Healthcare professionals undertaking warfarin management should be aware of the limitations of </w:t>
      </w:r>
      <w:r w:rsidR="008A1E19" w:rsidRPr="008A1E19">
        <w:rPr>
          <w:rFonts w:ascii="Arial" w:hAnsi="Arial" w:cs="Arial"/>
          <w:lang w:eastAsia="ja-JP"/>
        </w:rPr>
        <w:t>INRstar</w:t>
      </w:r>
      <w:r w:rsidRPr="008A1E19">
        <w:rPr>
          <w:rFonts w:ascii="Arial" w:hAnsi="Arial" w:cs="Arial"/>
          <w:lang w:eastAsia="ja-JP"/>
        </w:rPr>
        <w:t xml:space="preserve"> and use their professional responsibility to </w:t>
      </w:r>
      <w:r w:rsidR="00A854F5" w:rsidRPr="008A1E19">
        <w:rPr>
          <w:rFonts w:ascii="Arial" w:hAnsi="Arial" w:cs="Arial"/>
          <w:lang w:eastAsia="ja-JP"/>
        </w:rPr>
        <w:t>always exercise clinical judgement</w:t>
      </w:r>
      <w:r w:rsidRPr="008A1E19">
        <w:rPr>
          <w:rFonts w:ascii="Arial" w:hAnsi="Arial" w:cs="Arial"/>
          <w:lang w:eastAsia="ja-JP"/>
        </w:rPr>
        <w:t>.</w:t>
      </w:r>
    </w:p>
    <w:p w14:paraId="4EAFBE83" w14:textId="767D4DEB" w:rsidR="00310A23" w:rsidRPr="002C05F0" w:rsidRDefault="001143E5" w:rsidP="007C5A93">
      <w:pPr>
        <w:widowControl w:val="0"/>
        <w:autoSpaceDE w:val="0"/>
        <w:autoSpaceDN w:val="0"/>
        <w:ind w:left="636"/>
        <w:jc w:val="both"/>
        <w:rPr>
          <w:rFonts w:ascii="Arial" w:hAnsi="Arial" w:cs="Arial"/>
        </w:rPr>
      </w:pPr>
      <w:r w:rsidRPr="002C05F0">
        <w:rPr>
          <w:rFonts w:ascii="Arial" w:hAnsi="Arial" w:cs="Arial"/>
        </w:rPr>
        <w:t>The service provider</w:t>
      </w:r>
      <w:r w:rsidR="00310A23" w:rsidRPr="002C05F0">
        <w:rPr>
          <w:rFonts w:ascii="Arial" w:hAnsi="Arial" w:cs="Arial"/>
        </w:rPr>
        <w:t xml:space="preserve"> must ensure that all staff members involved in </w:t>
      </w:r>
      <w:r w:rsidRPr="002C05F0">
        <w:rPr>
          <w:rFonts w:ascii="Arial" w:hAnsi="Arial" w:cs="Arial"/>
        </w:rPr>
        <w:t xml:space="preserve">the community </w:t>
      </w:r>
      <w:r w:rsidR="008A289C" w:rsidRPr="002C05F0">
        <w:rPr>
          <w:rFonts w:ascii="Arial" w:hAnsi="Arial" w:cs="Arial"/>
        </w:rPr>
        <w:t>anticoagulation</w:t>
      </w:r>
      <w:r w:rsidRPr="002C05F0">
        <w:rPr>
          <w:rFonts w:ascii="Arial" w:hAnsi="Arial" w:cs="Arial"/>
        </w:rPr>
        <w:t xml:space="preserve"> service have the correct level of access to INRstar as per  </w:t>
      </w:r>
      <w:hyperlink r:id="rId17" w:history="1">
        <w:r w:rsidR="00741A4E" w:rsidRPr="002C05F0">
          <w:rPr>
            <w:rFonts w:ascii="Arial" w:hAnsi="Arial" w:cs="Arial"/>
            <w:color w:val="0000FF"/>
            <w:u w:val="single"/>
          </w:rPr>
          <w:t xml:space="preserve">INRstar Help - Understanding Roles and Permissions </w:t>
        </w:r>
      </w:hyperlink>
    </w:p>
    <w:p w14:paraId="3C2BBDC0" w14:textId="64D98B99" w:rsidR="00015345" w:rsidRPr="002C05F0" w:rsidRDefault="00015345" w:rsidP="007C5A93">
      <w:pPr>
        <w:widowControl w:val="0"/>
        <w:autoSpaceDE w:val="0"/>
        <w:autoSpaceDN w:val="0"/>
        <w:ind w:left="636"/>
        <w:jc w:val="both"/>
        <w:rPr>
          <w:rFonts w:ascii="Arial" w:hAnsi="Arial" w:cs="Arial"/>
        </w:rPr>
      </w:pPr>
      <w:r w:rsidRPr="002C05F0">
        <w:rPr>
          <w:rFonts w:ascii="Arial" w:hAnsi="Arial" w:cs="Arial"/>
        </w:rPr>
        <w:t xml:space="preserve">The service providers must ensure </w:t>
      </w:r>
      <w:r w:rsidR="00463F86" w:rsidRPr="002C05F0">
        <w:rPr>
          <w:rFonts w:ascii="Arial" w:hAnsi="Arial" w:cs="Arial"/>
        </w:rPr>
        <w:t xml:space="preserve">the status of patients is </w:t>
      </w:r>
      <w:r w:rsidR="00AE61A5" w:rsidRPr="002C05F0">
        <w:rPr>
          <w:rFonts w:ascii="Arial" w:hAnsi="Arial" w:cs="Arial"/>
        </w:rPr>
        <w:t xml:space="preserve">up-to-date on INRstar as per </w:t>
      </w:r>
      <w:hyperlink r:id="rId18" w:anchor=":~:text=In%20the%20patients%20record%20click,Active%2FDeactivate%20or%20Suspend%20button." w:history="1">
        <w:r w:rsidR="00AE61A5" w:rsidRPr="002C05F0">
          <w:rPr>
            <w:rStyle w:val="Hyperlink"/>
            <w:rFonts w:ascii="Arial" w:hAnsi="Arial" w:cs="Arial"/>
          </w:rPr>
          <w:t xml:space="preserve">INRstar Help - Patient Status: Activating, Suspending or Deactivating a Patient </w:t>
        </w:r>
      </w:hyperlink>
    </w:p>
    <w:p w14:paraId="64D2F933" w14:textId="1256133F" w:rsidR="00741A4E" w:rsidRPr="00AD76D6" w:rsidRDefault="00974845" w:rsidP="007C5A93">
      <w:pPr>
        <w:widowControl w:val="0"/>
        <w:autoSpaceDE w:val="0"/>
        <w:autoSpaceDN w:val="0"/>
        <w:ind w:left="636"/>
        <w:jc w:val="both"/>
        <w:rPr>
          <w:rFonts w:ascii="Arial" w:hAnsi="Arial" w:cs="Arial"/>
          <w:szCs w:val="20"/>
          <w:lang w:val="en-US" w:eastAsia="ja-JP"/>
        </w:rPr>
      </w:pPr>
      <w:r w:rsidRPr="002C05F0">
        <w:rPr>
          <w:rFonts w:ascii="Arial" w:hAnsi="Arial" w:cs="Arial"/>
        </w:rPr>
        <w:t>All staff members undertaking warfarin review need to ensure they have completed training on INRstar as per Appendix 2.</w:t>
      </w:r>
    </w:p>
    <w:p w14:paraId="652A49BB" w14:textId="23F3DBBF" w:rsidR="00E2465C" w:rsidRPr="0057765C" w:rsidRDefault="00E2465C" w:rsidP="004B7BE5">
      <w:pPr>
        <w:pStyle w:val="Heading2"/>
        <w:numPr>
          <w:ilvl w:val="0"/>
          <w:numId w:val="34"/>
        </w:numPr>
        <w:spacing w:after="40"/>
        <w:ind w:left="578" w:hanging="578"/>
        <w:jc w:val="both"/>
        <w:rPr>
          <w:rFonts w:ascii="Arial" w:hAnsi="Arial" w:cs="Arial"/>
          <w:sz w:val="24"/>
          <w:szCs w:val="24"/>
        </w:rPr>
      </w:pPr>
      <w:bookmarkStart w:id="26" w:name="_Toc215047272"/>
      <w:r w:rsidRPr="0057765C">
        <w:rPr>
          <w:rFonts w:ascii="Arial" w:hAnsi="Arial" w:cs="Arial"/>
          <w:sz w:val="24"/>
          <w:szCs w:val="24"/>
        </w:rPr>
        <w:t>Clinical Audit</w:t>
      </w:r>
      <w:bookmarkEnd w:id="26"/>
    </w:p>
    <w:p w14:paraId="153A0BE9" w14:textId="7E3F8200" w:rsidR="009E4477" w:rsidRPr="002C05F0" w:rsidRDefault="009E4477" w:rsidP="007C5A93">
      <w:pPr>
        <w:widowControl w:val="0"/>
        <w:autoSpaceDE w:val="0"/>
        <w:autoSpaceDN w:val="0"/>
        <w:ind w:left="576"/>
        <w:jc w:val="both"/>
        <w:rPr>
          <w:rFonts w:ascii="Arial" w:hAnsi="Arial" w:cs="Arial"/>
          <w:lang w:eastAsia="ja-JP"/>
        </w:rPr>
      </w:pPr>
      <w:r w:rsidRPr="002C05F0">
        <w:rPr>
          <w:rFonts w:ascii="Arial" w:hAnsi="Arial" w:cs="Arial"/>
          <w:lang w:eastAsia="ja-JP"/>
        </w:rPr>
        <w:t>The service provider must undertake regular audit of the service</w:t>
      </w:r>
      <w:r w:rsidR="00446F7C" w:rsidRPr="002C05F0">
        <w:rPr>
          <w:rFonts w:ascii="Arial" w:hAnsi="Arial" w:cs="Arial"/>
          <w:lang w:eastAsia="ja-JP"/>
        </w:rPr>
        <w:t>, reporting on set key performance indicators (KPIs)</w:t>
      </w:r>
      <w:r w:rsidRPr="002C05F0">
        <w:rPr>
          <w:rFonts w:ascii="Arial" w:hAnsi="Arial" w:cs="Arial"/>
          <w:lang w:eastAsia="ja-JP"/>
        </w:rPr>
        <w:t xml:space="preserve"> covering the safety and quality requirements for each </w:t>
      </w:r>
      <w:r w:rsidR="00446F7C" w:rsidRPr="002C05F0">
        <w:rPr>
          <w:rFonts w:ascii="Arial" w:hAnsi="Arial" w:cs="Arial"/>
          <w:lang w:eastAsia="ja-JP"/>
        </w:rPr>
        <w:t xml:space="preserve">service </w:t>
      </w:r>
      <w:r w:rsidRPr="002C05F0">
        <w:rPr>
          <w:rFonts w:ascii="Arial" w:hAnsi="Arial" w:cs="Arial"/>
          <w:lang w:eastAsia="ja-JP"/>
        </w:rPr>
        <w:t>provider site</w:t>
      </w:r>
      <w:r w:rsidR="00446F7C" w:rsidRPr="002C05F0">
        <w:rPr>
          <w:rFonts w:ascii="Arial" w:hAnsi="Arial" w:cs="Arial"/>
          <w:lang w:eastAsia="ja-JP"/>
        </w:rPr>
        <w:t>,</w:t>
      </w:r>
      <w:r w:rsidRPr="002C05F0">
        <w:rPr>
          <w:rFonts w:ascii="Arial" w:hAnsi="Arial" w:cs="Arial"/>
          <w:lang w:eastAsia="ja-JP"/>
        </w:rPr>
        <w:t xml:space="preserve"> as outlined in Section 7.  </w:t>
      </w:r>
    </w:p>
    <w:p w14:paraId="0A09D876" w14:textId="2F4635AA" w:rsidR="009E4477" w:rsidRPr="00AD76D6" w:rsidRDefault="00C375CD" w:rsidP="007C5A93">
      <w:pPr>
        <w:widowControl w:val="0"/>
        <w:autoSpaceDE w:val="0"/>
        <w:autoSpaceDN w:val="0"/>
        <w:ind w:left="576"/>
        <w:jc w:val="both"/>
        <w:rPr>
          <w:rFonts w:ascii="Arial" w:hAnsi="Arial" w:cs="Arial"/>
          <w:lang w:eastAsia="ja-JP"/>
        </w:rPr>
      </w:pPr>
      <w:r>
        <w:rPr>
          <w:rFonts w:ascii="Arial" w:hAnsi="Arial" w:cs="Arial"/>
          <w:lang w:eastAsia="ja-JP"/>
        </w:rPr>
        <w:t>The c</w:t>
      </w:r>
      <w:r w:rsidR="009E4477" w:rsidRPr="002C05F0">
        <w:rPr>
          <w:rFonts w:ascii="Arial" w:hAnsi="Arial" w:cs="Arial"/>
          <w:lang w:eastAsia="ja-JP"/>
        </w:rPr>
        <w:t xml:space="preserve">ommissioner will </w:t>
      </w:r>
      <w:r w:rsidR="001E6291">
        <w:rPr>
          <w:rFonts w:ascii="Arial" w:hAnsi="Arial" w:cs="Arial"/>
          <w:lang w:eastAsia="ja-JP"/>
        </w:rPr>
        <w:t>monitor</w:t>
      </w:r>
      <w:r w:rsidR="009E4477" w:rsidRPr="002C05F0">
        <w:rPr>
          <w:rFonts w:ascii="Arial" w:hAnsi="Arial" w:cs="Arial"/>
          <w:lang w:eastAsia="ja-JP"/>
        </w:rPr>
        <w:t xml:space="preserve"> audit outcomes as part of the contract management</w:t>
      </w:r>
      <w:r w:rsidR="00A66BFA" w:rsidRPr="002C05F0">
        <w:rPr>
          <w:rFonts w:ascii="Arial" w:hAnsi="Arial" w:cs="Arial"/>
          <w:lang w:eastAsia="ja-JP"/>
        </w:rPr>
        <w:t>.</w:t>
      </w:r>
    </w:p>
    <w:p w14:paraId="6216A4C5" w14:textId="131C1155" w:rsidR="006E20CF" w:rsidRPr="00E5076C" w:rsidRDefault="00E2465C" w:rsidP="004B7BE5">
      <w:pPr>
        <w:pStyle w:val="Heading2"/>
        <w:numPr>
          <w:ilvl w:val="1"/>
          <w:numId w:val="35"/>
        </w:numPr>
        <w:spacing w:after="40"/>
        <w:ind w:left="578" w:hanging="578"/>
        <w:jc w:val="both"/>
        <w:rPr>
          <w:rFonts w:ascii="Arial" w:hAnsi="Arial" w:cs="Arial"/>
          <w:sz w:val="24"/>
          <w:szCs w:val="24"/>
        </w:rPr>
      </w:pPr>
      <w:bookmarkStart w:id="27" w:name="_Toc215047273"/>
      <w:r w:rsidRPr="00B93EC4">
        <w:rPr>
          <w:rFonts w:ascii="Arial" w:hAnsi="Arial" w:cs="Arial"/>
          <w:sz w:val="24"/>
          <w:szCs w:val="24"/>
        </w:rPr>
        <w:lastRenderedPageBreak/>
        <w:t>Applicable National Standards</w:t>
      </w:r>
      <w:bookmarkEnd w:id="27"/>
    </w:p>
    <w:p w14:paraId="5ABAAB59" w14:textId="1BBD72E2" w:rsidR="006E20CF" w:rsidRPr="00AD76D6" w:rsidRDefault="006E20CF" w:rsidP="007C5A93">
      <w:pPr>
        <w:pStyle w:val="ListParagraph"/>
        <w:ind w:left="576"/>
        <w:jc w:val="both"/>
        <w:rPr>
          <w:rFonts w:ascii="Arial" w:eastAsia="Calibri" w:hAnsi="Arial" w:cs="Arial"/>
          <w:bCs/>
        </w:rPr>
      </w:pPr>
      <w:r w:rsidRPr="002C05F0">
        <w:rPr>
          <w:rFonts w:ascii="Arial" w:eastAsia="Calibri" w:hAnsi="Arial" w:cs="Arial"/>
          <w:bCs/>
        </w:rPr>
        <w:t xml:space="preserve">See Appendix </w:t>
      </w:r>
      <w:r w:rsidR="00A5377C">
        <w:rPr>
          <w:rFonts w:ascii="Arial" w:eastAsia="Calibri" w:hAnsi="Arial" w:cs="Arial"/>
          <w:bCs/>
        </w:rPr>
        <w:t>9</w:t>
      </w:r>
      <w:r w:rsidRPr="002C05F0">
        <w:rPr>
          <w:rFonts w:ascii="Arial" w:eastAsia="Calibri" w:hAnsi="Arial" w:cs="Arial"/>
          <w:bCs/>
        </w:rPr>
        <w:t>: National Standards relating to Anticoagulation.</w:t>
      </w:r>
    </w:p>
    <w:p w14:paraId="59543C65" w14:textId="6BD63915" w:rsidR="00E2465C" w:rsidRPr="00B93EC4" w:rsidRDefault="00E2465C" w:rsidP="004B7BE5">
      <w:pPr>
        <w:pStyle w:val="Heading2"/>
        <w:numPr>
          <w:ilvl w:val="1"/>
          <w:numId w:val="36"/>
        </w:numPr>
        <w:spacing w:after="40"/>
        <w:jc w:val="both"/>
        <w:rPr>
          <w:rFonts w:ascii="Arial" w:hAnsi="Arial" w:cs="Arial"/>
          <w:sz w:val="24"/>
          <w:szCs w:val="24"/>
        </w:rPr>
      </w:pPr>
      <w:bookmarkStart w:id="28" w:name="_Toc215047274"/>
      <w:r w:rsidRPr="00B93EC4">
        <w:rPr>
          <w:rFonts w:ascii="Arial" w:hAnsi="Arial" w:cs="Arial"/>
          <w:sz w:val="24"/>
          <w:szCs w:val="24"/>
        </w:rPr>
        <w:t>Applicable Local Standards</w:t>
      </w:r>
      <w:bookmarkEnd w:id="28"/>
    </w:p>
    <w:p w14:paraId="4403B2F3" w14:textId="4648A28B" w:rsidR="00A66BFA" w:rsidRPr="00AD76D6" w:rsidRDefault="006E20CF" w:rsidP="007C5A93">
      <w:pPr>
        <w:ind w:firstLine="576"/>
        <w:jc w:val="both"/>
        <w:rPr>
          <w:rFonts w:ascii="Arial" w:hAnsi="Arial" w:cs="Arial"/>
          <w:b/>
          <w:bCs/>
        </w:rPr>
      </w:pPr>
      <w:r w:rsidRPr="002C05F0">
        <w:rPr>
          <w:rFonts w:ascii="Arial" w:eastAsia="Calibri" w:hAnsi="Arial" w:cs="Arial"/>
          <w:bCs/>
        </w:rPr>
        <w:t xml:space="preserve">See Appendix </w:t>
      </w:r>
      <w:r w:rsidR="00A5377C">
        <w:rPr>
          <w:rFonts w:ascii="Arial" w:eastAsia="Calibri" w:hAnsi="Arial" w:cs="Arial"/>
          <w:bCs/>
        </w:rPr>
        <w:t>10</w:t>
      </w:r>
      <w:r w:rsidRPr="002C05F0">
        <w:rPr>
          <w:rFonts w:ascii="Arial" w:eastAsia="Calibri" w:hAnsi="Arial" w:cs="Arial"/>
          <w:bCs/>
        </w:rPr>
        <w:t xml:space="preserve">: </w:t>
      </w:r>
      <w:r w:rsidR="00A4358E">
        <w:rPr>
          <w:rFonts w:ascii="Arial" w:eastAsia="Calibri" w:hAnsi="Arial" w:cs="Arial"/>
          <w:bCs/>
        </w:rPr>
        <w:t xml:space="preserve">Local </w:t>
      </w:r>
      <w:r w:rsidRPr="002C05F0">
        <w:rPr>
          <w:rFonts w:ascii="Arial" w:eastAsia="Calibri" w:hAnsi="Arial" w:cs="Arial"/>
          <w:bCs/>
        </w:rPr>
        <w:t>Standards relating to Anticoagulation.</w:t>
      </w:r>
    </w:p>
    <w:p w14:paraId="59B2573C" w14:textId="46A0175F" w:rsidR="00DD761C" w:rsidRPr="00E5076C" w:rsidRDefault="00BA5F3A" w:rsidP="004B7BE5">
      <w:pPr>
        <w:pStyle w:val="Heading2"/>
        <w:numPr>
          <w:ilvl w:val="1"/>
          <w:numId w:val="37"/>
        </w:numPr>
        <w:spacing w:after="40"/>
        <w:ind w:left="578" w:hanging="578"/>
        <w:jc w:val="both"/>
        <w:rPr>
          <w:rFonts w:ascii="Arial" w:hAnsi="Arial" w:cs="Arial"/>
          <w:sz w:val="24"/>
          <w:szCs w:val="24"/>
        </w:rPr>
      </w:pPr>
      <w:r>
        <w:rPr>
          <w:rFonts w:ascii="Arial" w:hAnsi="Arial" w:cs="Arial"/>
          <w:sz w:val="24"/>
          <w:szCs w:val="24"/>
        </w:rPr>
        <w:t xml:space="preserve"> </w:t>
      </w:r>
      <w:bookmarkStart w:id="29" w:name="_Toc215047275"/>
      <w:r>
        <w:rPr>
          <w:rFonts w:ascii="Arial" w:hAnsi="Arial" w:cs="Arial"/>
          <w:sz w:val="24"/>
          <w:szCs w:val="24"/>
        </w:rPr>
        <w:t xml:space="preserve">Clinic </w:t>
      </w:r>
      <w:r w:rsidR="003C0ADF">
        <w:rPr>
          <w:rFonts w:ascii="Arial" w:hAnsi="Arial" w:cs="Arial"/>
          <w:sz w:val="24"/>
          <w:szCs w:val="24"/>
        </w:rPr>
        <w:t>Site</w:t>
      </w:r>
      <w:r w:rsidR="00A32B13">
        <w:rPr>
          <w:rFonts w:ascii="Arial" w:hAnsi="Arial" w:cs="Arial"/>
          <w:sz w:val="24"/>
          <w:szCs w:val="24"/>
        </w:rPr>
        <w:t xml:space="preserve"> Premises</w:t>
      </w:r>
      <w:bookmarkEnd w:id="29"/>
    </w:p>
    <w:p w14:paraId="3658921F" w14:textId="251364B1" w:rsidR="00A32B13" w:rsidRPr="007024F1" w:rsidRDefault="001645C4" w:rsidP="007C5A93">
      <w:pPr>
        <w:ind w:left="578"/>
        <w:jc w:val="both"/>
        <w:rPr>
          <w:rFonts w:ascii="Arial" w:hAnsi="Arial" w:cs="Arial"/>
          <w:lang w:val="en-US" w:eastAsia="ja-JP"/>
        </w:rPr>
      </w:pPr>
      <w:r>
        <w:rPr>
          <w:rFonts w:ascii="Arial" w:hAnsi="Arial" w:cs="Arial"/>
          <w:lang w:val="en-US" w:eastAsia="ja-JP"/>
        </w:rPr>
        <w:t xml:space="preserve">In line with </w:t>
      </w:r>
      <w:r w:rsidR="00CB01D0">
        <w:rPr>
          <w:rFonts w:ascii="Arial" w:hAnsi="Arial" w:cs="Arial"/>
          <w:lang w:val="en-US" w:eastAsia="ja-JP"/>
        </w:rPr>
        <w:t xml:space="preserve">the Care Quality Commission, </w:t>
      </w:r>
      <w:r w:rsidR="009730E9">
        <w:rPr>
          <w:rFonts w:ascii="Arial" w:hAnsi="Arial" w:cs="Arial"/>
          <w:lang w:val="en-US" w:eastAsia="ja-JP"/>
        </w:rPr>
        <w:t xml:space="preserve">service providers must ensure that </w:t>
      </w:r>
      <w:r w:rsidR="00CB01D0">
        <w:rPr>
          <w:rFonts w:ascii="Arial" w:hAnsi="Arial" w:cs="Arial"/>
          <w:lang w:val="en-US" w:eastAsia="ja-JP"/>
        </w:rPr>
        <w:t>a</w:t>
      </w:r>
      <w:r w:rsidR="007024F1" w:rsidRPr="007024F1">
        <w:rPr>
          <w:rFonts w:ascii="Arial" w:hAnsi="Arial" w:cs="Arial"/>
          <w:lang w:val="en-US" w:eastAsia="ja-JP"/>
        </w:rPr>
        <w:t>nticoagulation</w:t>
      </w:r>
      <w:r w:rsidR="00BA5F3A">
        <w:rPr>
          <w:rFonts w:ascii="Arial" w:hAnsi="Arial" w:cs="Arial"/>
          <w:lang w:val="en-US" w:eastAsia="ja-JP"/>
        </w:rPr>
        <w:t xml:space="preserve"> clinic </w:t>
      </w:r>
      <w:r w:rsidR="00A32B13" w:rsidRPr="007024F1">
        <w:rPr>
          <w:rFonts w:ascii="Arial" w:hAnsi="Arial" w:cs="Arial"/>
          <w:lang w:val="en-US" w:eastAsia="ja-JP"/>
        </w:rPr>
        <w:t xml:space="preserve"> site premises</w:t>
      </w:r>
      <w:r w:rsidR="00E649E5" w:rsidRPr="007024F1">
        <w:rPr>
          <w:rFonts w:ascii="Arial" w:hAnsi="Arial" w:cs="Arial"/>
          <w:lang w:val="en-US" w:eastAsia="ja-JP"/>
        </w:rPr>
        <w:t xml:space="preserve"> </w:t>
      </w:r>
      <w:r w:rsidR="009730E9">
        <w:rPr>
          <w:rFonts w:ascii="Arial" w:hAnsi="Arial" w:cs="Arial"/>
          <w:lang w:val="en-US" w:eastAsia="ja-JP"/>
        </w:rPr>
        <w:t xml:space="preserve">meet the standards set out by </w:t>
      </w:r>
      <w:r w:rsidR="000B2AE2" w:rsidRPr="007024F1">
        <w:rPr>
          <w:rFonts w:ascii="Arial" w:hAnsi="Arial" w:cs="Arial"/>
          <w:lang w:val="en-US" w:eastAsia="ja-JP"/>
        </w:rPr>
        <w:t xml:space="preserve">the </w:t>
      </w:r>
      <w:hyperlink r:id="rId19" w:history="1">
        <w:r w:rsidR="009730E9" w:rsidRPr="00F80C6D">
          <w:rPr>
            <w:rFonts w:ascii="Arial" w:hAnsi="Arial" w:cs="Arial"/>
            <w:color w:val="0000FF"/>
            <w:u w:val="single"/>
          </w:rPr>
          <w:t xml:space="preserve">Health and Social Care Act (2008) (Regulated Activities) Regulations 2014, Regulation 15: Premises and equipment </w:t>
        </w:r>
      </w:hyperlink>
      <w:r w:rsidR="009730E9" w:rsidRPr="00F80C6D">
        <w:rPr>
          <w:rFonts w:ascii="Arial" w:hAnsi="Arial" w:cs="Arial"/>
        </w:rPr>
        <w:t>.</w:t>
      </w:r>
    </w:p>
    <w:p w14:paraId="30974CD4" w14:textId="4F4B97EA" w:rsidR="00C61162" w:rsidRPr="000D7317" w:rsidRDefault="00E2465C" w:rsidP="004B7BE5">
      <w:pPr>
        <w:pStyle w:val="Heading1"/>
        <w:numPr>
          <w:ilvl w:val="0"/>
          <w:numId w:val="38"/>
        </w:numPr>
        <w:spacing w:before="40"/>
        <w:ind w:left="357" w:hanging="357"/>
        <w:jc w:val="both"/>
        <w:rPr>
          <w:rFonts w:ascii="Arial" w:hAnsi="Arial" w:cs="Arial"/>
          <w:sz w:val="24"/>
          <w:szCs w:val="24"/>
        </w:rPr>
      </w:pPr>
      <w:bookmarkStart w:id="30" w:name="_Toc215047276"/>
      <w:r w:rsidRPr="000D7317">
        <w:rPr>
          <w:rFonts w:ascii="Arial" w:hAnsi="Arial" w:cs="Arial"/>
          <w:sz w:val="24"/>
          <w:szCs w:val="24"/>
        </w:rPr>
        <w:t xml:space="preserve">Reporting Requirements </w:t>
      </w:r>
      <w:r w:rsidR="00F253DE" w:rsidRPr="000D7317">
        <w:rPr>
          <w:rFonts w:ascii="Arial" w:hAnsi="Arial" w:cs="Arial"/>
          <w:sz w:val="24"/>
          <w:szCs w:val="24"/>
        </w:rPr>
        <w:t>and Contract Monitoring Meetings</w:t>
      </w:r>
      <w:bookmarkEnd w:id="30"/>
    </w:p>
    <w:p w14:paraId="13A16DC2" w14:textId="77E966D3" w:rsidR="00157223" w:rsidRPr="000D7317" w:rsidRDefault="0088549B" w:rsidP="0088549B">
      <w:pPr>
        <w:jc w:val="both"/>
        <w:rPr>
          <w:rFonts w:ascii="Arial" w:eastAsia="Calibri" w:hAnsi="Arial" w:cs="Arial"/>
        </w:rPr>
      </w:pPr>
      <w:r w:rsidRPr="000D7317">
        <w:rPr>
          <w:rFonts w:ascii="Arial" w:hAnsi="Arial" w:cs="Arial"/>
        </w:rPr>
        <w:t xml:space="preserve">The provider is requested to submit quarterly reports to the commissioner and contract lead </w:t>
      </w:r>
      <w:r w:rsidR="00F97C37" w:rsidRPr="000D7317">
        <w:rPr>
          <w:rFonts w:ascii="Arial" w:hAnsi="Arial" w:cs="Arial"/>
        </w:rPr>
        <w:t>at the end of each financial quarter</w:t>
      </w:r>
      <w:r w:rsidR="0063745D" w:rsidRPr="000D7317">
        <w:rPr>
          <w:rFonts w:ascii="Arial" w:hAnsi="Arial" w:cs="Arial"/>
        </w:rPr>
        <w:t>:</w:t>
      </w:r>
      <w:r w:rsidR="00434F22" w:rsidRPr="000D7317">
        <w:rPr>
          <w:rFonts w:ascii="Arial" w:eastAsia="Calibri" w:hAnsi="Arial" w:cs="Arial"/>
        </w:rPr>
        <w:t xml:space="preserve"> </w:t>
      </w:r>
    </w:p>
    <w:tbl>
      <w:tblPr>
        <w:tblStyle w:val="TableGridLight"/>
        <w:tblW w:w="0" w:type="auto"/>
        <w:tblLook w:val="04A0" w:firstRow="1" w:lastRow="0" w:firstColumn="1" w:lastColumn="0" w:noHBand="0" w:noVBand="1"/>
      </w:tblPr>
      <w:tblGrid>
        <w:gridCol w:w="1011"/>
        <w:gridCol w:w="4371"/>
        <w:gridCol w:w="3634"/>
      </w:tblGrid>
      <w:tr w:rsidR="00155C56" w14:paraId="38C93889" w14:textId="77777777" w:rsidTr="00776FC9">
        <w:tc>
          <w:tcPr>
            <w:tcW w:w="1011" w:type="dxa"/>
            <w:shd w:val="clear" w:color="auto" w:fill="D9D9D9" w:themeFill="background1" w:themeFillShade="D9"/>
          </w:tcPr>
          <w:p w14:paraId="02F2B9EF" w14:textId="5612D378" w:rsidR="00155C56" w:rsidRPr="00776FC9" w:rsidRDefault="00155C56" w:rsidP="0088549B">
            <w:pPr>
              <w:jc w:val="both"/>
              <w:rPr>
                <w:rFonts w:ascii="Arial" w:hAnsi="Arial" w:cs="Arial"/>
                <w:b/>
                <w:bCs/>
              </w:rPr>
            </w:pPr>
            <w:r w:rsidRPr="00776FC9">
              <w:rPr>
                <w:rFonts w:ascii="Arial" w:hAnsi="Arial" w:cs="Arial"/>
                <w:b/>
                <w:bCs/>
              </w:rPr>
              <w:t>Quarter</w:t>
            </w:r>
          </w:p>
        </w:tc>
        <w:tc>
          <w:tcPr>
            <w:tcW w:w="4371" w:type="dxa"/>
            <w:shd w:val="clear" w:color="auto" w:fill="D9D9D9" w:themeFill="background1" w:themeFillShade="D9"/>
          </w:tcPr>
          <w:p w14:paraId="4EBA890E" w14:textId="220AE63B" w:rsidR="00155C56" w:rsidRPr="00776FC9" w:rsidRDefault="00155C56" w:rsidP="00776FC9">
            <w:pPr>
              <w:rPr>
                <w:rFonts w:ascii="Arial" w:hAnsi="Arial" w:cs="Arial"/>
                <w:b/>
                <w:bCs/>
              </w:rPr>
            </w:pPr>
            <w:r w:rsidRPr="00776FC9">
              <w:rPr>
                <w:rFonts w:ascii="Arial" w:hAnsi="Arial" w:cs="Arial"/>
                <w:b/>
                <w:bCs/>
              </w:rPr>
              <w:t xml:space="preserve">Report </w:t>
            </w:r>
            <w:r w:rsidR="008465A5" w:rsidRPr="00776FC9">
              <w:rPr>
                <w:rFonts w:ascii="Arial" w:hAnsi="Arial" w:cs="Arial"/>
                <w:b/>
                <w:bCs/>
              </w:rPr>
              <w:t>date range</w:t>
            </w:r>
          </w:p>
        </w:tc>
        <w:tc>
          <w:tcPr>
            <w:tcW w:w="3634" w:type="dxa"/>
            <w:shd w:val="clear" w:color="auto" w:fill="D9D9D9" w:themeFill="background1" w:themeFillShade="D9"/>
          </w:tcPr>
          <w:p w14:paraId="34D3B4BB" w14:textId="3183A21A" w:rsidR="00155C56" w:rsidRPr="00776FC9" w:rsidRDefault="008465A5" w:rsidP="0088549B">
            <w:pPr>
              <w:jc w:val="both"/>
              <w:rPr>
                <w:rFonts w:ascii="Arial" w:hAnsi="Arial" w:cs="Arial"/>
                <w:b/>
                <w:bCs/>
              </w:rPr>
            </w:pPr>
            <w:r w:rsidRPr="00776FC9">
              <w:rPr>
                <w:rFonts w:ascii="Arial" w:hAnsi="Arial" w:cs="Arial"/>
                <w:b/>
                <w:bCs/>
              </w:rPr>
              <w:t>Submission month (date TBC)</w:t>
            </w:r>
          </w:p>
        </w:tc>
      </w:tr>
      <w:tr w:rsidR="00155C56" w14:paraId="5A3FC3BF" w14:textId="77777777" w:rsidTr="00776FC9">
        <w:tc>
          <w:tcPr>
            <w:tcW w:w="1011" w:type="dxa"/>
          </w:tcPr>
          <w:p w14:paraId="17CB5819" w14:textId="4D8934E6" w:rsidR="00155C56" w:rsidRPr="00776FC9" w:rsidRDefault="00155C56" w:rsidP="007A6C9C">
            <w:pPr>
              <w:jc w:val="center"/>
              <w:rPr>
                <w:rFonts w:ascii="Arial" w:hAnsi="Arial" w:cs="Arial"/>
                <w:b/>
                <w:bCs/>
              </w:rPr>
            </w:pPr>
            <w:r w:rsidRPr="00776FC9">
              <w:rPr>
                <w:rFonts w:ascii="Arial" w:hAnsi="Arial" w:cs="Arial"/>
                <w:b/>
                <w:bCs/>
              </w:rPr>
              <w:t>1</w:t>
            </w:r>
          </w:p>
        </w:tc>
        <w:tc>
          <w:tcPr>
            <w:tcW w:w="4371" w:type="dxa"/>
          </w:tcPr>
          <w:p w14:paraId="14BF55B9" w14:textId="356DBEC4" w:rsidR="00155C56" w:rsidRDefault="00155C56" w:rsidP="00776FC9">
            <w:pPr>
              <w:rPr>
                <w:rFonts w:ascii="Arial" w:hAnsi="Arial" w:cs="Arial"/>
              </w:rPr>
            </w:pPr>
            <w:r w:rsidRPr="000D7317">
              <w:rPr>
                <w:rFonts w:ascii="Arial" w:hAnsi="Arial" w:cs="Arial"/>
              </w:rPr>
              <w:t>1</w:t>
            </w:r>
            <w:r w:rsidRPr="000D7317">
              <w:rPr>
                <w:rFonts w:ascii="Arial" w:hAnsi="Arial" w:cs="Arial"/>
                <w:vertAlign w:val="superscript"/>
              </w:rPr>
              <w:t>st</w:t>
            </w:r>
            <w:r w:rsidRPr="000D7317">
              <w:rPr>
                <w:rFonts w:ascii="Arial" w:hAnsi="Arial" w:cs="Arial"/>
              </w:rPr>
              <w:t xml:space="preserve"> April </w:t>
            </w:r>
            <w:r>
              <w:rPr>
                <w:rFonts w:ascii="Arial" w:hAnsi="Arial" w:cs="Arial"/>
              </w:rPr>
              <w:t xml:space="preserve">to </w:t>
            </w:r>
            <w:r w:rsidRPr="000D7317">
              <w:rPr>
                <w:rFonts w:ascii="Arial" w:hAnsi="Arial" w:cs="Arial"/>
              </w:rPr>
              <w:t>30</w:t>
            </w:r>
            <w:r w:rsidRPr="000D7317">
              <w:rPr>
                <w:rFonts w:ascii="Arial" w:hAnsi="Arial" w:cs="Arial"/>
                <w:vertAlign w:val="superscript"/>
              </w:rPr>
              <w:t>th</w:t>
            </w:r>
            <w:r w:rsidRPr="000D7317">
              <w:rPr>
                <w:rFonts w:ascii="Arial" w:hAnsi="Arial" w:cs="Arial"/>
              </w:rPr>
              <w:t xml:space="preserve"> June </w:t>
            </w:r>
            <w:r w:rsidR="008465A5">
              <w:rPr>
                <w:rFonts w:ascii="Arial" w:hAnsi="Arial" w:cs="Arial"/>
              </w:rPr>
              <w:t>inclusive</w:t>
            </w:r>
          </w:p>
        </w:tc>
        <w:tc>
          <w:tcPr>
            <w:tcW w:w="3634" w:type="dxa"/>
          </w:tcPr>
          <w:p w14:paraId="6EFF7BDD" w14:textId="328F65E8" w:rsidR="00155C56" w:rsidRDefault="00776FC9" w:rsidP="00776FC9">
            <w:pPr>
              <w:jc w:val="center"/>
              <w:rPr>
                <w:rFonts w:ascii="Arial" w:hAnsi="Arial" w:cs="Arial"/>
              </w:rPr>
            </w:pPr>
            <w:r>
              <w:rPr>
                <w:rFonts w:ascii="Arial" w:hAnsi="Arial" w:cs="Arial"/>
              </w:rPr>
              <w:t>July</w:t>
            </w:r>
          </w:p>
        </w:tc>
      </w:tr>
      <w:tr w:rsidR="00155C56" w14:paraId="6D829692" w14:textId="77777777" w:rsidTr="00776FC9">
        <w:tc>
          <w:tcPr>
            <w:tcW w:w="1011" w:type="dxa"/>
          </w:tcPr>
          <w:p w14:paraId="5B4556F8" w14:textId="11E306D1" w:rsidR="00155C56" w:rsidRPr="00776FC9" w:rsidRDefault="00155C56" w:rsidP="007A6C9C">
            <w:pPr>
              <w:jc w:val="center"/>
              <w:rPr>
                <w:rFonts w:ascii="Arial" w:hAnsi="Arial" w:cs="Arial"/>
                <w:b/>
                <w:bCs/>
              </w:rPr>
            </w:pPr>
            <w:r w:rsidRPr="00776FC9">
              <w:rPr>
                <w:rFonts w:ascii="Arial" w:hAnsi="Arial" w:cs="Arial"/>
                <w:b/>
                <w:bCs/>
              </w:rPr>
              <w:t>2</w:t>
            </w:r>
          </w:p>
        </w:tc>
        <w:tc>
          <w:tcPr>
            <w:tcW w:w="4371" w:type="dxa"/>
          </w:tcPr>
          <w:p w14:paraId="4641B086" w14:textId="739E7C13" w:rsidR="00155C56" w:rsidRDefault="00D535E0" w:rsidP="00776FC9">
            <w:pPr>
              <w:rPr>
                <w:rFonts w:ascii="Arial" w:hAnsi="Arial" w:cs="Arial"/>
              </w:rPr>
            </w:pPr>
            <w:r>
              <w:rPr>
                <w:rFonts w:ascii="Arial" w:hAnsi="Arial" w:cs="Arial"/>
              </w:rPr>
              <w:t>1</w:t>
            </w:r>
            <w:r w:rsidRPr="00D535E0">
              <w:rPr>
                <w:rFonts w:ascii="Arial" w:hAnsi="Arial" w:cs="Arial"/>
                <w:vertAlign w:val="superscript"/>
              </w:rPr>
              <w:t>st</w:t>
            </w:r>
            <w:r>
              <w:rPr>
                <w:rFonts w:ascii="Arial" w:hAnsi="Arial" w:cs="Arial"/>
              </w:rPr>
              <w:t xml:space="preserve"> July to </w:t>
            </w:r>
            <w:r w:rsidR="00776FC9">
              <w:rPr>
                <w:rFonts w:ascii="Arial" w:hAnsi="Arial" w:cs="Arial"/>
              </w:rPr>
              <w:t>30</w:t>
            </w:r>
            <w:r w:rsidR="00776FC9" w:rsidRPr="00776FC9">
              <w:rPr>
                <w:rFonts w:ascii="Arial" w:hAnsi="Arial" w:cs="Arial"/>
                <w:vertAlign w:val="superscript"/>
              </w:rPr>
              <w:t>th</w:t>
            </w:r>
            <w:r w:rsidR="00776FC9">
              <w:rPr>
                <w:rFonts w:ascii="Arial" w:hAnsi="Arial" w:cs="Arial"/>
              </w:rPr>
              <w:t xml:space="preserve"> September inclusive</w:t>
            </w:r>
          </w:p>
        </w:tc>
        <w:tc>
          <w:tcPr>
            <w:tcW w:w="3634" w:type="dxa"/>
          </w:tcPr>
          <w:p w14:paraId="0E26471B" w14:textId="0AC00C1C" w:rsidR="00155C56" w:rsidRDefault="00776FC9" w:rsidP="00776FC9">
            <w:pPr>
              <w:jc w:val="center"/>
              <w:rPr>
                <w:rFonts w:ascii="Arial" w:hAnsi="Arial" w:cs="Arial"/>
              </w:rPr>
            </w:pPr>
            <w:r>
              <w:rPr>
                <w:rFonts w:ascii="Arial" w:hAnsi="Arial" w:cs="Arial"/>
              </w:rPr>
              <w:t>October</w:t>
            </w:r>
          </w:p>
        </w:tc>
      </w:tr>
      <w:tr w:rsidR="00155C56" w14:paraId="78D71805" w14:textId="77777777" w:rsidTr="00776FC9">
        <w:tc>
          <w:tcPr>
            <w:tcW w:w="1011" w:type="dxa"/>
          </w:tcPr>
          <w:p w14:paraId="45D74EFB" w14:textId="769D76C9" w:rsidR="00155C56" w:rsidRPr="00776FC9" w:rsidRDefault="00155C56" w:rsidP="007A6C9C">
            <w:pPr>
              <w:jc w:val="center"/>
              <w:rPr>
                <w:rFonts w:ascii="Arial" w:hAnsi="Arial" w:cs="Arial"/>
                <w:b/>
                <w:bCs/>
              </w:rPr>
            </w:pPr>
            <w:r w:rsidRPr="00776FC9">
              <w:rPr>
                <w:rFonts w:ascii="Arial" w:hAnsi="Arial" w:cs="Arial"/>
                <w:b/>
                <w:bCs/>
              </w:rPr>
              <w:t>3</w:t>
            </w:r>
          </w:p>
        </w:tc>
        <w:tc>
          <w:tcPr>
            <w:tcW w:w="4371" w:type="dxa"/>
          </w:tcPr>
          <w:p w14:paraId="1C76F03F" w14:textId="3E1FCFA6" w:rsidR="00155C56" w:rsidRDefault="00D535E0" w:rsidP="00776FC9">
            <w:pPr>
              <w:rPr>
                <w:rFonts w:ascii="Arial" w:hAnsi="Arial" w:cs="Arial"/>
              </w:rPr>
            </w:pPr>
            <w:r w:rsidRPr="00D535E0">
              <w:rPr>
                <w:rFonts w:ascii="Arial" w:hAnsi="Arial" w:cs="Arial"/>
              </w:rPr>
              <w:t>1</w:t>
            </w:r>
            <w:r w:rsidRPr="00D535E0">
              <w:rPr>
                <w:rFonts w:ascii="Arial" w:hAnsi="Arial" w:cs="Arial"/>
                <w:vertAlign w:val="superscript"/>
              </w:rPr>
              <w:t>st</w:t>
            </w:r>
            <w:r w:rsidRPr="00D535E0">
              <w:rPr>
                <w:rFonts w:ascii="Arial" w:hAnsi="Arial" w:cs="Arial"/>
              </w:rPr>
              <w:t xml:space="preserve"> October </w:t>
            </w:r>
            <w:r w:rsidR="00776FC9">
              <w:rPr>
                <w:rFonts w:ascii="Arial" w:hAnsi="Arial" w:cs="Arial"/>
              </w:rPr>
              <w:t xml:space="preserve">to </w:t>
            </w:r>
            <w:r w:rsidRPr="00D535E0">
              <w:rPr>
                <w:rFonts w:ascii="Arial" w:hAnsi="Arial" w:cs="Arial"/>
              </w:rPr>
              <w:t>31</w:t>
            </w:r>
            <w:r w:rsidRPr="00D535E0">
              <w:rPr>
                <w:rFonts w:ascii="Arial" w:hAnsi="Arial" w:cs="Arial"/>
                <w:vertAlign w:val="superscript"/>
              </w:rPr>
              <w:t>st</w:t>
            </w:r>
            <w:r w:rsidRPr="00D535E0">
              <w:rPr>
                <w:rFonts w:ascii="Arial" w:hAnsi="Arial" w:cs="Arial"/>
              </w:rPr>
              <w:t xml:space="preserve"> December inclusive</w:t>
            </w:r>
          </w:p>
        </w:tc>
        <w:tc>
          <w:tcPr>
            <w:tcW w:w="3634" w:type="dxa"/>
          </w:tcPr>
          <w:p w14:paraId="6FFDDB68" w14:textId="06FD6404" w:rsidR="00155C56" w:rsidRDefault="00776FC9" w:rsidP="00776FC9">
            <w:pPr>
              <w:jc w:val="center"/>
              <w:rPr>
                <w:rFonts w:ascii="Arial" w:hAnsi="Arial" w:cs="Arial"/>
              </w:rPr>
            </w:pPr>
            <w:r>
              <w:rPr>
                <w:rFonts w:ascii="Arial" w:hAnsi="Arial" w:cs="Arial"/>
              </w:rPr>
              <w:t>January</w:t>
            </w:r>
          </w:p>
        </w:tc>
      </w:tr>
      <w:tr w:rsidR="00155C56" w14:paraId="34F7552C" w14:textId="77777777" w:rsidTr="00776FC9">
        <w:trPr>
          <w:trHeight w:val="50"/>
        </w:trPr>
        <w:tc>
          <w:tcPr>
            <w:tcW w:w="1011" w:type="dxa"/>
          </w:tcPr>
          <w:p w14:paraId="6EC15FBD" w14:textId="414B08CD" w:rsidR="00155C56" w:rsidRPr="00776FC9" w:rsidRDefault="00155C56" w:rsidP="007A6C9C">
            <w:pPr>
              <w:jc w:val="center"/>
              <w:rPr>
                <w:rFonts w:ascii="Arial" w:hAnsi="Arial" w:cs="Arial"/>
                <w:b/>
                <w:bCs/>
              </w:rPr>
            </w:pPr>
            <w:r w:rsidRPr="00776FC9">
              <w:rPr>
                <w:rFonts w:ascii="Arial" w:hAnsi="Arial" w:cs="Arial"/>
                <w:b/>
                <w:bCs/>
              </w:rPr>
              <w:t>4</w:t>
            </w:r>
          </w:p>
        </w:tc>
        <w:tc>
          <w:tcPr>
            <w:tcW w:w="4371" w:type="dxa"/>
          </w:tcPr>
          <w:p w14:paraId="2D3DF04C" w14:textId="6271A129" w:rsidR="00155C56" w:rsidRDefault="008465A5" w:rsidP="00776FC9">
            <w:pPr>
              <w:rPr>
                <w:rFonts w:ascii="Arial" w:hAnsi="Arial" w:cs="Arial"/>
              </w:rPr>
            </w:pPr>
            <w:r w:rsidRPr="000D7317">
              <w:rPr>
                <w:rFonts w:ascii="Arial" w:hAnsi="Arial" w:cs="Arial"/>
              </w:rPr>
              <w:t>1</w:t>
            </w:r>
            <w:r w:rsidRPr="000D7317">
              <w:rPr>
                <w:rFonts w:ascii="Arial" w:hAnsi="Arial" w:cs="Arial"/>
                <w:vertAlign w:val="superscript"/>
              </w:rPr>
              <w:t>st</w:t>
            </w:r>
            <w:r w:rsidRPr="000D7317">
              <w:rPr>
                <w:rFonts w:ascii="Arial" w:hAnsi="Arial" w:cs="Arial"/>
              </w:rPr>
              <w:t xml:space="preserve"> January </w:t>
            </w:r>
            <w:r w:rsidR="00776FC9">
              <w:rPr>
                <w:rFonts w:ascii="Arial" w:hAnsi="Arial" w:cs="Arial"/>
              </w:rPr>
              <w:t xml:space="preserve">to </w:t>
            </w:r>
            <w:r w:rsidRPr="000D7317">
              <w:rPr>
                <w:rFonts w:ascii="Arial" w:hAnsi="Arial" w:cs="Arial"/>
              </w:rPr>
              <w:t>31</w:t>
            </w:r>
            <w:r w:rsidRPr="000D7317">
              <w:rPr>
                <w:rFonts w:ascii="Arial" w:hAnsi="Arial" w:cs="Arial"/>
                <w:vertAlign w:val="superscript"/>
              </w:rPr>
              <w:t>st</w:t>
            </w:r>
            <w:r w:rsidRPr="000D7317">
              <w:rPr>
                <w:rFonts w:ascii="Arial" w:hAnsi="Arial" w:cs="Arial"/>
              </w:rPr>
              <w:t xml:space="preserve"> March</w:t>
            </w:r>
            <w:r w:rsidR="00776FC9">
              <w:rPr>
                <w:rFonts w:ascii="Arial" w:hAnsi="Arial" w:cs="Arial"/>
              </w:rPr>
              <w:t xml:space="preserve"> inclusive</w:t>
            </w:r>
          </w:p>
        </w:tc>
        <w:tc>
          <w:tcPr>
            <w:tcW w:w="3634" w:type="dxa"/>
          </w:tcPr>
          <w:p w14:paraId="0B82D378" w14:textId="60C82E03" w:rsidR="00155C56" w:rsidRDefault="00776FC9" w:rsidP="00776FC9">
            <w:pPr>
              <w:jc w:val="center"/>
              <w:rPr>
                <w:rFonts w:ascii="Arial" w:hAnsi="Arial" w:cs="Arial"/>
              </w:rPr>
            </w:pPr>
            <w:r>
              <w:rPr>
                <w:rFonts w:ascii="Arial" w:hAnsi="Arial" w:cs="Arial"/>
              </w:rPr>
              <w:t>April</w:t>
            </w:r>
          </w:p>
        </w:tc>
      </w:tr>
    </w:tbl>
    <w:p w14:paraId="78963F9A" w14:textId="77777777" w:rsidR="00776FC9" w:rsidRDefault="00776FC9" w:rsidP="0088549B">
      <w:pPr>
        <w:jc w:val="both"/>
        <w:rPr>
          <w:rFonts w:ascii="Arial" w:hAnsi="Arial" w:cs="Arial"/>
        </w:rPr>
      </w:pPr>
    </w:p>
    <w:p w14:paraId="6DA1089C" w14:textId="4E85A84C" w:rsidR="00DC0E4D" w:rsidRDefault="0063745D" w:rsidP="0088549B">
      <w:pPr>
        <w:jc w:val="both"/>
        <w:rPr>
          <w:rFonts w:ascii="Arial" w:hAnsi="Arial" w:cs="Arial"/>
        </w:rPr>
      </w:pPr>
      <w:r>
        <w:rPr>
          <w:rFonts w:ascii="Arial" w:hAnsi="Arial" w:cs="Arial"/>
        </w:rPr>
        <w:t>Data to be submitted</w:t>
      </w:r>
      <w:r w:rsidR="00776DF9">
        <w:rPr>
          <w:rFonts w:ascii="Arial" w:hAnsi="Arial" w:cs="Arial"/>
        </w:rPr>
        <w:t xml:space="preserve"> includ</w:t>
      </w:r>
      <w:r w:rsidR="005A2E47">
        <w:rPr>
          <w:rFonts w:ascii="Arial" w:hAnsi="Arial" w:cs="Arial"/>
        </w:rPr>
        <w:t>es</w:t>
      </w:r>
      <w:r w:rsidR="00776DF9">
        <w:rPr>
          <w:rFonts w:ascii="Arial" w:hAnsi="Arial" w:cs="Arial"/>
        </w:rPr>
        <w:t xml:space="preserve"> Key Perfo</w:t>
      </w:r>
      <w:r w:rsidR="006A5C1F">
        <w:rPr>
          <w:rFonts w:ascii="Arial" w:hAnsi="Arial" w:cs="Arial"/>
        </w:rPr>
        <w:t>r</w:t>
      </w:r>
      <w:r w:rsidR="00776DF9">
        <w:rPr>
          <w:rFonts w:ascii="Arial" w:hAnsi="Arial" w:cs="Arial"/>
        </w:rPr>
        <w:t>mance Indicators</w:t>
      </w:r>
      <w:r w:rsidR="002165C8">
        <w:rPr>
          <w:rFonts w:ascii="Arial" w:hAnsi="Arial" w:cs="Arial"/>
        </w:rPr>
        <w:t xml:space="preserve"> (Section 5.1)</w:t>
      </w:r>
      <w:r w:rsidR="00776DF9">
        <w:rPr>
          <w:rFonts w:ascii="Arial" w:hAnsi="Arial" w:cs="Arial"/>
        </w:rPr>
        <w:t xml:space="preserve"> and </w:t>
      </w:r>
      <w:r w:rsidR="00311081">
        <w:rPr>
          <w:rFonts w:ascii="Arial" w:hAnsi="Arial" w:cs="Arial"/>
        </w:rPr>
        <w:t>Activity and Quality Metrics</w:t>
      </w:r>
      <w:r w:rsidR="002165C8">
        <w:rPr>
          <w:rFonts w:ascii="Arial" w:hAnsi="Arial" w:cs="Arial"/>
        </w:rPr>
        <w:t xml:space="preserve"> (Section 5.2)</w:t>
      </w:r>
      <w:r w:rsidR="005A2E47">
        <w:rPr>
          <w:rFonts w:ascii="Arial" w:hAnsi="Arial" w:cs="Arial"/>
        </w:rPr>
        <w:t xml:space="preserve">.  </w:t>
      </w:r>
    </w:p>
    <w:p w14:paraId="143C090B" w14:textId="77777777" w:rsidR="00DC0E4D" w:rsidRDefault="0063745D" w:rsidP="0088549B">
      <w:pPr>
        <w:jc w:val="both"/>
        <w:rPr>
          <w:rFonts w:ascii="Arial" w:eastAsia="Calibri" w:hAnsi="Arial" w:cs="Arial"/>
        </w:rPr>
      </w:pPr>
      <w:r w:rsidRPr="002D3F3F">
        <w:rPr>
          <w:rFonts w:ascii="Arial" w:eastAsia="Calibri" w:hAnsi="Arial" w:cs="Arial"/>
        </w:rPr>
        <w:t>The data must be provided for each individual</w:t>
      </w:r>
      <w:r w:rsidR="00705115">
        <w:rPr>
          <w:rFonts w:ascii="Arial" w:eastAsia="Calibri" w:hAnsi="Arial" w:cs="Arial"/>
        </w:rPr>
        <w:t xml:space="preserve"> clinic</w:t>
      </w:r>
      <w:r w:rsidRPr="002D3F3F">
        <w:rPr>
          <w:rFonts w:ascii="Arial" w:eastAsia="Calibri" w:hAnsi="Arial" w:cs="Arial"/>
        </w:rPr>
        <w:t xml:space="preserve"> site in addition to a consolidated report if the service provider covers multiple sites. </w:t>
      </w:r>
    </w:p>
    <w:p w14:paraId="4A5D036E" w14:textId="61DDC784" w:rsidR="0063745D" w:rsidRPr="000D7317" w:rsidRDefault="00650DFF" w:rsidP="0088549B">
      <w:pPr>
        <w:jc w:val="both"/>
        <w:rPr>
          <w:rFonts w:ascii="Arial" w:eastAsia="Calibri" w:hAnsi="Arial" w:cs="Arial"/>
        </w:rPr>
      </w:pPr>
      <w:r w:rsidRPr="000D7317">
        <w:rPr>
          <w:rFonts w:ascii="Arial" w:hAnsi="Arial" w:cs="Arial"/>
        </w:rPr>
        <w:t>Reporting framework and deadlines will be confirmed by the commissioner</w:t>
      </w:r>
      <w:r w:rsidR="0088549B" w:rsidRPr="000D7317">
        <w:rPr>
          <w:rFonts w:ascii="Arial" w:hAnsi="Arial" w:cs="Arial"/>
        </w:rPr>
        <w:t>.</w:t>
      </w:r>
    </w:p>
    <w:p w14:paraId="10788D53" w14:textId="40AAB611" w:rsidR="005D5AFB" w:rsidRPr="000D7317" w:rsidRDefault="00DA5E1A" w:rsidP="00B65912">
      <w:pPr>
        <w:jc w:val="both"/>
        <w:rPr>
          <w:rFonts w:ascii="Arial" w:hAnsi="Arial" w:cs="Arial"/>
        </w:rPr>
      </w:pPr>
      <w:r w:rsidRPr="000D7317">
        <w:rPr>
          <w:rFonts w:ascii="Arial" w:hAnsi="Arial" w:cs="Arial"/>
        </w:rPr>
        <w:t xml:space="preserve">A </w:t>
      </w:r>
      <w:r w:rsidR="005D5AFB" w:rsidRPr="000D7317">
        <w:rPr>
          <w:rFonts w:ascii="Arial" w:hAnsi="Arial" w:cs="Arial"/>
        </w:rPr>
        <w:t>c</w:t>
      </w:r>
      <w:r w:rsidR="0088549B" w:rsidRPr="000D7317">
        <w:rPr>
          <w:rFonts w:ascii="Arial" w:hAnsi="Arial" w:cs="Arial"/>
        </w:rPr>
        <w:t xml:space="preserve">ontract </w:t>
      </w:r>
      <w:r w:rsidR="005D5AFB" w:rsidRPr="000D7317">
        <w:rPr>
          <w:rFonts w:ascii="Arial" w:hAnsi="Arial" w:cs="Arial"/>
        </w:rPr>
        <w:t>m</w:t>
      </w:r>
      <w:r w:rsidR="0088549B" w:rsidRPr="000D7317">
        <w:rPr>
          <w:rFonts w:ascii="Arial" w:hAnsi="Arial" w:cs="Arial"/>
        </w:rPr>
        <w:t xml:space="preserve">onitoring meeting will take place on </w:t>
      </w:r>
      <w:r w:rsidR="009643D2" w:rsidRPr="000D7317">
        <w:rPr>
          <w:rFonts w:ascii="Arial" w:hAnsi="Arial" w:cs="Arial"/>
        </w:rPr>
        <w:t xml:space="preserve">a </w:t>
      </w:r>
      <w:r w:rsidR="0088549B" w:rsidRPr="000D7317">
        <w:rPr>
          <w:rFonts w:ascii="Arial" w:hAnsi="Arial" w:cs="Arial"/>
        </w:rPr>
        <w:t>quarterly basis</w:t>
      </w:r>
      <w:r w:rsidR="009643D2" w:rsidRPr="000D7317">
        <w:rPr>
          <w:rFonts w:ascii="Arial" w:hAnsi="Arial" w:cs="Arial"/>
        </w:rPr>
        <w:t xml:space="preserve"> following submission of the quarterly report.</w:t>
      </w:r>
      <w:r w:rsidR="009D1325" w:rsidRPr="000D7317">
        <w:rPr>
          <w:rFonts w:ascii="Arial" w:hAnsi="Arial" w:cs="Arial"/>
        </w:rPr>
        <w:t xml:space="preserve">  </w:t>
      </w:r>
      <w:r w:rsidRPr="000D7317">
        <w:rPr>
          <w:rFonts w:ascii="Arial" w:hAnsi="Arial" w:cs="Arial"/>
        </w:rPr>
        <w:t xml:space="preserve">It is expected that each service clinical lead </w:t>
      </w:r>
      <w:r w:rsidR="009D1325" w:rsidRPr="000D7317">
        <w:rPr>
          <w:rFonts w:ascii="Arial" w:hAnsi="Arial" w:cs="Arial"/>
        </w:rPr>
        <w:t xml:space="preserve">will </w:t>
      </w:r>
      <w:r w:rsidRPr="000D7317">
        <w:rPr>
          <w:rFonts w:ascii="Arial" w:hAnsi="Arial" w:cs="Arial"/>
        </w:rPr>
        <w:t>attend</w:t>
      </w:r>
      <w:r w:rsidR="009D1325" w:rsidRPr="000D7317">
        <w:rPr>
          <w:rFonts w:ascii="Arial" w:hAnsi="Arial" w:cs="Arial"/>
        </w:rPr>
        <w:t xml:space="preserve"> </w:t>
      </w:r>
      <w:r w:rsidRPr="000D7317">
        <w:rPr>
          <w:rFonts w:ascii="Arial" w:hAnsi="Arial" w:cs="Arial"/>
        </w:rPr>
        <w:t>these meeting</w:t>
      </w:r>
      <w:r w:rsidR="00B65912" w:rsidRPr="000D7317">
        <w:rPr>
          <w:rFonts w:ascii="Arial" w:hAnsi="Arial" w:cs="Arial"/>
        </w:rPr>
        <w:t>s.</w:t>
      </w:r>
      <w:r w:rsidR="000F4174" w:rsidRPr="000D7317">
        <w:rPr>
          <w:rFonts w:ascii="Arial" w:hAnsi="Arial" w:cs="Arial"/>
        </w:rPr>
        <w:t xml:space="preserve"> </w:t>
      </w:r>
      <w:r w:rsidR="005D5AFB" w:rsidRPr="000D7317">
        <w:rPr>
          <w:rFonts w:ascii="Arial" w:hAnsi="Arial" w:cs="Arial"/>
        </w:rPr>
        <w:t xml:space="preserve">This meeting will allow for discussion around data submitted.   </w:t>
      </w:r>
    </w:p>
    <w:p w14:paraId="4288EF0C" w14:textId="7E474D97" w:rsidR="00B65912" w:rsidRPr="000D7317" w:rsidRDefault="009D1325" w:rsidP="00B65912">
      <w:pPr>
        <w:jc w:val="both"/>
        <w:rPr>
          <w:rFonts w:ascii="Arial" w:hAnsi="Arial" w:cs="Arial"/>
        </w:rPr>
      </w:pPr>
      <w:r w:rsidRPr="000D7317">
        <w:rPr>
          <w:rFonts w:ascii="Arial" w:hAnsi="Arial" w:cs="Arial"/>
        </w:rPr>
        <w:t>Dates for these meeting will be confirmed by the commissioner.</w:t>
      </w:r>
    </w:p>
    <w:p w14:paraId="7EFD147F" w14:textId="7F44EBF3" w:rsidR="00523802" w:rsidRPr="00AA6370" w:rsidRDefault="00B65912" w:rsidP="00AA6370">
      <w:pPr>
        <w:jc w:val="both"/>
        <w:rPr>
          <w:rFonts w:ascii="Arial" w:hAnsi="Arial" w:cs="Arial"/>
        </w:rPr>
      </w:pPr>
      <w:r w:rsidRPr="000D7317">
        <w:rPr>
          <w:rFonts w:ascii="Arial" w:hAnsi="Arial" w:cs="Arial"/>
        </w:rPr>
        <w:t>When issues with performance arise, the commissioner may ask for additional reports</w:t>
      </w:r>
      <w:r w:rsidR="0042435A" w:rsidRPr="000D7317">
        <w:rPr>
          <w:rFonts w:ascii="Arial" w:hAnsi="Arial" w:cs="Arial"/>
        </w:rPr>
        <w:t>, action plans</w:t>
      </w:r>
      <w:r w:rsidRPr="000D7317">
        <w:rPr>
          <w:rFonts w:ascii="Arial" w:hAnsi="Arial" w:cs="Arial"/>
        </w:rPr>
        <w:t xml:space="preserve"> or ad hoc meeting</w:t>
      </w:r>
      <w:r w:rsidR="00434F22" w:rsidRPr="000D7317">
        <w:rPr>
          <w:rFonts w:ascii="Arial" w:hAnsi="Arial" w:cs="Arial"/>
        </w:rPr>
        <w:t xml:space="preserve">s </w:t>
      </w:r>
      <w:r w:rsidRPr="000D7317">
        <w:rPr>
          <w:rFonts w:ascii="Arial" w:hAnsi="Arial" w:cs="Arial"/>
        </w:rPr>
        <w:t>to discuss and address the issues.</w:t>
      </w:r>
    </w:p>
    <w:p w14:paraId="7BA69FA2" w14:textId="77777777" w:rsidR="007E1964" w:rsidRPr="002C05F0" w:rsidRDefault="007E1964" w:rsidP="007C5A93">
      <w:pPr>
        <w:pStyle w:val="ListParagraph"/>
        <w:ind w:left="432"/>
        <w:jc w:val="both"/>
        <w:rPr>
          <w:rFonts w:ascii="Arial" w:hAnsi="Arial" w:cs="Arial"/>
          <w:b/>
          <w:bCs/>
        </w:rPr>
      </w:pPr>
    </w:p>
    <w:p w14:paraId="354D3AF7" w14:textId="579FC406" w:rsidR="00E2465C" w:rsidRDefault="006B6FF5" w:rsidP="004B7BE5">
      <w:pPr>
        <w:pStyle w:val="Heading2"/>
        <w:numPr>
          <w:ilvl w:val="1"/>
          <w:numId w:val="39"/>
        </w:numPr>
        <w:spacing w:after="40"/>
        <w:ind w:left="578" w:hanging="578"/>
        <w:jc w:val="both"/>
        <w:rPr>
          <w:rFonts w:ascii="Arial" w:hAnsi="Arial" w:cs="Arial"/>
          <w:sz w:val="24"/>
          <w:szCs w:val="24"/>
        </w:rPr>
      </w:pPr>
      <w:bookmarkStart w:id="31" w:name="_Toc215047277"/>
      <w:r>
        <w:rPr>
          <w:rFonts w:ascii="Arial" w:hAnsi="Arial" w:cs="Arial"/>
          <w:sz w:val="24"/>
          <w:szCs w:val="24"/>
        </w:rPr>
        <w:t>Key Performance Indicators</w:t>
      </w:r>
      <w:bookmarkEnd w:id="31"/>
    </w:p>
    <w:p w14:paraId="75B6B178" w14:textId="77777777" w:rsidR="00292A8E" w:rsidRDefault="00EB3B90" w:rsidP="00A1792B">
      <w:pPr>
        <w:rPr>
          <w:rFonts w:ascii="Arial" w:hAnsi="Arial" w:cs="Arial"/>
        </w:rPr>
      </w:pPr>
      <w:r w:rsidRPr="00AA6370">
        <w:rPr>
          <w:rFonts w:ascii="Arial" w:hAnsi="Arial" w:cs="Arial"/>
        </w:rPr>
        <w:t xml:space="preserve">Key </w:t>
      </w:r>
      <w:r>
        <w:rPr>
          <w:rFonts w:ascii="Arial" w:hAnsi="Arial" w:cs="Arial"/>
        </w:rPr>
        <w:t>Performance Indicators</w:t>
      </w:r>
      <w:r w:rsidR="000D266C">
        <w:rPr>
          <w:rFonts w:ascii="Arial" w:hAnsi="Arial" w:cs="Arial"/>
        </w:rPr>
        <w:t xml:space="preserve"> (KPIs)</w:t>
      </w:r>
      <w:r>
        <w:rPr>
          <w:rFonts w:ascii="Arial" w:hAnsi="Arial" w:cs="Arial"/>
        </w:rPr>
        <w:t xml:space="preserve"> will be reported on a quarterly or annual frequency as per the table below.</w:t>
      </w:r>
      <w:r w:rsidR="00AA741B">
        <w:rPr>
          <w:rFonts w:ascii="Arial" w:hAnsi="Arial" w:cs="Arial"/>
        </w:rPr>
        <w:t xml:space="preserve">  </w:t>
      </w:r>
    </w:p>
    <w:p w14:paraId="4698D708" w14:textId="2162D49D" w:rsidR="00C2172A" w:rsidRPr="00AA6370" w:rsidRDefault="00F45702" w:rsidP="00A1792B">
      <w:pPr>
        <w:rPr>
          <w:rFonts w:ascii="Arial" w:hAnsi="Arial" w:cs="Arial"/>
        </w:rPr>
      </w:pPr>
      <w:r>
        <w:rPr>
          <w:rFonts w:ascii="Arial" w:hAnsi="Arial" w:cs="Arial"/>
        </w:rPr>
        <w:t xml:space="preserve">Targets for KPIs </w:t>
      </w:r>
      <w:r w:rsidR="000913A5">
        <w:rPr>
          <w:rFonts w:ascii="Arial" w:hAnsi="Arial" w:cs="Arial"/>
        </w:rPr>
        <w:t>numbered 1-</w:t>
      </w:r>
      <w:r w:rsidR="00DA1BC2">
        <w:rPr>
          <w:rFonts w:ascii="Arial" w:hAnsi="Arial" w:cs="Arial"/>
        </w:rPr>
        <w:t>5</w:t>
      </w:r>
      <w:r w:rsidR="000913A5">
        <w:rPr>
          <w:rFonts w:ascii="Arial" w:hAnsi="Arial" w:cs="Arial"/>
        </w:rPr>
        <w:t xml:space="preserve"> are based on INR</w:t>
      </w:r>
      <w:r w:rsidR="00762DBE">
        <w:rPr>
          <w:rFonts w:ascii="Arial" w:hAnsi="Arial" w:cs="Arial"/>
        </w:rPr>
        <w:t>s</w:t>
      </w:r>
      <w:r w:rsidR="000913A5">
        <w:rPr>
          <w:rFonts w:ascii="Arial" w:hAnsi="Arial" w:cs="Arial"/>
        </w:rPr>
        <w:t xml:space="preserve">tar </w:t>
      </w:r>
      <w:r w:rsidR="00301109">
        <w:rPr>
          <w:rFonts w:ascii="Arial" w:hAnsi="Arial" w:cs="Arial"/>
        </w:rPr>
        <w:t>National Average</w:t>
      </w:r>
      <w:r w:rsidR="00DA1BC2">
        <w:rPr>
          <w:rFonts w:ascii="Arial" w:hAnsi="Arial" w:cs="Arial"/>
        </w:rPr>
        <w:t>s</w:t>
      </w:r>
      <w:r w:rsidR="00301109">
        <w:rPr>
          <w:rFonts w:ascii="Arial" w:hAnsi="Arial" w:cs="Arial"/>
        </w:rPr>
        <w:t>.</w:t>
      </w:r>
      <w:r w:rsidR="000210D3" w:rsidRPr="000210D3">
        <w:rPr>
          <w:rFonts w:ascii="Arial" w:hAnsi="Arial" w:cs="Arial"/>
        </w:rPr>
        <w:t xml:space="preserve"> </w:t>
      </w:r>
      <w:r w:rsidR="00292A8E">
        <w:rPr>
          <w:rFonts w:ascii="Arial" w:hAnsi="Arial" w:cs="Arial"/>
        </w:rPr>
        <w:t xml:space="preserve"> </w:t>
      </w:r>
      <w:r w:rsidR="000210D3" w:rsidRPr="008F1B80">
        <w:rPr>
          <w:rFonts w:ascii="Arial" w:hAnsi="Arial" w:cs="Arial"/>
        </w:rPr>
        <w:t>It is expected that each clinic site will achieve the</w:t>
      </w:r>
      <w:r w:rsidR="00292A8E">
        <w:rPr>
          <w:rFonts w:ascii="Arial" w:hAnsi="Arial" w:cs="Arial"/>
        </w:rPr>
        <w:t>se</w:t>
      </w:r>
      <w:r w:rsidR="000210D3" w:rsidRPr="008F1B80">
        <w:rPr>
          <w:rFonts w:ascii="Arial" w:hAnsi="Arial" w:cs="Arial"/>
        </w:rPr>
        <w:t xml:space="preserve"> </w:t>
      </w:r>
      <w:r w:rsidR="00893F6B">
        <w:rPr>
          <w:rFonts w:ascii="Arial" w:hAnsi="Arial" w:cs="Arial"/>
        </w:rPr>
        <w:t>quarterly targets</w:t>
      </w:r>
      <w:r w:rsidR="00F94C1A">
        <w:rPr>
          <w:rFonts w:ascii="Arial" w:hAnsi="Arial" w:cs="Arial"/>
        </w:rPr>
        <w:t>,</w:t>
      </w:r>
      <w:r w:rsidR="00C20B5F">
        <w:rPr>
          <w:rFonts w:ascii="Arial" w:hAnsi="Arial" w:cs="Arial"/>
        </w:rPr>
        <w:t xml:space="preserve"> however </w:t>
      </w:r>
      <w:r w:rsidR="0009211C">
        <w:rPr>
          <w:rFonts w:ascii="Arial" w:hAnsi="Arial" w:cs="Arial"/>
        </w:rPr>
        <w:t xml:space="preserve">it is recognised that </w:t>
      </w:r>
      <w:r w:rsidR="00C20B5F" w:rsidRPr="00C20B5F">
        <w:rPr>
          <w:rFonts w:ascii="Arial" w:hAnsi="Arial" w:cs="Arial"/>
        </w:rPr>
        <w:t xml:space="preserve">there will be </w:t>
      </w:r>
      <w:r w:rsidR="00762DBE">
        <w:rPr>
          <w:rFonts w:ascii="Arial" w:hAnsi="Arial" w:cs="Arial"/>
        </w:rPr>
        <w:t xml:space="preserve">occasional </w:t>
      </w:r>
      <w:r w:rsidR="00C20B5F" w:rsidRPr="00C20B5F">
        <w:rPr>
          <w:rFonts w:ascii="Arial" w:hAnsi="Arial" w:cs="Arial"/>
        </w:rPr>
        <w:t xml:space="preserve">exceptions </w:t>
      </w:r>
      <w:r w:rsidR="001E0A4E">
        <w:rPr>
          <w:rFonts w:ascii="Arial" w:hAnsi="Arial" w:cs="Arial"/>
        </w:rPr>
        <w:t xml:space="preserve">due to factors </w:t>
      </w:r>
      <w:r w:rsidR="00292A8E">
        <w:rPr>
          <w:rFonts w:ascii="Arial" w:hAnsi="Arial" w:cs="Arial"/>
        </w:rPr>
        <w:t>including</w:t>
      </w:r>
      <w:r w:rsidR="001E0A4E">
        <w:rPr>
          <w:rFonts w:ascii="Arial" w:hAnsi="Arial" w:cs="Arial"/>
        </w:rPr>
        <w:t xml:space="preserve"> </w:t>
      </w:r>
      <w:r w:rsidR="00A11CE8">
        <w:rPr>
          <w:rFonts w:ascii="Arial" w:hAnsi="Arial" w:cs="Arial"/>
        </w:rPr>
        <w:t xml:space="preserve">the </w:t>
      </w:r>
      <w:r w:rsidR="00A11CE8" w:rsidRPr="00AA6370">
        <w:rPr>
          <w:rFonts w:ascii="Arial" w:hAnsi="Arial" w:cs="Arial"/>
        </w:rPr>
        <w:t>inter-individual variability</w:t>
      </w:r>
      <w:r w:rsidR="00A11CE8" w:rsidRPr="00A11CE8">
        <w:rPr>
          <w:rFonts w:ascii="Arial" w:hAnsi="Arial" w:cs="Arial"/>
        </w:rPr>
        <w:t> </w:t>
      </w:r>
      <w:r w:rsidR="00C9554A">
        <w:rPr>
          <w:rFonts w:ascii="Arial" w:hAnsi="Arial" w:cs="Arial"/>
        </w:rPr>
        <w:t>of warfarin</w:t>
      </w:r>
      <w:r w:rsidR="0009211C">
        <w:rPr>
          <w:rFonts w:ascii="Arial" w:hAnsi="Arial" w:cs="Arial"/>
        </w:rPr>
        <w:t xml:space="preserve"> and patient adherence</w:t>
      </w:r>
      <w:r w:rsidR="00C9554A">
        <w:rPr>
          <w:rFonts w:ascii="Arial" w:hAnsi="Arial" w:cs="Arial"/>
        </w:rPr>
        <w:t>.  M</w:t>
      </w:r>
      <w:r w:rsidR="008749C3" w:rsidRPr="00AA6370">
        <w:rPr>
          <w:rFonts w:ascii="Arial" w:hAnsi="Arial" w:cs="Arial"/>
        </w:rPr>
        <w:t xml:space="preserve">itigations will be reviewed </w:t>
      </w:r>
      <w:r w:rsidR="00C2172A" w:rsidRPr="00AA6370">
        <w:rPr>
          <w:rFonts w:ascii="Arial" w:hAnsi="Arial" w:cs="Arial"/>
        </w:rPr>
        <w:t>on a case-by-case basis for clinic sites who fail to achieve</w:t>
      </w:r>
      <w:r w:rsidR="00C9554A">
        <w:rPr>
          <w:rFonts w:ascii="Arial" w:hAnsi="Arial" w:cs="Arial"/>
        </w:rPr>
        <w:t xml:space="preserve"> </w:t>
      </w:r>
      <w:r w:rsidR="00054014">
        <w:rPr>
          <w:rFonts w:ascii="Arial" w:hAnsi="Arial" w:cs="Arial"/>
        </w:rPr>
        <w:t>quarterly</w:t>
      </w:r>
      <w:r w:rsidR="00C2172A" w:rsidRPr="00AA6370">
        <w:rPr>
          <w:rFonts w:ascii="Arial" w:hAnsi="Arial" w:cs="Arial"/>
        </w:rPr>
        <w:t xml:space="preserve"> targets.  </w:t>
      </w:r>
      <w:r w:rsidR="00DA1BC2">
        <w:rPr>
          <w:rFonts w:ascii="Arial" w:hAnsi="Arial" w:cs="Arial"/>
        </w:rPr>
        <w:t>These m</w:t>
      </w:r>
      <w:r w:rsidR="00C2172A" w:rsidRPr="00AA6370">
        <w:rPr>
          <w:rFonts w:ascii="Arial" w:hAnsi="Arial" w:cs="Arial"/>
        </w:rPr>
        <w:t xml:space="preserve">itigations will be discussed at the quarterly monitoring meeting. </w:t>
      </w:r>
    </w:p>
    <w:tbl>
      <w:tblPr>
        <w:tblStyle w:val="TableGrid19"/>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6239"/>
        <w:gridCol w:w="993"/>
        <w:gridCol w:w="1416"/>
      </w:tblGrid>
      <w:tr w:rsidR="00A1792B" w:rsidRPr="001A4435" w14:paraId="3721256F" w14:textId="77777777" w:rsidTr="00AA6370">
        <w:trPr>
          <w:trHeight w:val="567"/>
        </w:trPr>
        <w:tc>
          <w:tcPr>
            <w:tcW w:w="6799" w:type="dxa"/>
            <w:gridSpan w:val="2"/>
            <w:shd w:val="clear" w:color="auto" w:fill="D9D9D9" w:themeFill="background1" w:themeFillShade="D9"/>
            <w:noWrap/>
            <w:hideMark/>
          </w:tcPr>
          <w:p w14:paraId="2F23FB46" w14:textId="61F04981" w:rsidR="00A1792B" w:rsidRPr="001A4435" w:rsidRDefault="00A1792B" w:rsidP="00AA6370">
            <w:pPr>
              <w:jc w:val="center"/>
              <w:rPr>
                <w:rFonts w:ascii="Arial" w:hAnsi="Arial" w:cs="Arial"/>
                <w:b/>
                <w:bCs/>
              </w:rPr>
            </w:pPr>
            <w:r w:rsidRPr="001A4435">
              <w:rPr>
                <w:rFonts w:ascii="Arial" w:hAnsi="Arial" w:cs="Arial"/>
                <w:b/>
                <w:bCs/>
              </w:rPr>
              <w:lastRenderedPageBreak/>
              <w:t>Key Performance Indicators</w:t>
            </w:r>
          </w:p>
        </w:tc>
        <w:tc>
          <w:tcPr>
            <w:tcW w:w="993" w:type="dxa"/>
            <w:shd w:val="clear" w:color="auto" w:fill="D9D9D9" w:themeFill="background1" w:themeFillShade="D9"/>
          </w:tcPr>
          <w:p w14:paraId="126B7A5C" w14:textId="77777777" w:rsidR="00A1792B" w:rsidRPr="001A4435" w:rsidRDefault="00A1792B">
            <w:pPr>
              <w:jc w:val="center"/>
              <w:rPr>
                <w:rFonts w:ascii="Arial" w:hAnsi="Arial" w:cs="Arial"/>
                <w:b/>
                <w:bCs/>
              </w:rPr>
            </w:pPr>
            <w:r w:rsidRPr="001A4435">
              <w:rPr>
                <w:rFonts w:ascii="Arial" w:hAnsi="Arial" w:cs="Arial"/>
                <w:b/>
                <w:bCs/>
              </w:rPr>
              <w:t>Target</w:t>
            </w:r>
          </w:p>
        </w:tc>
        <w:tc>
          <w:tcPr>
            <w:tcW w:w="1416" w:type="dxa"/>
            <w:shd w:val="clear" w:color="auto" w:fill="D9D9D9" w:themeFill="background1" w:themeFillShade="D9"/>
          </w:tcPr>
          <w:p w14:paraId="4041CB4D" w14:textId="77777777" w:rsidR="00A1792B" w:rsidRPr="001A4435" w:rsidRDefault="00A1792B">
            <w:pPr>
              <w:jc w:val="both"/>
              <w:rPr>
                <w:rFonts w:ascii="Arial" w:hAnsi="Arial" w:cs="Arial"/>
                <w:b/>
                <w:bCs/>
              </w:rPr>
            </w:pPr>
            <w:r w:rsidRPr="001A4435">
              <w:rPr>
                <w:rFonts w:ascii="Arial" w:hAnsi="Arial" w:cs="Arial"/>
                <w:b/>
                <w:bCs/>
              </w:rPr>
              <w:t>Reporting Frequency</w:t>
            </w:r>
          </w:p>
        </w:tc>
      </w:tr>
      <w:tr w:rsidR="00A1792B" w:rsidRPr="001A4435" w14:paraId="1E85EA71" w14:textId="77777777" w:rsidTr="00AA6370">
        <w:trPr>
          <w:trHeight w:val="567"/>
        </w:trPr>
        <w:tc>
          <w:tcPr>
            <w:tcW w:w="560" w:type="dxa"/>
            <w:noWrap/>
          </w:tcPr>
          <w:p w14:paraId="17F4C8E1" w14:textId="3DE747F0" w:rsidR="00A1792B" w:rsidRPr="001A4435" w:rsidRDefault="00855EC3">
            <w:pPr>
              <w:shd w:val="clear" w:color="auto" w:fill="FFFFFF" w:themeFill="background1"/>
              <w:jc w:val="both"/>
              <w:rPr>
                <w:rFonts w:ascii="Arial" w:hAnsi="Arial" w:cs="Arial"/>
              </w:rPr>
            </w:pPr>
            <w:r>
              <w:rPr>
                <w:rFonts w:ascii="Arial" w:hAnsi="Arial" w:cs="Arial"/>
              </w:rPr>
              <w:t>1.</w:t>
            </w:r>
          </w:p>
        </w:tc>
        <w:tc>
          <w:tcPr>
            <w:tcW w:w="6239" w:type="dxa"/>
          </w:tcPr>
          <w:p w14:paraId="0F3A6EC0" w14:textId="77777777" w:rsidR="00A1792B" w:rsidRDefault="00795146">
            <w:pPr>
              <w:shd w:val="clear" w:color="auto" w:fill="FFFFFF" w:themeFill="background1"/>
              <w:jc w:val="both"/>
              <w:rPr>
                <w:rFonts w:ascii="Arial" w:hAnsi="Arial" w:cs="Arial"/>
                <w:lang w:val="en-US"/>
              </w:rPr>
            </w:pPr>
            <w:r>
              <w:rPr>
                <w:rFonts w:ascii="Arial" w:hAnsi="Arial" w:cs="Arial"/>
                <w:lang w:val="en-US"/>
              </w:rPr>
              <w:t>Location 12-month TTR</w:t>
            </w:r>
            <w:r w:rsidR="00A1792B" w:rsidRPr="001A4435">
              <w:rPr>
                <w:rFonts w:ascii="Arial" w:hAnsi="Arial" w:cs="Arial"/>
                <w:lang w:val="en-US"/>
              </w:rPr>
              <w:t> </w:t>
            </w:r>
          </w:p>
          <w:p w14:paraId="24CB2D5E" w14:textId="19B882DA" w:rsidR="00C45D94" w:rsidRPr="001A4435" w:rsidRDefault="00C45D94">
            <w:pPr>
              <w:shd w:val="clear" w:color="auto" w:fill="FFFFFF" w:themeFill="background1"/>
              <w:jc w:val="both"/>
              <w:rPr>
                <w:rFonts w:ascii="Arial" w:hAnsi="Arial" w:cs="Arial"/>
              </w:rPr>
            </w:pPr>
          </w:p>
        </w:tc>
        <w:tc>
          <w:tcPr>
            <w:tcW w:w="993" w:type="dxa"/>
          </w:tcPr>
          <w:p w14:paraId="21982985" w14:textId="77777777" w:rsidR="00A1792B" w:rsidRPr="001A4435" w:rsidRDefault="00A1792B">
            <w:pPr>
              <w:shd w:val="clear" w:color="auto" w:fill="FFFFFF" w:themeFill="background1"/>
              <w:jc w:val="center"/>
              <w:rPr>
                <w:rFonts w:ascii="Arial" w:hAnsi="Arial" w:cs="Arial"/>
              </w:rPr>
            </w:pPr>
            <w:r w:rsidRPr="001A4435">
              <w:rPr>
                <w:rFonts w:ascii="Arial" w:hAnsi="Arial" w:cs="Arial"/>
              </w:rPr>
              <w:t>70%</w:t>
            </w:r>
          </w:p>
        </w:tc>
        <w:tc>
          <w:tcPr>
            <w:tcW w:w="1416" w:type="dxa"/>
          </w:tcPr>
          <w:p w14:paraId="657D99E6" w14:textId="77777777" w:rsidR="00A1792B" w:rsidRPr="001A4435" w:rsidRDefault="00A1792B">
            <w:pPr>
              <w:shd w:val="clear" w:color="auto" w:fill="FFFFFF" w:themeFill="background1"/>
              <w:jc w:val="both"/>
              <w:rPr>
                <w:rFonts w:ascii="Arial" w:hAnsi="Arial" w:cs="Arial"/>
              </w:rPr>
            </w:pPr>
            <w:r w:rsidRPr="001A4435">
              <w:rPr>
                <w:rFonts w:ascii="Arial" w:hAnsi="Arial" w:cs="Arial"/>
              </w:rPr>
              <w:t>Quarterly</w:t>
            </w:r>
          </w:p>
        </w:tc>
      </w:tr>
      <w:tr w:rsidR="00855EC3" w:rsidRPr="001A4435" w14:paraId="77BC8974" w14:textId="77777777" w:rsidTr="00AA6370">
        <w:trPr>
          <w:trHeight w:val="567"/>
        </w:trPr>
        <w:tc>
          <w:tcPr>
            <w:tcW w:w="560" w:type="dxa"/>
            <w:noWrap/>
            <w:hideMark/>
          </w:tcPr>
          <w:p w14:paraId="127FBB62" w14:textId="3A140726" w:rsidR="00855EC3" w:rsidRPr="001A4435" w:rsidRDefault="000913A5" w:rsidP="00855EC3">
            <w:pPr>
              <w:shd w:val="clear" w:color="auto" w:fill="FFFFFF" w:themeFill="background1"/>
              <w:jc w:val="both"/>
              <w:rPr>
                <w:rFonts w:ascii="Arial" w:hAnsi="Arial" w:cs="Arial"/>
              </w:rPr>
            </w:pPr>
            <w:r>
              <w:rPr>
                <w:rFonts w:ascii="Arial" w:hAnsi="Arial" w:cs="Arial"/>
              </w:rPr>
              <w:t>2.</w:t>
            </w:r>
          </w:p>
        </w:tc>
        <w:tc>
          <w:tcPr>
            <w:tcW w:w="6239" w:type="dxa"/>
            <w:hideMark/>
          </w:tcPr>
          <w:p w14:paraId="49445945" w14:textId="28540AAF" w:rsidR="00855EC3" w:rsidRPr="001A4435" w:rsidRDefault="00855EC3" w:rsidP="00855EC3">
            <w:pPr>
              <w:shd w:val="clear" w:color="auto" w:fill="FFFFFF" w:themeFill="background1"/>
              <w:jc w:val="both"/>
              <w:rPr>
                <w:rFonts w:ascii="Arial" w:hAnsi="Arial" w:cs="Arial"/>
              </w:rPr>
            </w:pPr>
            <w:r w:rsidRPr="001A4435">
              <w:rPr>
                <w:rFonts w:ascii="Arial" w:hAnsi="Arial" w:cs="Arial"/>
                <w:lang w:val="en-US"/>
              </w:rPr>
              <w:t>% of patients with an INR</w:t>
            </w:r>
            <w:r>
              <w:rPr>
                <w:rFonts w:ascii="Arial" w:hAnsi="Arial" w:cs="Arial"/>
                <w:lang w:val="en-US"/>
              </w:rPr>
              <w:t xml:space="preserve"> reading</w:t>
            </w:r>
            <w:r w:rsidRPr="001A4435">
              <w:rPr>
                <w:rFonts w:ascii="Arial" w:hAnsi="Arial" w:cs="Arial"/>
                <w:lang w:val="en-US"/>
              </w:rPr>
              <w:t xml:space="preserve"> &gt; 5 ≤ 8 </w:t>
            </w:r>
          </w:p>
        </w:tc>
        <w:tc>
          <w:tcPr>
            <w:tcW w:w="993" w:type="dxa"/>
          </w:tcPr>
          <w:p w14:paraId="5E218E85" w14:textId="77777777" w:rsidR="00855EC3" w:rsidRPr="001A4435" w:rsidRDefault="00855EC3" w:rsidP="00855EC3">
            <w:pPr>
              <w:shd w:val="clear" w:color="auto" w:fill="FFFFFF" w:themeFill="background1"/>
              <w:jc w:val="center"/>
              <w:rPr>
                <w:rFonts w:ascii="Arial" w:hAnsi="Arial" w:cs="Arial"/>
              </w:rPr>
            </w:pPr>
            <w:r w:rsidRPr="001A4435">
              <w:rPr>
                <w:rFonts w:ascii="Arial" w:hAnsi="Arial" w:cs="Arial"/>
              </w:rPr>
              <w:t>1.1%</w:t>
            </w:r>
          </w:p>
        </w:tc>
        <w:tc>
          <w:tcPr>
            <w:tcW w:w="1416" w:type="dxa"/>
          </w:tcPr>
          <w:p w14:paraId="48657815" w14:textId="77777777" w:rsidR="00855EC3" w:rsidRPr="001A4435" w:rsidRDefault="00855EC3" w:rsidP="00855EC3">
            <w:pPr>
              <w:shd w:val="clear" w:color="auto" w:fill="FFFFFF" w:themeFill="background1"/>
              <w:jc w:val="both"/>
              <w:rPr>
                <w:rFonts w:ascii="Arial" w:hAnsi="Arial" w:cs="Arial"/>
                <w:b/>
              </w:rPr>
            </w:pPr>
            <w:r w:rsidRPr="001A4435">
              <w:rPr>
                <w:rFonts w:ascii="Arial" w:hAnsi="Arial" w:cs="Arial"/>
              </w:rPr>
              <w:t xml:space="preserve">Quarterly </w:t>
            </w:r>
          </w:p>
        </w:tc>
      </w:tr>
      <w:tr w:rsidR="00855EC3" w:rsidRPr="001A4435" w14:paraId="4259BFCC" w14:textId="77777777" w:rsidTr="00AA6370">
        <w:trPr>
          <w:trHeight w:val="567"/>
        </w:trPr>
        <w:tc>
          <w:tcPr>
            <w:tcW w:w="560" w:type="dxa"/>
            <w:noWrap/>
            <w:hideMark/>
          </w:tcPr>
          <w:p w14:paraId="16F22074" w14:textId="4535D520" w:rsidR="00855EC3" w:rsidRPr="001A4435" w:rsidRDefault="000913A5" w:rsidP="00855EC3">
            <w:pPr>
              <w:shd w:val="clear" w:color="auto" w:fill="FFFFFF" w:themeFill="background1"/>
              <w:spacing w:after="200"/>
              <w:jc w:val="both"/>
              <w:rPr>
                <w:rFonts w:ascii="Arial" w:hAnsi="Arial" w:cs="Arial"/>
              </w:rPr>
            </w:pPr>
            <w:r>
              <w:rPr>
                <w:rFonts w:ascii="Arial" w:hAnsi="Arial" w:cs="Arial"/>
              </w:rPr>
              <w:t>3.</w:t>
            </w:r>
            <w:r w:rsidR="00855EC3" w:rsidRPr="001A4435">
              <w:rPr>
                <w:rFonts w:ascii="Arial" w:hAnsi="Arial" w:cs="Arial"/>
              </w:rPr>
              <w:t>.</w:t>
            </w:r>
          </w:p>
        </w:tc>
        <w:tc>
          <w:tcPr>
            <w:tcW w:w="6239" w:type="dxa"/>
            <w:hideMark/>
          </w:tcPr>
          <w:p w14:paraId="61D3B89D" w14:textId="5B0E350F" w:rsidR="00855EC3" w:rsidRPr="001A4435" w:rsidRDefault="00855EC3" w:rsidP="00855EC3">
            <w:pPr>
              <w:shd w:val="clear" w:color="auto" w:fill="FFFFFF" w:themeFill="background1"/>
              <w:spacing w:after="200"/>
              <w:jc w:val="both"/>
              <w:rPr>
                <w:rFonts w:ascii="Arial" w:hAnsi="Arial" w:cs="Arial"/>
              </w:rPr>
            </w:pPr>
            <w:r w:rsidRPr="001A4435">
              <w:rPr>
                <w:rFonts w:ascii="Arial" w:hAnsi="Arial" w:cs="Arial"/>
                <w:lang w:val="en-US"/>
              </w:rPr>
              <w:t>% of patients with an INR</w:t>
            </w:r>
            <w:r>
              <w:rPr>
                <w:rFonts w:ascii="Arial" w:hAnsi="Arial" w:cs="Arial"/>
                <w:lang w:val="en-US"/>
              </w:rPr>
              <w:t xml:space="preserve"> reading</w:t>
            </w:r>
            <w:r w:rsidRPr="001A4435">
              <w:rPr>
                <w:rFonts w:ascii="Arial" w:hAnsi="Arial" w:cs="Arial"/>
                <w:lang w:val="en-US"/>
              </w:rPr>
              <w:t xml:space="preserve"> &gt; 8 </w:t>
            </w:r>
          </w:p>
        </w:tc>
        <w:tc>
          <w:tcPr>
            <w:tcW w:w="993" w:type="dxa"/>
          </w:tcPr>
          <w:p w14:paraId="125E3AE6" w14:textId="77777777" w:rsidR="00855EC3" w:rsidRPr="001A4435" w:rsidRDefault="00855EC3" w:rsidP="00855EC3">
            <w:pPr>
              <w:shd w:val="clear" w:color="auto" w:fill="FFFFFF" w:themeFill="background1"/>
              <w:spacing w:after="200"/>
              <w:jc w:val="center"/>
              <w:rPr>
                <w:rFonts w:ascii="Arial" w:hAnsi="Arial" w:cs="Arial"/>
              </w:rPr>
            </w:pPr>
            <w:r w:rsidRPr="001A4435">
              <w:rPr>
                <w:rFonts w:ascii="Arial" w:hAnsi="Arial" w:cs="Arial"/>
              </w:rPr>
              <w:t>0.02%</w:t>
            </w:r>
          </w:p>
        </w:tc>
        <w:tc>
          <w:tcPr>
            <w:tcW w:w="1416" w:type="dxa"/>
          </w:tcPr>
          <w:p w14:paraId="4406578E" w14:textId="77777777" w:rsidR="00855EC3" w:rsidRPr="001A4435" w:rsidRDefault="00855EC3" w:rsidP="00855EC3">
            <w:pPr>
              <w:shd w:val="clear" w:color="auto" w:fill="FFFFFF" w:themeFill="background1"/>
              <w:spacing w:after="200"/>
              <w:jc w:val="both"/>
              <w:rPr>
                <w:rFonts w:ascii="Arial" w:hAnsi="Arial" w:cs="Arial"/>
              </w:rPr>
            </w:pPr>
            <w:r w:rsidRPr="001A4435">
              <w:rPr>
                <w:rFonts w:ascii="Arial" w:hAnsi="Arial" w:cs="Arial"/>
              </w:rPr>
              <w:t>Quarterly</w:t>
            </w:r>
          </w:p>
        </w:tc>
      </w:tr>
      <w:tr w:rsidR="00855EC3" w:rsidRPr="001A4435" w14:paraId="30A2392C" w14:textId="77777777" w:rsidTr="000A2FAB">
        <w:trPr>
          <w:trHeight w:val="567"/>
        </w:trPr>
        <w:tc>
          <w:tcPr>
            <w:tcW w:w="560" w:type="dxa"/>
            <w:noWrap/>
          </w:tcPr>
          <w:p w14:paraId="15406C37" w14:textId="2CD48740" w:rsidR="00855EC3" w:rsidRPr="001A4435" w:rsidRDefault="000913A5" w:rsidP="00855EC3">
            <w:pPr>
              <w:shd w:val="clear" w:color="auto" w:fill="FFFFFF" w:themeFill="background1"/>
              <w:spacing w:after="200"/>
              <w:jc w:val="both"/>
              <w:rPr>
                <w:rFonts w:ascii="Arial" w:hAnsi="Arial" w:cs="Arial"/>
              </w:rPr>
            </w:pPr>
            <w:r>
              <w:rPr>
                <w:rFonts w:ascii="Arial" w:hAnsi="Arial" w:cs="Arial"/>
              </w:rPr>
              <w:t>4</w:t>
            </w:r>
            <w:r w:rsidR="00855EC3">
              <w:rPr>
                <w:rFonts w:ascii="Arial" w:hAnsi="Arial" w:cs="Arial"/>
              </w:rPr>
              <w:t>.</w:t>
            </w:r>
          </w:p>
        </w:tc>
        <w:tc>
          <w:tcPr>
            <w:tcW w:w="6239" w:type="dxa"/>
          </w:tcPr>
          <w:p w14:paraId="63844009" w14:textId="38015C9A" w:rsidR="00855EC3" w:rsidRPr="001A4435" w:rsidRDefault="00855EC3" w:rsidP="00855EC3">
            <w:pPr>
              <w:shd w:val="clear" w:color="auto" w:fill="FFFFFF" w:themeFill="background1"/>
              <w:spacing w:after="200"/>
              <w:jc w:val="both"/>
              <w:rPr>
                <w:rFonts w:ascii="Arial" w:hAnsi="Arial" w:cs="Arial"/>
                <w:lang w:val="en-US"/>
              </w:rPr>
            </w:pPr>
            <w:r>
              <w:rPr>
                <w:rFonts w:ascii="Arial" w:hAnsi="Arial" w:cs="Arial"/>
                <w:lang w:val="en-US"/>
              </w:rPr>
              <w:t>% of patients with an INR reading &gt; 1 unit below target</w:t>
            </w:r>
          </w:p>
        </w:tc>
        <w:tc>
          <w:tcPr>
            <w:tcW w:w="993" w:type="dxa"/>
          </w:tcPr>
          <w:p w14:paraId="6399931A" w14:textId="1C33756F" w:rsidR="00855EC3" w:rsidRPr="001A4435" w:rsidRDefault="00A172B0" w:rsidP="00855EC3">
            <w:pPr>
              <w:shd w:val="clear" w:color="auto" w:fill="FFFFFF" w:themeFill="background1"/>
              <w:spacing w:after="200"/>
              <w:jc w:val="center"/>
              <w:rPr>
                <w:rFonts w:ascii="Arial" w:hAnsi="Arial" w:cs="Arial"/>
              </w:rPr>
            </w:pPr>
            <w:r>
              <w:rPr>
                <w:rFonts w:ascii="Arial" w:hAnsi="Arial" w:cs="Arial"/>
              </w:rPr>
              <w:t>3.</w:t>
            </w:r>
            <w:r w:rsidR="00F45702">
              <w:rPr>
                <w:rFonts w:ascii="Arial" w:hAnsi="Arial" w:cs="Arial"/>
              </w:rPr>
              <w:t>7%</w:t>
            </w:r>
          </w:p>
        </w:tc>
        <w:tc>
          <w:tcPr>
            <w:tcW w:w="1416" w:type="dxa"/>
          </w:tcPr>
          <w:p w14:paraId="15AD33A0" w14:textId="0CB35118" w:rsidR="00855EC3" w:rsidRPr="001A4435" w:rsidRDefault="00CE6DA8" w:rsidP="00855EC3">
            <w:pPr>
              <w:shd w:val="clear" w:color="auto" w:fill="FFFFFF" w:themeFill="background1"/>
              <w:spacing w:after="200"/>
              <w:jc w:val="both"/>
              <w:rPr>
                <w:rFonts w:ascii="Arial" w:hAnsi="Arial" w:cs="Arial"/>
              </w:rPr>
            </w:pPr>
            <w:r>
              <w:rPr>
                <w:rFonts w:ascii="Arial" w:hAnsi="Arial" w:cs="Arial"/>
              </w:rPr>
              <w:t>Quarterly</w:t>
            </w:r>
          </w:p>
        </w:tc>
      </w:tr>
      <w:tr w:rsidR="000913A5" w:rsidRPr="001A4435" w14:paraId="7C41EA50" w14:textId="77777777" w:rsidTr="000A2FAB">
        <w:trPr>
          <w:trHeight w:val="567"/>
        </w:trPr>
        <w:tc>
          <w:tcPr>
            <w:tcW w:w="560" w:type="dxa"/>
            <w:noWrap/>
          </w:tcPr>
          <w:p w14:paraId="65BD797F" w14:textId="19EF81EE" w:rsidR="000913A5" w:rsidRDefault="000913A5" w:rsidP="000913A5">
            <w:pPr>
              <w:shd w:val="clear" w:color="auto" w:fill="FFFFFF" w:themeFill="background1"/>
              <w:spacing w:after="200"/>
              <w:jc w:val="both"/>
              <w:rPr>
                <w:rFonts w:ascii="Arial" w:hAnsi="Arial" w:cs="Arial"/>
              </w:rPr>
            </w:pPr>
            <w:r>
              <w:rPr>
                <w:rFonts w:ascii="Arial" w:hAnsi="Arial" w:cs="Arial"/>
              </w:rPr>
              <w:t>5</w:t>
            </w:r>
            <w:r w:rsidRPr="001A4435">
              <w:rPr>
                <w:rFonts w:ascii="Arial" w:hAnsi="Arial" w:cs="Arial"/>
              </w:rPr>
              <w:t xml:space="preserve">. </w:t>
            </w:r>
          </w:p>
        </w:tc>
        <w:tc>
          <w:tcPr>
            <w:tcW w:w="6239" w:type="dxa"/>
          </w:tcPr>
          <w:p w14:paraId="04835707" w14:textId="77777777" w:rsidR="000913A5" w:rsidRPr="001A4435" w:rsidRDefault="000913A5" w:rsidP="000913A5">
            <w:pPr>
              <w:shd w:val="clear" w:color="auto" w:fill="FFFFFF" w:themeFill="background1"/>
              <w:jc w:val="both"/>
              <w:rPr>
                <w:rFonts w:ascii="Arial" w:hAnsi="Arial" w:cs="Arial"/>
                <w:lang w:val="en-US"/>
              </w:rPr>
            </w:pPr>
            <w:r w:rsidRPr="001A4435">
              <w:rPr>
                <w:rFonts w:ascii="Arial" w:hAnsi="Arial" w:cs="Arial"/>
                <w:lang w:val="en-US"/>
              </w:rPr>
              <w:t>INR variance within one unit of target INR</w:t>
            </w:r>
          </w:p>
          <w:p w14:paraId="3DAE4810" w14:textId="77777777" w:rsidR="000913A5" w:rsidRPr="001A4435" w:rsidRDefault="000913A5" w:rsidP="000913A5">
            <w:pPr>
              <w:shd w:val="clear" w:color="auto" w:fill="FFFFFF" w:themeFill="background1"/>
              <w:jc w:val="both"/>
              <w:rPr>
                <w:rFonts w:ascii="Arial" w:hAnsi="Arial" w:cs="Arial"/>
                <w:sz w:val="18"/>
                <w:szCs w:val="18"/>
              </w:rPr>
            </w:pPr>
          </w:p>
          <w:p w14:paraId="30EAF300" w14:textId="5E0BC648" w:rsidR="000913A5" w:rsidRPr="00AA6370" w:rsidRDefault="000913A5" w:rsidP="00AA6370">
            <w:pPr>
              <w:shd w:val="clear" w:color="auto" w:fill="FFFFFF" w:themeFill="background1"/>
              <w:jc w:val="both"/>
              <w:rPr>
                <w:rFonts w:ascii="Arial" w:hAnsi="Arial" w:cs="Arial"/>
                <w:sz w:val="18"/>
                <w:szCs w:val="18"/>
                <w:lang w:val="en-US"/>
              </w:rPr>
            </w:pPr>
            <w:r w:rsidRPr="001A4435">
              <w:rPr>
                <w:rFonts w:ascii="Arial" w:hAnsi="Arial" w:cs="Arial"/>
                <w:sz w:val="18"/>
                <w:szCs w:val="18"/>
              </w:rPr>
              <w:t>(75% of patients should be within 1 unit higher or lower than their target INR for each anticoagulation clinic site per quarter)</w:t>
            </w:r>
          </w:p>
        </w:tc>
        <w:tc>
          <w:tcPr>
            <w:tcW w:w="993" w:type="dxa"/>
          </w:tcPr>
          <w:p w14:paraId="40791620" w14:textId="03110E77" w:rsidR="000913A5" w:rsidRDefault="000913A5" w:rsidP="000913A5">
            <w:pPr>
              <w:shd w:val="clear" w:color="auto" w:fill="FFFFFF" w:themeFill="background1"/>
              <w:spacing w:after="200"/>
              <w:jc w:val="center"/>
              <w:rPr>
                <w:rFonts w:ascii="Arial" w:hAnsi="Arial" w:cs="Arial"/>
              </w:rPr>
            </w:pPr>
            <w:r w:rsidRPr="001A4435">
              <w:rPr>
                <w:rFonts w:ascii="Arial" w:hAnsi="Arial" w:cs="Arial"/>
              </w:rPr>
              <w:t>75%</w:t>
            </w:r>
          </w:p>
        </w:tc>
        <w:tc>
          <w:tcPr>
            <w:tcW w:w="1416" w:type="dxa"/>
          </w:tcPr>
          <w:p w14:paraId="00529C46" w14:textId="4064A766" w:rsidR="000913A5" w:rsidRPr="001A4435" w:rsidRDefault="000913A5" w:rsidP="000913A5">
            <w:pPr>
              <w:shd w:val="clear" w:color="auto" w:fill="FFFFFF" w:themeFill="background1"/>
              <w:spacing w:after="200"/>
              <w:jc w:val="both"/>
              <w:rPr>
                <w:rFonts w:ascii="Arial" w:hAnsi="Arial" w:cs="Arial"/>
              </w:rPr>
            </w:pPr>
            <w:r w:rsidRPr="001A4435">
              <w:rPr>
                <w:rFonts w:ascii="Arial" w:hAnsi="Arial" w:cs="Arial"/>
              </w:rPr>
              <w:t>Quarterly</w:t>
            </w:r>
          </w:p>
        </w:tc>
      </w:tr>
      <w:tr w:rsidR="000913A5" w:rsidRPr="001A4435" w14:paraId="5CAFA1F3" w14:textId="77777777" w:rsidTr="00AA6370">
        <w:trPr>
          <w:trHeight w:val="567"/>
        </w:trPr>
        <w:tc>
          <w:tcPr>
            <w:tcW w:w="560" w:type="dxa"/>
            <w:noWrap/>
          </w:tcPr>
          <w:p w14:paraId="081FCD74" w14:textId="29CF57C1" w:rsidR="000913A5" w:rsidRPr="001A4435" w:rsidRDefault="000913A5" w:rsidP="000913A5">
            <w:pPr>
              <w:shd w:val="clear" w:color="auto" w:fill="FFFFFF" w:themeFill="background1"/>
              <w:spacing w:after="200"/>
              <w:jc w:val="both"/>
              <w:rPr>
                <w:rFonts w:ascii="Arial" w:hAnsi="Arial" w:cs="Arial"/>
              </w:rPr>
            </w:pPr>
            <w:r>
              <w:rPr>
                <w:rFonts w:ascii="Arial" w:hAnsi="Arial" w:cs="Arial"/>
              </w:rPr>
              <w:t>6</w:t>
            </w:r>
            <w:r w:rsidRPr="001A4435">
              <w:rPr>
                <w:rFonts w:ascii="Arial" w:hAnsi="Arial" w:cs="Arial"/>
              </w:rPr>
              <w:t>.</w:t>
            </w:r>
          </w:p>
        </w:tc>
        <w:tc>
          <w:tcPr>
            <w:tcW w:w="6239" w:type="dxa"/>
          </w:tcPr>
          <w:p w14:paraId="47199489" w14:textId="77777777" w:rsidR="000913A5" w:rsidRPr="001A4435" w:rsidRDefault="000913A5" w:rsidP="000913A5">
            <w:pPr>
              <w:shd w:val="clear" w:color="auto" w:fill="FFFFFF" w:themeFill="background1"/>
              <w:jc w:val="both"/>
              <w:rPr>
                <w:rFonts w:ascii="Arial" w:hAnsi="Arial" w:cs="Arial"/>
                <w:lang w:val="en-US"/>
              </w:rPr>
            </w:pPr>
            <w:r w:rsidRPr="001A4435">
              <w:rPr>
                <w:rFonts w:ascii="Arial" w:hAnsi="Arial" w:cs="Arial"/>
                <w:lang w:val="en-US"/>
              </w:rPr>
              <w:t>External Quality Control (EQC) for each INR machine in use by the service.</w:t>
            </w:r>
          </w:p>
          <w:p w14:paraId="3B642ADB" w14:textId="77777777" w:rsidR="000913A5" w:rsidRPr="001A4435" w:rsidRDefault="000913A5" w:rsidP="000913A5">
            <w:pPr>
              <w:shd w:val="clear" w:color="auto" w:fill="FFFFFF" w:themeFill="background1"/>
              <w:jc w:val="both"/>
              <w:rPr>
                <w:rFonts w:ascii="Arial" w:hAnsi="Arial" w:cs="Arial"/>
                <w:lang w:val="en-US"/>
              </w:rPr>
            </w:pPr>
            <w:r w:rsidRPr="001A4435">
              <w:rPr>
                <w:rFonts w:ascii="Arial" w:hAnsi="Arial" w:cs="Arial"/>
                <w:lang w:val="en-US"/>
              </w:rPr>
              <w:t>Submit bi-monthly PASS/FAIL result.</w:t>
            </w:r>
          </w:p>
          <w:p w14:paraId="0CCCDA4B" w14:textId="77777777" w:rsidR="000913A5" w:rsidRPr="001A4435" w:rsidRDefault="000913A5" w:rsidP="000913A5">
            <w:pPr>
              <w:shd w:val="clear" w:color="auto" w:fill="FFFFFF" w:themeFill="background1"/>
              <w:jc w:val="both"/>
              <w:rPr>
                <w:rFonts w:ascii="Arial" w:hAnsi="Arial" w:cs="Arial"/>
                <w:lang w:val="en-US"/>
              </w:rPr>
            </w:pPr>
          </w:p>
          <w:p w14:paraId="29DF34B5" w14:textId="0470CC6E" w:rsidR="000913A5" w:rsidRPr="001A4435" w:rsidRDefault="000913A5" w:rsidP="000913A5">
            <w:pPr>
              <w:shd w:val="clear" w:color="auto" w:fill="FFFFFF" w:themeFill="background1"/>
              <w:spacing w:after="200"/>
              <w:jc w:val="both"/>
              <w:rPr>
                <w:rFonts w:ascii="Arial" w:hAnsi="Arial" w:cs="Arial"/>
                <w:sz w:val="18"/>
                <w:szCs w:val="18"/>
                <w:lang w:val="en-US"/>
              </w:rPr>
            </w:pPr>
            <w:r w:rsidRPr="001A4435">
              <w:rPr>
                <w:rFonts w:ascii="Arial" w:hAnsi="Arial" w:cs="Arial"/>
                <w:sz w:val="18"/>
                <w:szCs w:val="18"/>
                <w:lang w:val="en-US"/>
              </w:rPr>
              <w:t xml:space="preserve">Evidence of bi-monthly EQC report to be available on request </w:t>
            </w:r>
            <w:r w:rsidR="00675D22" w:rsidRPr="001A4435">
              <w:rPr>
                <w:rFonts w:ascii="Arial" w:hAnsi="Arial" w:cs="Arial"/>
                <w:sz w:val="18"/>
                <w:szCs w:val="18"/>
                <w:lang w:val="en-US"/>
              </w:rPr>
              <w:t>from</w:t>
            </w:r>
            <w:r w:rsidRPr="001A4435">
              <w:rPr>
                <w:rFonts w:ascii="Arial" w:hAnsi="Arial" w:cs="Arial"/>
                <w:sz w:val="18"/>
                <w:szCs w:val="18"/>
                <w:lang w:val="en-US"/>
              </w:rPr>
              <w:t xml:space="preserve"> the commissioner.</w:t>
            </w:r>
          </w:p>
        </w:tc>
        <w:tc>
          <w:tcPr>
            <w:tcW w:w="993" w:type="dxa"/>
          </w:tcPr>
          <w:p w14:paraId="72F5C5D6" w14:textId="77777777" w:rsidR="000913A5" w:rsidRPr="001A4435" w:rsidRDefault="000913A5" w:rsidP="000913A5">
            <w:pPr>
              <w:shd w:val="clear" w:color="auto" w:fill="FFFFFF" w:themeFill="background1"/>
              <w:spacing w:after="200"/>
              <w:jc w:val="center"/>
              <w:rPr>
                <w:rFonts w:ascii="Arial" w:hAnsi="Arial" w:cs="Arial"/>
              </w:rPr>
            </w:pPr>
            <w:r w:rsidRPr="001A4435">
              <w:rPr>
                <w:rFonts w:ascii="Arial" w:hAnsi="Arial" w:cs="Arial"/>
              </w:rPr>
              <w:t>100%</w:t>
            </w:r>
          </w:p>
        </w:tc>
        <w:tc>
          <w:tcPr>
            <w:tcW w:w="1416" w:type="dxa"/>
          </w:tcPr>
          <w:p w14:paraId="59B3AAE3" w14:textId="77777777" w:rsidR="000913A5" w:rsidRPr="001A4435" w:rsidRDefault="000913A5" w:rsidP="000913A5">
            <w:pPr>
              <w:shd w:val="clear" w:color="auto" w:fill="FFFFFF" w:themeFill="background1"/>
              <w:spacing w:after="200"/>
              <w:jc w:val="both"/>
              <w:rPr>
                <w:rFonts w:ascii="Arial" w:hAnsi="Arial" w:cs="Arial"/>
              </w:rPr>
            </w:pPr>
            <w:r w:rsidRPr="001A4435">
              <w:rPr>
                <w:rFonts w:ascii="Arial" w:hAnsi="Arial" w:cs="Arial"/>
              </w:rPr>
              <w:t>Quarterly</w:t>
            </w:r>
          </w:p>
        </w:tc>
      </w:tr>
      <w:tr w:rsidR="000913A5" w:rsidRPr="001A4435" w14:paraId="4E6F3476" w14:textId="77777777" w:rsidTr="00AA6370">
        <w:trPr>
          <w:trHeight w:val="567"/>
        </w:trPr>
        <w:tc>
          <w:tcPr>
            <w:tcW w:w="560" w:type="dxa"/>
            <w:noWrap/>
          </w:tcPr>
          <w:p w14:paraId="58E4DF29" w14:textId="4F137212" w:rsidR="000913A5" w:rsidRDefault="000913A5" w:rsidP="000913A5">
            <w:pPr>
              <w:shd w:val="clear" w:color="auto" w:fill="FFFFFF" w:themeFill="background1"/>
              <w:spacing w:after="200"/>
              <w:jc w:val="both"/>
              <w:rPr>
                <w:rFonts w:ascii="Arial" w:hAnsi="Arial" w:cs="Arial"/>
              </w:rPr>
            </w:pPr>
            <w:r>
              <w:rPr>
                <w:rFonts w:ascii="Arial" w:hAnsi="Arial" w:cs="Arial"/>
              </w:rPr>
              <w:t>7</w:t>
            </w:r>
            <w:r w:rsidRPr="001A4435">
              <w:rPr>
                <w:rFonts w:ascii="Arial" w:hAnsi="Arial" w:cs="Arial"/>
              </w:rPr>
              <w:t>.</w:t>
            </w:r>
          </w:p>
        </w:tc>
        <w:tc>
          <w:tcPr>
            <w:tcW w:w="6239" w:type="dxa"/>
          </w:tcPr>
          <w:p w14:paraId="5F5219B6" w14:textId="77777777" w:rsidR="000913A5" w:rsidRPr="001A4435" w:rsidRDefault="000913A5" w:rsidP="000913A5">
            <w:pPr>
              <w:shd w:val="clear" w:color="auto" w:fill="FFFFFF" w:themeFill="background1"/>
              <w:jc w:val="both"/>
              <w:rPr>
                <w:rFonts w:ascii="Arial" w:hAnsi="Arial" w:cs="Arial"/>
                <w:lang w:val="en-US"/>
              </w:rPr>
            </w:pPr>
            <w:r w:rsidRPr="001A4435">
              <w:rPr>
                <w:rFonts w:ascii="Arial" w:hAnsi="Arial" w:cs="Arial"/>
                <w:lang w:val="en-US"/>
              </w:rPr>
              <w:t>Internal Quality Control (IQC) for each INR machine in use by the service.</w:t>
            </w:r>
          </w:p>
          <w:p w14:paraId="6BB13195" w14:textId="77777777" w:rsidR="000913A5" w:rsidRPr="001A4435" w:rsidRDefault="000913A5" w:rsidP="000913A5">
            <w:pPr>
              <w:shd w:val="clear" w:color="auto" w:fill="FFFFFF" w:themeFill="background1"/>
              <w:jc w:val="both"/>
              <w:rPr>
                <w:rFonts w:ascii="Arial" w:hAnsi="Arial" w:cs="Arial"/>
                <w:lang w:val="en-US"/>
              </w:rPr>
            </w:pPr>
            <w:r w:rsidRPr="001A4435">
              <w:rPr>
                <w:rFonts w:ascii="Arial" w:hAnsi="Arial" w:cs="Arial"/>
                <w:lang w:val="en-US"/>
              </w:rPr>
              <w:t>Record monthly on INRstar.</w:t>
            </w:r>
          </w:p>
          <w:p w14:paraId="07C81280" w14:textId="77777777" w:rsidR="000913A5" w:rsidRPr="001A4435" w:rsidRDefault="000913A5" w:rsidP="000913A5">
            <w:pPr>
              <w:shd w:val="clear" w:color="auto" w:fill="FFFFFF" w:themeFill="background1"/>
              <w:jc w:val="both"/>
              <w:rPr>
                <w:rFonts w:ascii="Arial" w:hAnsi="Arial" w:cs="Arial"/>
                <w:lang w:val="en-US"/>
              </w:rPr>
            </w:pPr>
          </w:p>
          <w:p w14:paraId="217A653C" w14:textId="77777777" w:rsidR="000913A5" w:rsidRPr="001A4435" w:rsidRDefault="000913A5" w:rsidP="000913A5">
            <w:pPr>
              <w:shd w:val="clear" w:color="auto" w:fill="FFFFFF" w:themeFill="background1"/>
              <w:jc w:val="both"/>
              <w:rPr>
                <w:rFonts w:ascii="Arial" w:hAnsi="Arial" w:cs="Arial"/>
                <w:lang w:val="en-US"/>
              </w:rPr>
            </w:pPr>
            <w:r w:rsidRPr="001A4435">
              <w:rPr>
                <w:rFonts w:ascii="Arial" w:hAnsi="Arial" w:cs="Arial"/>
                <w:sz w:val="18"/>
                <w:szCs w:val="18"/>
                <w:lang w:val="en-US"/>
              </w:rPr>
              <w:t xml:space="preserve">Evidence of IQC to be available on request by commissioner </w:t>
            </w:r>
          </w:p>
        </w:tc>
        <w:tc>
          <w:tcPr>
            <w:tcW w:w="993" w:type="dxa"/>
          </w:tcPr>
          <w:p w14:paraId="6F8A7321" w14:textId="77777777" w:rsidR="000913A5" w:rsidRPr="001A4435" w:rsidRDefault="000913A5" w:rsidP="000913A5">
            <w:pPr>
              <w:shd w:val="clear" w:color="auto" w:fill="FFFFFF" w:themeFill="background1"/>
              <w:spacing w:after="200"/>
              <w:jc w:val="center"/>
              <w:rPr>
                <w:rFonts w:ascii="Arial" w:hAnsi="Arial" w:cs="Arial"/>
              </w:rPr>
            </w:pPr>
            <w:r w:rsidRPr="001A4435">
              <w:rPr>
                <w:rFonts w:ascii="Arial" w:hAnsi="Arial" w:cs="Arial"/>
                <w:lang w:val="en-US"/>
              </w:rPr>
              <w:t>100%</w:t>
            </w:r>
          </w:p>
        </w:tc>
        <w:tc>
          <w:tcPr>
            <w:tcW w:w="1416" w:type="dxa"/>
          </w:tcPr>
          <w:p w14:paraId="2D6FAC01" w14:textId="77777777" w:rsidR="000913A5" w:rsidRPr="001A4435" w:rsidRDefault="000913A5" w:rsidP="000913A5">
            <w:pPr>
              <w:shd w:val="clear" w:color="auto" w:fill="FFFFFF" w:themeFill="background1"/>
              <w:jc w:val="both"/>
              <w:rPr>
                <w:rFonts w:ascii="Arial" w:hAnsi="Arial" w:cs="Arial"/>
              </w:rPr>
            </w:pPr>
            <w:r w:rsidRPr="001A4435">
              <w:rPr>
                <w:rFonts w:ascii="Arial" w:hAnsi="Arial" w:cs="Arial"/>
              </w:rPr>
              <w:t>No submission</w:t>
            </w:r>
          </w:p>
          <w:p w14:paraId="3026754F" w14:textId="77777777" w:rsidR="000913A5" w:rsidRPr="001A4435" w:rsidRDefault="000913A5" w:rsidP="000913A5">
            <w:pPr>
              <w:shd w:val="clear" w:color="auto" w:fill="FFFFFF" w:themeFill="background1"/>
              <w:spacing w:after="200"/>
              <w:jc w:val="both"/>
              <w:rPr>
                <w:rFonts w:ascii="Arial" w:hAnsi="Arial" w:cs="Arial"/>
              </w:rPr>
            </w:pPr>
            <w:r w:rsidRPr="001A4435">
              <w:rPr>
                <w:rFonts w:ascii="Arial" w:hAnsi="Arial" w:cs="Arial"/>
              </w:rPr>
              <w:t>required</w:t>
            </w:r>
          </w:p>
        </w:tc>
      </w:tr>
      <w:tr w:rsidR="00EF3376" w:rsidRPr="001A4435" w14:paraId="1D307BFF" w14:textId="77777777" w:rsidTr="00AA6370">
        <w:trPr>
          <w:trHeight w:val="567"/>
        </w:trPr>
        <w:tc>
          <w:tcPr>
            <w:tcW w:w="560" w:type="dxa"/>
            <w:noWrap/>
          </w:tcPr>
          <w:p w14:paraId="0525A483" w14:textId="5124A6D8" w:rsidR="00EF3376" w:rsidRDefault="00EF3376" w:rsidP="00EF3376">
            <w:pPr>
              <w:shd w:val="clear" w:color="auto" w:fill="FFFFFF" w:themeFill="background1"/>
              <w:spacing w:after="200"/>
              <w:jc w:val="both"/>
              <w:rPr>
                <w:rFonts w:ascii="Arial" w:hAnsi="Arial" w:cs="Arial"/>
              </w:rPr>
            </w:pPr>
            <w:r>
              <w:rPr>
                <w:rFonts w:ascii="Arial" w:hAnsi="Arial" w:cs="Arial"/>
              </w:rPr>
              <w:t>8.</w:t>
            </w:r>
          </w:p>
        </w:tc>
        <w:tc>
          <w:tcPr>
            <w:tcW w:w="6239" w:type="dxa"/>
          </w:tcPr>
          <w:p w14:paraId="1024F8F4" w14:textId="6ACD7D79" w:rsidR="00EF3376" w:rsidRPr="001A4435" w:rsidRDefault="00EF3376" w:rsidP="00EF3376">
            <w:pPr>
              <w:shd w:val="clear" w:color="auto" w:fill="FFFFFF" w:themeFill="background1"/>
              <w:jc w:val="both"/>
              <w:rPr>
                <w:rFonts w:ascii="Arial" w:hAnsi="Arial" w:cs="Arial"/>
                <w:lang w:val="en-US"/>
              </w:rPr>
            </w:pPr>
            <w:r>
              <w:rPr>
                <w:rFonts w:ascii="Arial" w:hAnsi="Arial" w:cs="Arial"/>
              </w:rPr>
              <w:t>Total number of patients referred to the service who are accepted within 3 weeks of referral</w:t>
            </w:r>
          </w:p>
        </w:tc>
        <w:tc>
          <w:tcPr>
            <w:tcW w:w="993" w:type="dxa"/>
          </w:tcPr>
          <w:p w14:paraId="756F676D" w14:textId="68538B62" w:rsidR="00EF3376" w:rsidRPr="001A4435" w:rsidRDefault="00EF3376" w:rsidP="00EF3376">
            <w:pPr>
              <w:shd w:val="clear" w:color="auto" w:fill="FFFFFF" w:themeFill="background1"/>
              <w:spacing w:after="200"/>
              <w:jc w:val="center"/>
              <w:rPr>
                <w:rFonts w:ascii="Arial" w:hAnsi="Arial" w:cs="Arial"/>
                <w:lang w:val="en-US"/>
              </w:rPr>
            </w:pPr>
            <w:r>
              <w:rPr>
                <w:rFonts w:ascii="Arial" w:hAnsi="Arial" w:cs="Arial"/>
              </w:rPr>
              <w:t>95%</w:t>
            </w:r>
          </w:p>
        </w:tc>
        <w:tc>
          <w:tcPr>
            <w:tcW w:w="1416" w:type="dxa"/>
          </w:tcPr>
          <w:p w14:paraId="4DDFC90B" w14:textId="68171553" w:rsidR="00EF3376" w:rsidRPr="001A4435" w:rsidRDefault="00EF3376" w:rsidP="00EF3376">
            <w:pPr>
              <w:shd w:val="clear" w:color="auto" w:fill="FFFFFF" w:themeFill="background1"/>
              <w:jc w:val="both"/>
              <w:rPr>
                <w:rFonts w:ascii="Arial" w:hAnsi="Arial" w:cs="Arial"/>
              </w:rPr>
            </w:pPr>
            <w:r>
              <w:rPr>
                <w:rFonts w:ascii="Arial" w:hAnsi="Arial" w:cs="Arial"/>
              </w:rPr>
              <w:t>Quarterly</w:t>
            </w:r>
          </w:p>
        </w:tc>
      </w:tr>
      <w:tr w:rsidR="00EF3376" w:rsidRPr="001A4435" w14:paraId="02D2E241" w14:textId="77777777" w:rsidTr="00AA6370">
        <w:trPr>
          <w:trHeight w:val="567"/>
        </w:trPr>
        <w:tc>
          <w:tcPr>
            <w:tcW w:w="560" w:type="dxa"/>
            <w:noWrap/>
          </w:tcPr>
          <w:p w14:paraId="5980C988" w14:textId="3D3132D7" w:rsidR="00EF3376" w:rsidRDefault="00EF3376" w:rsidP="00EF3376">
            <w:pPr>
              <w:shd w:val="clear" w:color="auto" w:fill="FFFFFF" w:themeFill="background1"/>
              <w:spacing w:after="200"/>
              <w:jc w:val="both"/>
              <w:rPr>
                <w:rFonts w:ascii="Arial" w:hAnsi="Arial" w:cs="Arial"/>
              </w:rPr>
            </w:pPr>
            <w:r>
              <w:rPr>
                <w:rFonts w:ascii="Arial" w:hAnsi="Arial" w:cs="Arial"/>
              </w:rPr>
              <w:t>9.</w:t>
            </w:r>
          </w:p>
        </w:tc>
        <w:tc>
          <w:tcPr>
            <w:tcW w:w="6239" w:type="dxa"/>
          </w:tcPr>
          <w:p w14:paraId="7EDCD818" w14:textId="77777777" w:rsidR="005A5988" w:rsidRDefault="00EF3376" w:rsidP="00EF3376">
            <w:pPr>
              <w:jc w:val="both"/>
              <w:rPr>
                <w:rFonts w:ascii="Arial" w:hAnsi="Arial" w:cs="Arial"/>
              </w:rPr>
            </w:pPr>
            <w:r w:rsidRPr="002C05F0">
              <w:rPr>
                <w:rFonts w:ascii="Arial" w:hAnsi="Arial" w:cs="Arial"/>
              </w:rPr>
              <w:t>Number</w:t>
            </w:r>
            <w:r w:rsidR="005A5988">
              <w:rPr>
                <w:rFonts w:ascii="Arial" w:hAnsi="Arial" w:cs="Arial"/>
              </w:rPr>
              <w:t xml:space="preserve"> and %</w:t>
            </w:r>
            <w:r w:rsidRPr="002C05F0">
              <w:rPr>
                <w:rFonts w:ascii="Arial" w:hAnsi="Arial" w:cs="Arial"/>
              </w:rPr>
              <w:t xml:space="preserve"> of patients </w:t>
            </w:r>
            <w:r>
              <w:rPr>
                <w:rFonts w:ascii="Arial" w:hAnsi="Arial" w:cs="Arial"/>
              </w:rPr>
              <w:t xml:space="preserve">with atrial fibrillation </w:t>
            </w:r>
            <w:r w:rsidRPr="002C05F0">
              <w:rPr>
                <w:rFonts w:ascii="Arial" w:hAnsi="Arial" w:cs="Arial"/>
              </w:rPr>
              <w:t>switched from warfarin to a DOAC</w:t>
            </w:r>
          </w:p>
          <w:p w14:paraId="04FC5898" w14:textId="77777777" w:rsidR="005A5988" w:rsidRDefault="005A5988" w:rsidP="00EF3376">
            <w:pPr>
              <w:jc w:val="both"/>
              <w:rPr>
                <w:rFonts w:ascii="Arial" w:hAnsi="Arial" w:cs="Arial"/>
              </w:rPr>
            </w:pPr>
          </w:p>
          <w:p w14:paraId="36BFE468" w14:textId="21F9AD67" w:rsidR="00EF3376" w:rsidRDefault="00F02A89" w:rsidP="00EF3376">
            <w:pPr>
              <w:jc w:val="both"/>
              <w:rPr>
                <w:rFonts w:ascii="Arial" w:hAnsi="Arial" w:cs="Arial"/>
              </w:rPr>
            </w:pPr>
            <w:r>
              <w:rPr>
                <w:rFonts w:ascii="Arial" w:hAnsi="Arial" w:cs="Arial"/>
              </w:rPr>
              <w:t>Submission of INR</w:t>
            </w:r>
            <w:r w:rsidR="006B365B">
              <w:rPr>
                <w:rFonts w:ascii="Arial" w:hAnsi="Arial" w:cs="Arial"/>
              </w:rPr>
              <w:t>s</w:t>
            </w:r>
            <w:r>
              <w:rPr>
                <w:rFonts w:ascii="Arial" w:hAnsi="Arial" w:cs="Arial"/>
              </w:rPr>
              <w:t>tar Drug and Diagnosis Usage Summary</w:t>
            </w:r>
            <w:r w:rsidR="00A06682">
              <w:rPr>
                <w:rFonts w:ascii="Arial" w:hAnsi="Arial" w:cs="Arial"/>
              </w:rPr>
              <w:t xml:space="preserve"> Report</w:t>
            </w:r>
            <w:r>
              <w:rPr>
                <w:rFonts w:ascii="Arial" w:hAnsi="Arial" w:cs="Arial"/>
              </w:rPr>
              <w:t>.</w:t>
            </w:r>
            <w:r w:rsidR="00EF3376" w:rsidRPr="002C05F0">
              <w:rPr>
                <w:rFonts w:ascii="Arial" w:hAnsi="Arial" w:cs="Arial"/>
              </w:rPr>
              <w:t xml:space="preserve"> </w:t>
            </w:r>
          </w:p>
          <w:p w14:paraId="2860B749" w14:textId="77777777" w:rsidR="00EF3376" w:rsidRPr="00AA6370" w:rsidRDefault="00EF3376" w:rsidP="00EF3376">
            <w:pPr>
              <w:jc w:val="both"/>
              <w:rPr>
                <w:rFonts w:ascii="Arial" w:hAnsi="Arial" w:cs="Arial"/>
                <w:b/>
                <w:bCs/>
              </w:rPr>
            </w:pPr>
          </w:p>
          <w:p w14:paraId="61C99557" w14:textId="77777777" w:rsidR="00EF3376" w:rsidRPr="005A5988" w:rsidRDefault="00EF3376" w:rsidP="00EF3376">
            <w:pPr>
              <w:jc w:val="both"/>
              <w:rPr>
                <w:rFonts w:ascii="Arial" w:hAnsi="Arial" w:cs="Arial"/>
                <w:b/>
                <w:bCs/>
                <w:sz w:val="20"/>
                <w:szCs w:val="20"/>
              </w:rPr>
            </w:pPr>
            <w:r w:rsidRPr="005A5988">
              <w:rPr>
                <w:rFonts w:ascii="Arial" w:hAnsi="Arial" w:cs="Arial"/>
                <w:b/>
                <w:bCs/>
                <w:sz w:val="20"/>
                <w:szCs w:val="20"/>
              </w:rPr>
              <w:t xml:space="preserve">This indicator is linked to a payment outcome (see section 5.1.1) </w:t>
            </w:r>
          </w:p>
          <w:p w14:paraId="3CC05108" w14:textId="0108C241" w:rsidR="00EF3376" w:rsidRPr="001A4435" w:rsidRDefault="00EF3376" w:rsidP="005A5988">
            <w:pPr>
              <w:jc w:val="both"/>
              <w:rPr>
                <w:rFonts w:ascii="Arial" w:hAnsi="Arial" w:cs="Arial"/>
                <w:lang w:val="en-US"/>
              </w:rPr>
            </w:pPr>
          </w:p>
        </w:tc>
        <w:tc>
          <w:tcPr>
            <w:tcW w:w="993" w:type="dxa"/>
          </w:tcPr>
          <w:p w14:paraId="38F16597" w14:textId="1ABB8DB4" w:rsidR="00EF3376" w:rsidRPr="001A4435" w:rsidRDefault="00EF3376" w:rsidP="00EF3376">
            <w:pPr>
              <w:shd w:val="clear" w:color="auto" w:fill="FFFFFF" w:themeFill="background1"/>
              <w:spacing w:after="200"/>
              <w:jc w:val="center"/>
              <w:rPr>
                <w:rFonts w:ascii="Arial" w:hAnsi="Arial" w:cs="Arial"/>
                <w:lang w:val="en-US"/>
              </w:rPr>
            </w:pPr>
            <w:r>
              <w:rPr>
                <w:rFonts w:ascii="Arial" w:hAnsi="Arial" w:cs="Arial"/>
                <w:lang w:val="en-US"/>
              </w:rPr>
              <w:t>30%</w:t>
            </w:r>
          </w:p>
        </w:tc>
        <w:tc>
          <w:tcPr>
            <w:tcW w:w="1416" w:type="dxa"/>
          </w:tcPr>
          <w:p w14:paraId="1FD328D9" w14:textId="7C137932" w:rsidR="00EF3376" w:rsidRPr="001A4435" w:rsidRDefault="00EF3376" w:rsidP="00EF3376">
            <w:pPr>
              <w:shd w:val="clear" w:color="auto" w:fill="FFFFFF" w:themeFill="background1"/>
              <w:jc w:val="both"/>
              <w:rPr>
                <w:rFonts w:ascii="Arial" w:hAnsi="Arial" w:cs="Arial"/>
              </w:rPr>
            </w:pPr>
            <w:r>
              <w:rPr>
                <w:rFonts w:ascii="Arial" w:hAnsi="Arial" w:cs="Arial"/>
              </w:rPr>
              <w:t>Annually</w:t>
            </w:r>
          </w:p>
        </w:tc>
      </w:tr>
      <w:tr w:rsidR="00EF3376" w:rsidRPr="001A4435" w14:paraId="6B087BED" w14:textId="77777777" w:rsidTr="00AA6370">
        <w:trPr>
          <w:trHeight w:val="567"/>
        </w:trPr>
        <w:tc>
          <w:tcPr>
            <w:tcW w:w="560" w:type="dxa"/>
            <w:noWrap/>
          </w:tcPr>
          <w:p w14:paraId="1B3C67C3" w14:textId="5DF83EFA" w:rsidR="00EF3376" w:rsidRDefault="00EF3376" w:rsidP="00EF3376">
            <w:pPr>
              <w:shd w:val="clear" w:color="auto" w:fill="FFFFFF" w:themeFill="background1"/>
              <w:spacing w:after="200"/>
              <w:jc w:val="both"/>
              <w:rPr>
                <w:rFonts w:ascii="Arial" w:hAnsi="Arial" w:cs="Arial"/>
              </w:rPr>
            </w:pPr>
            <w:r>
              <w:rPr>
                <w:rFonts w:ascii="Arial" w:hAnsi="Arial" w:cs="Arial"/>
              </w:rPr>
              <w:t>10.</w:t>
            </w:r>
          </w:p>
        </w:tc>
        <w:tc>
          <w:tcPr>
            <w:tcW w:w="6239" w:type="dxa"/>
          </w:tcPr>
          <w:p w14:paraId="776575F5" w14:textId="77777777" w:rsidR="00EF3376" w:rsidRPr="001A4435" w:rsidRDefault="00EF3376" w:rsidP="00EF3376">
            <w:pPr>
              <w:shd w:val="clear" w:color="auto" w:fill="FFFFFF" w:themeFill="background1"/>
              <w:spacing w:after="200"/>
              <w:jc w:val="both"/>
              <w:rPr>
                <w:rFonts w:ascii="Arial" w:hAnsi="Arial" w:cs="Arial"/>
                <w:lang w:val="en-US"/>
              </w:rPr>
            </w:pPr>
            <w:r w:rsidRPr="001A4435">
              <w:rPr>
                <w:rFonts w:ascii="Arial" w:hAnsi="Arial" w:cs="Arial"/>
                <w:lang w:val="en-US"/>
              </w:rPr>
              <w:t>Number of patients taking warfarin who received an annual review.</w:t>
            </w:r>
          </w:p>
          <w:p w14:paraId="0A6B3B35" w14:textId="77777777" w:rsidR="00EF3376" w:rsidRPr="001A4435" w:rsidRDefault="00EF3376" w:rsidP="00EF3376">
            <w:pPr>
              <w:shd w:val="clear" w:color="auto" w:fill="FFFFFF" w:themeFill="background1"/>
              <w:spacing w:after="200"/>
              <w:jc w:val="both"/>
              <w:rPr>
                <w:rFonts w:ascii="Arial" w:hAnsi="Arial" w:cs="Arial"/>
                <w:sz w:val="20"/>
                <w:szCs w:val="20"/>
              </w:rPr>
            </w:pPr>
            <w:r w:rsidRPr="3159775B">
              <w:rPr>
                <w:rFonts w:ascii="Arial" w:hAnsi="Arial" w:cs="Arial"/>
                <w:sz w:val="20"/>
                <w:szCs w:val="20"/>
              </w:rPr>
              <w:t xml:space="preserve">Date of annual review to be recorded on INRstar.  </w:t>
            </w:r>
          </w:p>
          <w:p w14:paraId="4ECB15D4" w14:textId="77777777" w:rsidR="00EF3376" w:rsidRPr="001A4435" w:rsidRDefault="00EF3376" w:rsidP="00EF3376">
            <w:pPr>
              <w:shd w:val="clear" w:color="auto" w:fill="FFFFFF" w:themeFill="background1"/>
              <w:jc w:val="both"/>
              <w:rPr>
                <w:rFonts w:ascii="Arial" w:hAnsi="Arial" w:cs="Arial"/>
                <w:lang w:val="en-US"/>
              </w:rPr>
            </w:pPr>
            <w:r w:rsidRPr="001A4435">
              <w:rPr>
                <w:rFonts w:ascii="Arial" w:hAnsi="Arial" w:cs="Arial"/>
                <w:sz w:val="20"/>
                <w:szCs w:val="20"/>
                <w:lang w:val="en-US"/>
              </w:rPr>
              <w:t>Evidence of review to be available on request by the commissioner.</w:t>
            </w:r>
          </w:p>
        </w:tc>
        <w:tc>
          <w:tcPr>
            <w:tcW w:w="993" w:type="dxa"/>
          </w:tcPr>
          <w:p w14:paraId="60113AFC" w14:textId="22D0B611" w:rsidR="00EF3376" w:rsidRPr="001A4435" w:rsidRDefault="00EF3376" w:rsidP="00EF3376">
            <w:pPr>
              <w:shd w:val="clear" w:color="auto" w:fill="FFFFFF" w:themeFill="background1"/>
              <w:spacing w:after="200"/>
              <w:jc w:val="center"/>
              <w:rPr>
                <w:rFonts w:ascii="Arial" w:hAnsi="Arial" w:cs="Arial"/>
              </w:rPr>
            </w:pPr>
            <w:r>
              <w:rPr>
                <w:rFonts w:ascii="Arial" w:hAnsi="Arial" w:cs="Arial"/>
              </w:rPr>
              <w:t>95</w:t>
            </w:r>
            <w:r w:rsidRPr="001A4435">
              <w:rPr>
                <w:rFonts w:ascii="Arial" w:hAnsi="Arial" w:cs="Arial"/>
              </w:rPr>
              <w:t>%</w:t>
            </w:r>
          </w:p>
        </w:tc>
        <w:tc>
          <w:tcPr>
            <w:tcW w:w="1416" w:type="dxa"/>
          </w:tcPr>
          <w:p w14:paraId="1010AEA4" w14:textId="77777777" w:rsidR="00EF3376" w:rsidRPr="001A4435" w:rsidRDefault="00EF3376" w:rsidP="00EF3376">
            <w:pPr>
              <w:shd w:val="clear" w:color="auto" w:fill="FFFFFF" w:themeFill="background1"/>
              <w:spacing w:after="200"/>
              <w:jc w:val="both"/>
              <w:rPr>
                <w:rFonts w:ascii="Arial" w:hAnsi="Arial" w:cs="Arial"/>
              </w:rPr>
            </w:pPr>
            <w:r w:rsidRPr="001A4435">
              <w:rPr>
                <w:rFonts w:ascii="Arial" w:hAnsi="Arial" w:cs="Arial"/>
              </w:rPr>
              <w:t>Annually</w:t>
            </w:r>
          </w:p>
        </w:tc>
      </w:tr>
    </w:tbl>
    <w:p w14:paraId="661ED321" w14:textId="77777777" w:rsidR="006B6FF5" w:rsidRDefault="006B6FF5" w:rsidP="006B6FF5">
      <w:pPr>
        <w:pStyle w:val="Heading2"/>
        <w:jc w:val="both"/>
        <w:rPr>
          <w:rFonts w:ascii="Arial" w:hAnsi="Arial" w:cs="Arial"/>
          <w:sz w:val="24"/>
          <w:szCs w:val="24"/>
        </w:rPr>
      </w:pPr>
    </w:p>
    <w:p w14:paraId="3946CB30" w14:textId="2E9F74E0" w:rsidR="00243849" w:rsidRPr="00393073" w:rsidRDefault="006B6FF5" w:rsidP="00393073">
      <w:pPr>
        <w:pStyle w:val="Heading2"/>
        <w:jc w:val="both"/>
        <w:rPr>
          <w:rFonts w:ascii="Arial" w:hAnsi="Arial" w:cs="Arial"/>
          <w:sz w:val="24"/>
          <w:szCs w:val="24"/>
        </w:rPr>
      </w:pPr>
      <w:bookmarkStart w:id="32" w:name="_Toc215047278"/>
      <w:r w:rsidRPr="002D3F3F">
        <w:rPr>
          <w:rFonts w:ascii="Arial" w:hAnsi="Arial" w:cs="Arial"/>
          <w:sz w:val="24"/>
          <w:szCs w:val="24"/>
        </w:rPr>
        <w:t xml:space="preserve">5.1.1 Outcome </w:t>
      </w:r>
      <w:r w:rsidRPr="00261D47">
        <w:rPr>
          <w:rFonts w:ascii="Arial" w:hAnsi="Arial" w:cs="Arial"/>
          <w:sz w:val="24"/>
          <w:szCs w:val="24"/>
        </w:rPr>
        <w:t>P</w:t>
      </w:r>
      <w:r w:rsidRPr="002D3F3F">
        <w:rPr>
          <w:rFonts w:ascii="Arial" w:hAnsi="Arial" w:cs="Arial"/>
          <w:sz w:val="24"/>
          <w:szCs w:val="24"/>
        </w:rPr>
        <w:t xml:space="preserve">ayment </w:t>
      </w:r>
      <w:r w:rsidRPr="00261D47">
        <w:rPr>
          <w:rFonts w:ascii="Arial" w:hAnsi="Arial" w:cs="Arial"/>
          <w:sz w:val="24"/>
          <w:szCs w:val="24"/>
        </w:rPr>
        <w:t>I</w:t>
      </w:r>
      <w:r w:rsidRPr="002D3F3F">
        <w:rPr>
          <w:rFonts w:ascii="Arial" w:hAnsi="Arial" w:cs="Arial"/>
          <w:sz w:val="24"/>
          <w:szCs w:val="24"/>
        </w:rPr>
        <w:t>ndicator</w:t>
      </w:r>
      <w:bookmarkEnd w:id="32"/>
    </w:p>
    <w:p w14:paraId="7801754F" w14:textId="6E40B251" w:rsidR="006B6FF5" w:rsidRPr="00B073A7" w:rsidRDefault="006B6FF5" w:rsidP="006B6FF5">
      <w:pPr>
        <w:jc w:val="both"/>
        <w:rPr>
          <w:rFonts w:ascii="Arial" w:eastAsia="Calibri" w:hAnsi="Arial" w:cs="Arial"/>
        </w:rPr>
      </w:pPr>
      <w:r w:rsidRPr="00B073A7">
        <w:rPr>
          <w:rFonts w:ascii="Arial" w:eastAsia="Calibri" w:hAnsi="Arial" w:cs="Arial"/>
        </w:rPr>
        <w:t>The indicator: Number of patients with non-valvular atrial fibrillation</w:t>
      </w:r>
      <w:r w:rsidR="000C7E94" w:rsidRPr="00B073A7">
        <w:rPr>
          <w:rFonts w:ascii="Arial" w:eastAsia="Calibri" w:hAnsi="Arial" w:cs="Arial"/>
        </w:rPr>
        <w:t xml:space="preserve"> (NVAF)</w:t>
      </w:r>
      <w:r w:rsidRPr="00B073A7">
        <w:rPr>
          <w:rFonts w:ascii="Arial" w:eastAsia="Calibri" w:hAnsi="Arial" w:cs="Arial"/>
        </w:rPr>
        <w:t xml:space="preserve"> switched from warfarin to a DOAC is an outcome payment linked to payment for Year 1 and Year 2 of the delivery of this contract. </w:t>
      </w:r>
    </w:p>
    <w:p w14:paraId="4C7423D1" w14:textId="21A6207F" w:rsidR="006B6FF5" w:rsidRPr="00B073A7" w:rsidRDefault="000C46CB" w:rsidP="006B6FF5">
      <w:pPr>
        <w:jc w:val="both"/>
        <w:rPr>
          <w:rFonts w:ascii="Arial" w:eastAsia="Calibri" w:hAnsi="Arial" w:cs="Arial"/>
        </w:rPr>
      </w:pPr>
      <w:bookmarkStart w:id="33" w:name="_Hlk214282142"/>
      <w:r>
        <w:rPr>
          <w:rFonts w:ascii="Arial" w:eastAsia="Calibri" w:hAnsi="Arial" w:cs="Arial"/>
        </w:rPr>
        <w:t>Number of patients switched to DOAC will be monitored on a quarterly basis</w:t>
      </w:r>
      <w:r w:rsidR="006B6FF5" w:rsidRPr="00B073A7">
        <w:rPr>
          <w:rFonts w:ascii="Arial" w:eastAsia="Calibri" w:hAnsi="Arial" w:cs="Arial"/>
        </w:rPr>
        <w:t xml:space="preserve"> and the calculation will be made</w:t>
      </w:r>
      <w:r w:rsidR="00057A46" w:rsidRPr="00B073A7">
        <w:rPr>
          <w:rFonts w:ascii="Arial" w:eastAsia="Calibri" w:hAnsi="Arial" w:cs="Arial"/>
        </w:rPr>
        <w:t xml:space="preserve"> on an annual basis</w:t>
      </w:r>
      <w:r w:rsidR="006B6FF5" w:rsidRPr="00B073A7">
        <w:rPr>
          <w:rFonts w:ascii="Arial" w:eastAsia="Calibri" w:hAnsi="Arial" w:cs="Arial"/>
        </w:rPr>
        <w:t xml:space="preserve"> by the following numerator and denominator</w:t>
      </w:r>
      <w:r w:rsidR="00243849" w:rsidRPr="00B073A7">
        <w:rPr>
          <w:rFonts w:ascii="Arial" w:eastAsia="Calibri" w:hAnsi="Arial" w:cs="Arial"/>
        </w:rPr>
        <w:t>:</w:t>
      </w:r>
    </w:p>
    <w:bookmarkEnd w:id="33"/>
    <w:p w14:paraId="1E8EEEFB" w14:textId="7249C3A4" w:rsidR="006B6FF5" w:rsidRPr="00B073A7" w:rsidRDefault="006B6FF5" w:rsidP="006B6FF5">
      <w:pPr>
        <w:jc w:val="both"/>
        <w:rPr>
          <w:rFonts w:ascii="Arial" w:eastAsia="Calibri" w:hAnsi="Arial" w:cs="Arial"/>
        </w:rPr>
      </w:pPr>
      <w:r w:rsidRPr="00B073A7">
        <w:rPr>
          <w:rFonts w:ascii="Arial" w:eastAsia="Calibri" w:hAnsi="Arial" w:cs="Arial"/>
        </w:rPr>
        <w:t>Number of patients with AF switched to DOAC (</w:t>
      </w:r>
      <w:r w:rsidR="000C7E94" w:rsidRPr="00B073A7">
        <w:rPr>
          <w:rFonts w:ascii="Arial" w:eastAsia="Calibri" w:hAnsi="Arial" w:cs="Arial"/>
        </w:rPr>
        <w:t>1</w:t>
      </w:r>
      <w:r w:rsidR="000C7E94" w:rsidRPr="00B073A7">
        <w:rPr>
          <w:rFonts w:ascii="Arial" w:eastAsia="Calibri" w:hAnsi="Arial" w:cs="Arial"/>
          <w:vertAlign w:val="superscript"/>
        </w:rPr>
        <w:t>st</w:t>
      </w:r>
      <w:r w:rsidR="000C7E94" w:rsidRPr="00B073A7">
        <w:rPr>
          <w:rFonts w:ascii="Arial" w:eastAsia="Calibri" w:hAnsi="Arial" w:cs="Arial"/>
        </w:rPr>
        <w:t xml:space="preserve"> </w:t>
      </w:r>
      <w:r w:rsidRPr="00B073A7">
        <w:rPr>
          <w:rFonts w:ascii="Arial" w:eastAsia="Calibri" w:hAnsi="Arial" w:cs="Arial"/>
        </w:rPr>
        <w:t xml:space="preserve">January to </w:t>
      </w:r>
      <w:r w:rsidR="000C7E94" w:rsidRPr="00B073A7">
        <w:rPr>
          <w:rFonts w:ascii="Arial" w:eastAsia="Calibri" w:hAnsi="Arial" w:cs="Arial"/>
        </w:rPr>
        <w:t>31</w:t>
      </w:r>
      <w:r w:rsidR="000C7E94" w:rsidRPr="00B073A7">
        <w:rPr>
          <w:rFonts w:ascii="Arial" w:eastAsia="Calibri" w:hAnsi="Arial" w:cs="Arial"/>
          <w:vertAlign w:val="superscript"/>
        </w:rPr>
        <w:t>st</w:t>
      </w:r>
      <w:r w:rsidR="000C7E94" w:rsidRPr="00B073A7">
        <w:rPr>
          <w:rFonts w:ascii="Arial" w:eastAsia="Calibri" w:hAnsi="Arial" w:cs="Arial"/>
        </w:rPr>
        <w:t xml:space="preserve"> </w:t>
      </w:r>
      <w:r w:rsidRPr="00B073A7">
        <w:rPr>
          <w:rFonts w:ascii="Arial" w:eastAsia="Calibri" w:hAnsi="Arial" w:cs="Arial"/>
        </w:rPr>
        <w:t xml:space="preserve">December) / Number of patients with NVAF </w:t>
      </w:r>
      <w:r w:rsidR="000C7E94" w:rsidRPr="00B073A7">
        <w:rPr>
          <w:rFonts w:ascii="Arial" w:eastAsia="Calibri" w:hAnsi="Arial" w:cs="Arial"/>
        </w:rPr>
        <w:t>on 1</w:t>
      </w:r>
      <w:r w:rsidR="000C7E94" w:rsidRPr="00B073A7">
        <w:rPr>
          <w:rFonts w:ascii="Arial" w:eastAsia="Calibri" w:hAnsi="Arial" w:cs="Arial"/>
          <w:vertAlign w:val="superscript"/>
        </w:rPr>
        <w:t>st</w:t>
      </w:r>
      <w:r w:rsidR="000C7E94" w:rsidRPr="00B073A7">
        <w:rPr>
          <w:rFonts w:ascii="Arial" w:eastAsia="Calibri" w:hAnsi="Arial" w:cs="Arial"/>
        </w:rPr>
        <w:t xml:space="preserve"> </w:t>
      </w:r>
      <w:r w:rsidRPr="00B073A7">
        <w:rPr>
          <w:rFonts w:ascii="Arial" w:eastAsia="Calibri" w:hAnsi="Arial" w:cs="Arial"/>
        </w:rPr>
        <w:t xml:space="preserve">January </w:t>
      </w:r>
      <w:r w:rsidR="00A06682">
        <w:rPr>
          <w:rFonts w:ascii="Arial" w:eastAsia="Calibri" w:hAnsi="Arial" w:cs="Arial"/>
        </w:rPr>
        <w:t xml:space="preserve">at the start </w:t>
      </w:r>
      <w:r w:rsidRPr="00B073A7">
        <w:rPr>
          <w:rFonts w:ascii="Arial" w:eastAsia="Calibri" w:hAnsi="Arial" w:cs="Arial"/>
        </w:rPr>
        <w:t>of each year.</w:t>
      </w:r>
    </w:p>
    <w:p w14:paraId="25816999" w14:textId="2B092B9B" w:rsidR="00E6263E" w:rsidRPr="00B073A7" w:rsidRDefault="00BA6069" w:rsidP="000D7317">
      <w:pPr>
        <w:shd w:val="clear" w:color="auto" w:fill="FFFFFF" w:themeFill="background1"/>
        <w:jc w:val="both"/>
        <w:rPr>
          <w:rFonts w:ascii="Arial" w:eastAsia="Calibri" w:hAnsi="Arial" w:cs="Arial"/>
        </w:rPr>
      </w:pPr>
      <w:r w:rsidRPr="000D7317">
        <w:rPr>
          <w:rFonts w:ascii="Arial" w:eastAsia="Calibri" w:hAnsi="Arial" w:cs="Arial"/>
        </w:rPr>
        <w:lastRenderedPageBreak/>
        <w:t>Providers will be asked to submit a</w:t>
      </w:r>
      <w:r w:rsidR="006B39A4" w:rsidRPr="000D7317">
        <w:rPr>
          <w:rFonts w:ascii="Arial" w:eastAsia="Calibri" w:hAnsi="Arial" w:cs="Arial"/>
        </w:rPr>
        <w:t>n INRstar report “</w:t>
      </w:r>
      <w:r w:rsidR="001B1986" w:rsidRPr="000D7317">
        <w:rPr>
          <w:rFonts w:ascii="Arial" w:eastAsia="Calibri" w:hAnsi="Arial" w:cs="Arial"/>
        </w:rPr>
        <w:t xml:space="preserve">Drug and Diagnosis Usage Summary Report” </w:t>
      </w:r>
      <w:r w:rsidR="007C4FCD" w:rsidRPr="000D7317">
        <w:rPr>
          <w:rFonts w:ascii="Arial" w:eastAsia="Calibri" w:hAnsi="Arial" w:cs="Arial"/>
        </w:rPr>
        <w:t>dated 1</w:t>
      </w:r>
      <w:r w:rsidR="007C4FCD" w:rsidRPr="000D7317">
        <w:rPr>
          <w:rFonts w:ascii="Arial" w:eastAsia="Calibri" w:hAnsi="Arial" w:cs="Arial"/>
          <w:vertAlign w:val="superscript"/>
        </w:rPr>
        <w:t>st</w:t>
      </w:r>
      <w:r w:rsidR="007C4FCD" w:rsidRPr="000D7317">
        <w:rPr>
          <w:rFonts w:ascii="Arial" w:eastAsia="Calibri" w:hAnsi="Arial" w:cs="Arial"/>
        </w:rPr>
        <w:t xml:space="preserve"> of January and 31</w:t>
      </w:r>
      <w:r w:rsidR="007C4FCD" w:rsidRPr="000D7317">
        <w:rPr>
          <w:rFonts w:ascii="Arial" w:eastAsia="Calibri" w:hAnsi="Arial" w:cs="Arial"/>
          <w:vertAlign w:val="superscript"/>
        </w:rPr>
        <w:t>st</w:t>
      </w:r>
      <w:r w:rsidR="007C4FCD" w:rsidRPr="000D7317">
        <w:rPr>
          <w:rFonts w:ascii="Arial" w:eastAsia="Calibri" w:hAnsi="Arial" w:cs="Arial"/>
        </w:rPr>
        <w:t xml:space="preserve"> December each year.  This report will </w:t>
      </w:r>
      <w:r w:rsidR="00045E3D" w:rsidRPr="000D7317">
        <w:rPr>
          <w:rFonts w:ascii="Arial" w:eastAsia="Calibri" w:hAnsi="Arial" w:cs="Arial"/>
        </w:rPr>
        <w:t>outline the number and % of patients for each warfarin indication</w:t>
      </w:r>
      <w:r w:rsidR="00B073A7" w:rsidRPr="000D7317">
        <w:rPr>
          <w:rFonts w:ascii="Arial" w:eastAsia="Calibri" w:hAnsi="Arial" w:cs="Arial"/>
        </w:rPr>
        <w:t>, including atrial fibrillation. The quality of the report will depend on the accuracy of information on each patient INRstar record.</w:t>
      </w:r>
    </w:p>
    <w:p w14:paraId="18B022DE" w14:textId="077D0FE8" w:rsidR="00057A46" w:rsidRPr="00B073A7" w:rsidRDefault="00057A46" w:rsidP="006B6FF5">
      <w:pPr>
        <w:jc w:val="both"/>
        <w:rPr>
          <w:rFonts w:ascii="Arial" w:eastAsia="Calibri" w:hAnsi="Arial" w:cs="Arial"/>
          <w:b/>
          <w:bCs/>
        </w:rPr>
      </w:pPr>
      <w:r w:rsidRPr="00B073A7">
        <w:rPr>
          <w:rFonts w:ascii="Arial" w:eastAsia="Calibri" w:hAnsi="Arial" w:cs="Arial"/>
          <w:b/>
          <w:bCs/>
        </w:rPr>
        <w:t>The minimum annual target required to achieve payment is 30%.</w:t>
      </w:r>
    </w:p>
    <w:p w14:paraId="6C72D5CB" w14:textId="77777777" w:rsidR="006B6FF5" w:rsidRPr="00B073A7" w:rsidRDefault="006B6FF5" w:rsidP="006B6FF5">
      <w:pPr>
        <w:jc w:val="both"/>
        <w:rPr>
          <w:rFonts w:ascii="Arial" w:eastAsia="Calibri" w:hAnsi="Arial" w:cs="Arial"/>
        </w:rPr>
      </w:pPr>
      <w:r w:rsidRPr="00B073A7">
        <w:rPr>
          <w:rFonts w:ascii="Arial" w:eastAsia="Calibri" w:hAnsi="Arial" w:cs="Arial"/>
        </w:rPr>
        <w:t>The outcome payment will be paid to the provider in February of each year as outlined below: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2294"/>
        <w:gridCol w:w="2278"/>
      </w:tblGrid>
      <w:tr w:rsidR="006B6FF5" w:rsidRPr="00B073A7" w14:paraId="14806E36" w14:textId="77777777" w:rsidTr="00A8021A">
        <w:tc>
          <w:tcPr>
            <w:tcW w:w="4354" w:type="dxa"/>
            <w:shd w:val="clear" w:color="auto" w:fill="D9D9D9" w:themeFill="background1" w:themeFillShade="D9"/>
          </w:tcPr>
          <w:p w14:paraId="0C80B8F2" w14:textId="77777777" w:rsidR="006B6FF5" w:rsidRPr="00B073A7" w:rsidRDefault="006B6FF5">
            <w:pPr>
              <w:rPr>
                <w:rFonts w:ascii="Arial" w:eastAsia="Calibri" w:hAnsi="Arial" w:cs="Arial"/>
                <w:sz w:val="18"/>
                <w:szCs w:val="14"/>
              </w:rPr>
            </w:pPr>
            <w:r w:rsidRPr="00B073A7">
              <w:rPr>
                <w:rFonts w:ascii="Arial" w:eastAsia="Calibri" w:hAnsi="Arial" w:cs="Arial"/>
                <w:sz w:val="18"/>
                <w:szCs w:val="14"/>
              </w:rPr>
              <w:t>Contract Period</w:t>
            </w:r>
          </w:p>
        </w:tc>
        <w:tc>
          <w:tcPr>
            <w:tcW w:w="2294" w:type="dxa"/>
            <w:shd w:val="clear" w:color="auto" w:fill="D9D9D9" w:themeFill="background1" w:themeFillShade="D9"/>
          </w:tcPr>
          <w:p w14:paraId="4143DA7B" w14:textId="77777777" w:rsidR="006B6FF5" w:rsidRPr="00B073A7" w:rsidRDefault="006B6FF5">
            <w:pPr>
              <w:rPr>
                <w:rFonts w:ascii="Arial" w:eastAsia="Calibri" w:hAnsi="Arial" w:cs="Arial"/>
                <w:sz w:val="18"/>
                <w:szCs w:val="14"/>
              </w:rPr>
            </w:pPr>
            <w:r w:rsidRPr="00B073A7">
              <w:rPr>
                <w:rFonts w:ascii="Arial" w:eastAsia="Calibri" w:hAnsi="Arial" w:cs="Arial"/>
                <w:sz w:val="18"/>
                <w:szCs w:val="14"/>
              </w:rPr>
              <w:t>Outcome Achievement Confirmation Period</w:t>
            </w:r>
          </w:p>
        </w:tc>
        <w:tc>
          <w:tcPr>
            <w:tcW w:w="2278" w:type="dxa"/>
            <w:shd w:val="clear" w:color="auto" w:fill="D9D9D9" w:themeFill="background1" w:themeFillShade="D9"/>
          </w:tcPr>
          <w:p w14:paraId="63216DDC" w14:textId="77777777" w:rsidR="006B6FF5" w:rsidRPr="00B073A7" w:rsidRDefault="006B6FF5">
            <w:pPr>
              <w:rPr>
                <w:rFonts w:ascii="Arial" w:eastAsia="Calibri" w:hAnsi="Arial" w:cs="Arial"/>
                <w:sz w:val="18"/>
                <w:szCs w:val="14"/>
              </w:rPr>
            </w:pPr>
            <w:r w:rsidRPr="00B073A7">
              <w:rPr>
                <w:rFonts w:ascii="Arial" w:eastAsia="Calibri" w:hAnsi="Arial" w:cs="Arial"/>
                <w:sz w:val="18"/>
                <w:szCs w:val="14"/>
              </w:rPr>
              <w:t>Outcome Achievement Payment</w:t>
            </w:r>
          </w:p>
        </w:tc>
      </w:tr>
      <w:tr w:rsidR="006B6FF5" w:rsidRPr="00B073A7" w14:paraId="3AE69FDF" w14:textId="77777777" w:rsidTr="00A8021A">
        <w:tc>
          <w:tcPr>
            <w:tcW w:w="4354" w:type="dxa"/>
          </w:tcPr>
          <w:p w14:paraId="1E10C691" w14:textId="77777777" w:rsidR="006B6FF5" w:rsidRPr="00B073A7" w:rsidRDefault="006B6FF5">
            <w:pPr>
              <w:jc w:val="both"/>
              <w:rPr>
                <w:rFonts w:ascii="Arial" w:eastAsia="Calibri" w:hAnsi="Arial" w:cs="Arial"/>
                <w:sz w:val="18"/>
                <w:szCs w:val="14"/>
              </w:rPr>
            </w:pPr>
            <w:r w:rsidRPr="00B073A7">
              <w:rPr>
                <w:rFonts w:ascii="Arial" w:eastAsia="Calibri" w:hAnsi="Arial" w:cs="Arial"/>
                <w:sz w:val="18"/>
                <w:szCs w:val="14"/>
              </w:rPr>
              <w:t>01/01/2026 - 31/12/2026</w:t>
            </w:r>
          </w:p>
        </w:tc>
        <w:tc>
          <w:tcPr>
            <w:tcW w:w="2294" w:type="dxa"/>
          </w:tcPr>
          <w:p w14:paraId="049E5DF4" w14:textId="77777777" w:rsidR="006B6FF5" w:rsidRPr="00B073A7" w:rsidRDefault="006B6FF5">
            <w:pPr>
              <w:jc w:val="both"/>
              <w:rPr>
                <w:rFonts w:ascii="Arial" w:eastAsia="Calibri" w:hAnsi="Arial" w:cs="Arial"/>
                <w:sz w:val="18"/>
                <w:szCs w:val="14"/>
              </w:rPr>
            </w:pPr>
            <w:r w:rsidRPr="00B073A7">
              <w:rPr>
                <w:rFonts w:ascii="Arial" w:eastAsia="Calibri" w:hAnsi="Arial" w:cs="Arial"/>
                <w:sz w:val="18"/>
                <w:szCs w:val="14"/>
              </w:rPr>
              <w:t>January 2027</w:t>
            </w:r>
          </w:p>
        </w:tc>
        <w:tc>
          <w:tcPr>
            <w:tcW w:w="2278" w:type="dxa"/>
          </w:tcPr>
          <w:p w14:paraId="4A8712BC" w14:textId="77777777" w:rsidR="006B6FF5" w:rsidRPr="00B073A7" w:rsidRDefault="006B6FF5">
            <w:pPr>
              <w:jc w:val="both"/>
              <w:rPr>
                <w:rFonts w:ascii="Arial" w:eastAsia="Calibri" w:hAnsi="Arial" w:cs="Arial"/>
                <w:sz w:val="18"/>
                <w:szCs w:val="14"/>
              </w:rPr>
            </w:pPr>
            <w:r w:rsidRPr="00B073A7">
              <w:rPr>
                <w:rFonts w:ascii="Arial" w:eastAsia="Calibri" w:hAnsi="Arial" w:cs="Arial"/>
                <w:sz w:val="18"/>
                <w:szCs w:val="14"/>
              </w:rPr>
              <w:t>February 2027</w:t>
            </w:r>
          </w:p>
        </w:tc>
      </w:tr>
      <w:tr w:rsidR="006B6FF5" w:rsidRPr="00B073A7" w14:paraId="485EBBE9" w14:textId="77777777" w:rsidTr="00A8021A">
        <w:tc>
          <w:tcPr>
            <w:tcW w:w="4354" w:type="dxa"/>
          </w:tcPr>
          <w:p w14:paraId="3C90053B" w14:textId="77777777" w:rsidR="006B6FF5" w:rsidRPr="00B073A7" w:rsidRDefault="006B6FF5">
            <w:pPr>
              <w:jc w:val="both"/>
              <w:rPr>
                <w:rFonts w:ascii="Arial" w:eastAsia="Calibri" w:hAnsi="Arial" w:cs="Arial"/>
                <w:sz w:val="18"/>
                <w:szCs w:val="14"/>
              </w:rPr>
            </w:pPr>
            <w:r w:rsidRPr="00B073A7">
              <w:rPr>
                <w:rFonts w:ascii="Arial" w:eastAsia="Calibri" w:hAnsi="Arial" w:cs="Arial"/>
                <w:sz w:val="18"/>
                <w:szCs w:val="14"/>
              </w:rPr>
              <w:t>01/01/2027 - 31/12/2028</w:t>
            </w:r>
          </w:p>
        </w:tc>
        <w:tc>
          <w:tcPr>
            <w:tcW w:w="2294" w:type="dxa"/>
          </w:tcPr>
          <w:p w14:paraId="7C256C64" w14:textId="77777777" w:rsidR="006B6FF5" w:rsidRPr="00B073A7" w:rsidRDefault="006B6FF5">
            <w:pPr>
              <w:jc w:val="both"/>
              <w:rPr>
                <w:rFonts w:ascii="Arial" w:eastAsia="Calibri" w:hAnsi="Arial" w:cs="Arial"/>
                <w:sz w:val="18"/>
                <w:szCs w:val="14"/>
              </w:rPr>
            </w:pPr>
            <w:r w:rsidRPr="00B073A7">
              <w:rPr>
                <w:rFonts w:ascii="Arial" w:eastAsia="Calibri" w:hAnsi="Arial" w:cs="Arial"/>
                <w:sz w:val="18"/>
                <w:szCs w:val="14"/>
              </w:rPr>
              <w:t>January 2028</w:t>
            </w:r>
          </w:p>
        </w:tc>
        <w:tc>
          <w:tcPr>
            <w:tcW w:w="2278" w:type="dxa"/>
          </w:tcPr>
          <w:p w14:paraId="42BC2EDD" w14:textId="77777777" w:rsidR="006B6FF5" w:rsidRPr="00B073A7" w:rsidRDefault="006B6FF5">
            <w:pPr>
              <w:jc w:val="both"/>
              <w:rPr>
                <w:rFonts w:ascii="Arial" w:eastAsia="Calibri" w:hAnsi="Arial" w:cs="Arial"/>
                <w:sz w:val="18"/>
                <w:szCs w:val="14"/>
              </w:rPr>
            </w:pPr>
            <w:r w:rsidRPr="00B073A7">
              <w:rPr>
                <w:rFonts w:ascii="Arial" w:eastAsia="Calibri" w:hAnsi="Arial" w:cs="Arial"/>
                <w:sz w:val="18"/>
                <w:szCs w:val="14"/>
              </w:rPr>
              <w:t>February 2028</w:t>
            </w:r>
          </w:p>
        </w:tc>
      </w:tr>
      <w:tr w:rsidR="006B6FF5" w:rsidRPr="003E09C1" w14:paraId="654D0296" w14:textId="77777777" w:rsidTr="00A8021A">
        <w:tc>
          <w:tcPr>
            <w:tcW w:w="4354" w:type="dxa"/>
          </w:tcPr>
          <w:p w14:paraId="755BBB7F" w14:textId="77777777" w:rsidR="006B6FF5" w:rsidRPr="00B073A7" w:rsidRDefault="006B6FF5">
            <w:pPr>
              <w:jc w:val="both"/>
              <w:rPr>
                <w:rFonts w:ascii="Arial" w:eastAsia="Calibri" w:hAnsi="Arial" w:cs="Arial"/>
                <w:sz w:val="18"/>
                <w:szCs w:val="14"/>
              </w:rPr>
            </w:pPr>
            <w:r w:rsidRPr="00B073A7">
              <w:rPr>
                <w:rFonts w:ascii="Arial" w:eastAsia="Calibri" w:hAnsi="Arial" w:cs="Arial"/>
                <w:sz w:val="18"/>
                <w:szCs w:val="14"/>
              </w:rPr>
              <w:t>01/01/2027 - 31/12/2028</w:t>
            </w:r>
          </w:p>
        </w:tc>
        <w:tc>
          <w:tcPr>
            <w:tcW w:w="2294" w:type="dxa"/>
          </w:tcPr>
          <w:p w14:paraId="5B34FFE1" w14:textId="77777777" w:rsidR="006B6FF5" w:rsidRPr="00B073A7" w:rsidRDefault="006B6FF5">
            <w:pPr>
              <w:jc w:val="both"/>
              <w:rPr>
                <w:rFonts w:ascii="Arial" w:eastAsia="Calibri" w:hAnsi="Arial" w:cs="Arial"/>
                <w:sz w:val="18"/>
                <w:szCs w:val="14"/>
              </w:rPr>
            </w:pPr>
            <w:r w:rsidRPr="00B073A7">
              <w:rPr>
                <w:rFonts w:ascii="Arial" w:eastAsia="Calibri" w:hAnsi="Arial" w:cs="Arial"/>
                <w:sz w:val="18"/>
                <w:szCs w:val="14"/>
              </w:rPr>
              <w:t>January 2029</w:t>
            </w:r>
          </w:p>
        </w:tc>
        <w:tc>
          <w:tcPr>
            <w:tcW w:w="2278" w:type="dxa"/>
          </w:tcPr>
          <w:p w14:paraId="1B49479D" w14:textId="77777777" w:rsidR="006B6FF5" w:rsidRPr="00B073A7" w:rsidRDefault="006B6FF5">
            <w:pPr>
              <w:jc w:val="both"/>
              <w:rPr>
                <w:rFonts w:ascii="Arial" w:eastAsia="Calibri" w:hAnsi="Arial" w:cs="Arial"/>
                <w:sz w:val="18"/>
                <w:szCs w:val="14"/>
              </w:rPr>
            </w:pPr>
            <w:r w:rsidRPr="00B073A7">
              <w:rPr>
                <w:rFonts w:ascii="Arial" w:eastAsia="Calibri" w:hAnsi="Arial" w:cs="Arial"/>
                <w:sz w:val="18"/>
                <w:szCs w:val="14"/>
              </w:rPr>
              <w:t>Not applicable</w:t>
            </w:r>
          </w:p>
        </w:tc>
      </w:tr>
    </w:tbl>
    <w:p w14:paraId="5B9FBD13" w14:textId="77777777" w:rsidR="00A1792B" w:rsidRDefault="00A1792B" w:rsidP="00A1792B"/>
    <w:p w14:paraId="0FD95E86" w14:textId="58EEC991" w:rsidR="000047A0" w:rsidRPr="00393073" w:rsidRDefault="00C82909" w:rsidP="000047A0">
      <w:pPr>
        <w:pStyle w:val="Heading2"/>
        <w:numPr>
          <w:ilvl w:val="1"/>
          <w:numId w:val="40"/>
        </w:numPr>
        <w:jc w:val="both"/>
        <w:rPr>
          <w:rFonts w:ascii="Arial" w:hAnsi="Arial" w:cs="Arial"/>
          <w:sz w:val="24"/>
          <w:szCs w:val="24"/>
        </w:rPr>
      </w:pPr>
      <w:bookmarkStart w:id="34" w:name="_Toc215047279"/>
      <w:r>
        <w:rPr>
          <w:rFonts w:ascii="Arial" w:hAnsi="Arial" w:cs="Arial"/>
          <w:sz w:val="24"/>
          <w:szCs w:val="24"/>
        </w:rPr>
        <w:t>Activity and Quality Metrics</w:t>
      </w:r>
      <w:bookmarkEnd w:id="34"/>
    </w:p>
    <w:p w14:paraId="72D553E5" w14:textId="451AAB1F" w:rsidR="00B23FD7" w:rsidRPr="00AA6370" w:rsidRDefault="000047A0" w:rsidP="00AA6370">
      <w:pPr>
        <w:rPr>
          <w:rFonts w:ascii="Arial" w:hAnsi="Arial" w:cs="Arial"/>
        </w:rPr>
      </w:pPr>
      <w:r>
        <w:rPr>
          <w:rFonts w:ascii="Arial" w:hAnsi="Arial" w:cs="Arial"/>
        </w:rPr>
        <w:t>Activity and Quality</w:t>
      </w:r>
      <w:r w:rsidRPr="00AA6370">
        <w:rPr>
          <w:rFonts w:ascii="Arial" w:hAnsi="Arial" w:cs="Arial"/>
        </w:rPr>
        <w:t xml:space="preserve"> will be reported on a quarterly or annual frequency as per the table below.</w:t>
      </w:r>
      <w:r w:rsidR="005C4504">
        <w:rPr>
          <w:rFonts w:ascii="Arial" w:hAnsi="Arial" w:cs="Arial"/>
        </w:rPr>
        <w:t xml:space="preserve">  These metrics will be discussed as required at the quarterly monitoring meeting.</w:t>
      </w:r>
    </w:p>
    <w:p w14:paraId="1B958401" w14:textId="77777777" w:rsidR="00B521B3" w:rsidRPr="00B521B3" w:rsidRDefault="00B521B3" w:rsidP="007C5A93">
      <w:pPr>
        <w:jc w:val="both"/>
      </w:pPr>
    </w:p>
    <w:tbl>
      <w:tblPr>
        <w:tblStyle w:val="TableGrid2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7066"/>
        <w:gridCol w:w="1417"/>
      </w:tblGrid>
      <w:tr w:rsidR="00C82909" w:rsidRPr="002C05F0" w14:paraId="43804F24" w14:textId="77777777" w:rsidTr="0091423E">
        <w:trPr>
          <w:trHeight w:val="567"/>
        </w:trPr>
        <w:tc>
          <w:tcPr>
            <w:tcW w:w="7650" w:type="dxa"/>
            <w:gridSpan w:val="2"/>
            <w:shd w:val="clear" w:color="auto" w:fill="D9D9D9" w:themeFill="background1" w:themeFillShade="D9"/>
            <w:noWrap/>
            <w:hideMark/>
          </w:tcPr>
          <w:p w14:paraId="3D74DAA7" w14:textId="2B2391F7" w:rsidR="00C82909" w:rsidRPr="00432EDA" w:rsidRDefault="00C82909" w:rsidP="00AA6370">
            <w:pPr>
              <w:jc w:val="center"/>
              <w:rPr>
                <w:rFonts w:ascii="Arial" w:eastAsia="Calibri" w:hAnsi="Arial" w:cs="Arial"/>
                <w:b/>
                <w:bCs/>
              </w:rPr>
            </w:pPr>
            <w:r w:rsidRPr="00432EDA">
              <w:rPr>
                <w:rFonts w:ascii="Arial" w:eastAsia="Calibri" w:hAnsi="Arial" w:cs="Arial"/>
                <w:b/>
                <w:bCs/>
              </w:rPr>
              <w:t>Activity and Quality Metrics</w:t>
            </w:r>
          </w:p>
        </w:tc>
        <w:tc>
          <w:tcPr>
            <w:tcW w:w="1417" w:type="dxa"/>
            <w:shd w:val="clear" w:color="auto" w:fill="D9D9D9" w:themeFill="background1" w:themeFillShade="D9"/>
            <w:hideMark/>
          </w:tcPr>
          <w:p w14:paraId="045B3246" w14:textId="77777777" w:rsidR="00C82909" w:rsidRPr="00432EDA" w:rsidRDefault="00C82909" w:rsidP="007C5A93">
            <w:pPr>
              <w:jc w:val="both"/>
              <w:rPr>
                <w:rFonts w:ascii="Arial" w:eastAsia="Calibri" w:hAnsi="Arial" w:cs="Arial"/>
                <w:b/>
                <w:bCs/>
              </w:rPr>
            </w:pPr>
            <w:r w:rsidRPr="00432EDA">
              <w:rPr>
                <w:rFonts w:ascii="Arial" w:eastAsia="Calibri" w:hAnsi="Arial" w:cs="Arial"/>
                <w:b/>
                <w:bCs/>
              </w:rPr>
              <w:t xml:space="preserve">Reporting </w:t>
            </w:r>
          </w:p>
          <w:p w14:paraId="46F51701" w14:textId="0EA37212" w:rsidR="00C82909" w:rsidRPr="00432EDA" w:rsidRDefault="00C82909" w:rsidP="007C5A93">
            <w:pPr>
              <w:jc w:val="both"/>
              <w:rPr>
                <w:rFonts w:ascii="Arial" w:eastAsia="Calibri" w:hAnsi="Arial" w:cs="Arial"/>
                <w:b/>
                <w:bCs/>
              </w:rPr>
            </w:pPr>
            <w:r w:rsidRPr="00432EDA">
              <w:rPr>
                <w:rFonts w:ascii="Arial" w:eastAsia="Calibri" w:hAnsi="Arial" w:cs="Arial"/>
                <w:b/>
                <w:bCs/>
              </w:rPr>
              <w:t>Frequency</w:t>
            </w:r>
          </w:p>
        </w:tc>
      </w:tr>
      <w:tr w:rsidR="00842232" w:rsidRPr="002C05F0" w14:paraId="16293DBF" w14:textId="77777777" w:rsidTr="0091423E">
        <w:trPr>
          <w:trHeight w:val="567"/>
        </w:trPr>
        <w:tc>
          <w:tcPr>
            <w:tcW w:w="584" w:type="dxa"/>
            <w:noWrap/>
            <w:hideMark/>
          </w:tcPr>
          <w:p w14:paraId="2C68E063" w14:textId="77777777" w:rsidR="00842232" w:rsidRPr="002C05F0" w:rsidRDefault="00842232" w:rsidP="007C5A93">
            <w:pPr>
              <w:jc w:val="both"/>
              <w:rPr>
                <w:rFonts w:ascii="Arial" w:eastAsia="Calibri" w:hAnsi="Arial" w:cs="Arial"/>
              </w:rPr>
            </w:pPr>
            <w:r w:rsidRPr="002C05F0">
              <w:rPr>
                <w:rFonts w:ascii="Arial" w:eastAsia="Calibri" w:hAnsi="Arial" w:cs="Arial"/>
              </w:rPr>
              <w:t>1</w:t>
            </w:r>
          </w:p>
        </w:tc>
        <w:tc>
          <w:tcPr>
            <w:tcW w:w="7066" w:type="dxa"/>
            <w:hideMark/>
          </w:tcPr>
          <w:p w14:paraId="4E74F44E" w14:textId="77777777" w:rsidR="00842232" w:rsidRPr="002C05F0" w:rsidRDefault="00842232" w:rsidP="007C5A93">
            <w:pPr>
              <w:jc w:val="both"/>
              <w:rPr>
                <w:rFonts w:ascii="Arial" w:eastAsia="Calibri" w:hAnsi="Arial" w:cs="Arial"/>
              </w:rPr>
            </w:pPr>
            <w:r w:rsidRPr="002C05F0">
              <w:rPr>
                <w:rFonts w:ascii="Arial" w:eastAsia="Calibri" w:hAnsi="Arial" w:cs="Arial"/>
              </w:rPr>
              <w:t xml:space="preserve">Total number of patients registered for warfarin monitoring  </w:t>
            </w:r>
          </w:p>
        </w:tc>
        <w:tc>
          <w:tcPr>
            <w:tcW w:w="1417" w:type="dxa"/>
          </w:tcPr>
          <w:p w14:paraId="77CD32F8" w14:textId="77777777" w:rsidR="00842232" w:rsidRPr="002C05F0" w:rsidRDefault="00842232" w:rsidP="007C5A93">
            <w:pPr>
              <w:jc w:val="both"/>
              <w:rPr>
                <w:rFonts w:ascii="Arial" w:eastAsia="Calibri" w:hAnsi="Arial" w:cs="Arial"/>
              </w:rPr>
            </w:pPr>
            <w:r w:rsidRPr="002C05F0">
              <w:rPr>
                <w:rFonts w:ascii="Arial" w:eastAsia="Calibri" w:hAnsi="Arial" w:cs="Arial"/>
              </w:rPr>
              <w:t>Quarterly</w:t>
            </w:r>
          </w:p>
        </w:tc>
      </w:tr>
      <w:tr w:rsidR="00842232" w:rsidRPr="002C05F0" w14:paraId="63F81B28" w14:textId="77777777" w:rsidTr="0091423E">
        <w:trPr>
          <w:trHeight w:val="567"/>
        </w:trPr>
        <w:tc>
          <w:tcPr>
            <w:tcW w:w="584" w:type="dxa"/>
            <w:noWrap/>
          </w:tcPr>
          <w:p w14:paraId="4732805C" w14:textId="77777777" w:rsidR="00842232" w:rsidRPr="002C05F0" w:rsidRDefault="00842232" w:rsidP="007C5A93">
            <w:pPr>
              <w:jc w:val="both"/>
              <w:rPr>
                <w:rFonts w:ascii="Arial" w:eastAsia="Calibri" w:hAnsi="Arial" w:cs="Arial"/>
              </w:rPr>
            </w:pPr>
            <w:r w:rsidRPr="002C05F0">
              <w:rPr>
                <w:rFonts w:ascii="Arial" w:eastAsia="Calibri" w:hAnsi="Arial" w:cs="Arial"/>
              </w:rPr>
              <w:t>2</w:t>
            </w:r>
          </w:p>
        </w:tc>
        <w:tc>
          <w:tcPr>
            <w:tcW w:w="7066" w:type="dxa"/>
          </w:tcPr>
          <w:p w14:paraId="77731732" w14:textId="77777777" w:rsidR="00842232" w:rsidRPr="002C05F0" w:rsidRDefault="00842232" w:rsidP="007C5A93">
            <w:pPr>
              <w:jc w:val="both"/>
              <w:rPr>
                <w:rFonts w:ascii="Arial" w:eastAsia="Calibri" w:hAnsi="Arial" w:cs="Arial"/>
              </w:rPr>
            </w:pPr>
            <w:r w:rsidRPr="002C05F0">
              <w:rPr>
                <w:rStyle w:val="normaltextrun"/>
                <w:rFonts w:ascii="Arial" w:hAnsi="Arial" w:cs="Arial"/>
                <w:color w:val="242424"/>
                <w:shd w:val="clear" w:color="auto" w:fill="FFFFFF"/>
              </w:rPr>
              <w:t>Number of warfarin patients who attended for POCT</w:t>
            </w:r>
            <w:r w:rsidRPr="002C05F0">
              <w:rPr>
                <w:rStyle w:val="eop"/>
                <w:rFonts w:ascii="Arial" w:hAnsi="Arial" w:cs="Arial"/>
                <w:color w:val="242424"/>
                <w:shd w:val="clear" w:color="auto" w:fill="FFFFFF"/>
              </w:rPr>
              <w:t> </w:t>
            </w:r>
          </w:p>
        </w:tc>
        <w:tc>
          <w:tcPr>
            <w:tcW w:w="1417" w:type="dxa"/>
          </w:tcPr>
          <w:p w14:paraId="154DC7D6" w14:textId="77777777" w:rsidR="00842232" w:rsidRPr="002C05F0" w:rsidRDefault="00842232" w:rsidP="007C5A93">
            <w:pPr>
              <w:jc w:val="both"/>
              <w:rPr>
                <w:rFonts w:ascii="Arial" w:eastAsia="Calibri" w:hAnsi="Arial" w:cs="Arial"/>
              </w:rPr>
            </w:pPr>
            <w:r w:rsidRPr="002C05F0">
              <w:rPr>
                <w:rFonts w:ascii="Arial" w:eastAsia="Calibri" w:hAnsi="Arial" w:cs="Arial"/>
              </w:rPr>
              <w:t>Quarterly</w:t>
            </w:r>
          </w:p>
        </w:tc>
      </w:tr>
      <w:tr w:rsidR="00842232" w:rsidRPr="002C05F0" w14:paraId="6E7B9654" w14:textId="77777777" w:rsidTr="0091423E">
        <w:trPr>
          <w:trHeight w:val="567"/>
        </w:trPr>
        <w:tc>
          <w:tcPr>
            <w:tcW w:w="584" w:type="dxa"/>
            <w:noWrap/>
          </w:tcPr>
          <w:p w14:paraId="1E4E4144" w14:textId="0BD0A916" w:rsidR="00842232" w:rsidRPr="002C05F0" w:rsidRDefault="00304A78" w:rsidP="007C5A93">
            <w:pPr>
              <w:jc w:val="both"/>
              <w:rPr>
                <w:rFonts w:ascii="Arial" w:eastAsia="Calibri" w:hAnsi="Arial" w:cs="Arial"/>
              </w:rPr>
            </w:pPr>
            <w:r>
              <w:rPr>
                <w:rFonts w:ascii="Arial" w:eastAsia="Calibri" w:hAnsi="Arial" w:cs="Arial"/>
              </w:rPr>
              <w:t>3</w:t>
            </w:r>
          </w:p>
        </w:tc>
        <w:tc>
          <w:tcPr>
            <w:tcW w:w="7066" w:type="dxa"/>
          </w:tcPr>
          <w:p w14:paraId="3B2A9423" w14:textId="77777777" w:rsidR="00842232" w:rsidRPr="002C05F0" w:rsidRDefault="00842232" w:rsidP="007C5A93">
            <w:pPr>
              <w:tabs>
                <w:tab w:val="left" w:pos="4500"/>
              </w:tabs>
              <w:jc w:val="both"/>
              <w:rPr>
                <w:rFonts w:ascii="Arial" w:eastAsia="Calibri" w:hAnsi="Arial" w:cs="Arial"/>
              </w:rPr>
            </w:pPr>
            <w:r w:rsidRPr="002C05F0">
              <w:rPr>
                <w:rFonts w:ascii="Arial" w:eastAsia="Calibri" w:hAnsi="Arial" w:cs="Arial"/>
              </w:rPr>
              <w:t>Total number of DNAs</w:t>
            </w:r>
          </w:p>
        </w:tc>
        <w:tc>
          <w:tcPr>
            <w:tcW w:w="1417" w:type="dxa"/>
          </w:tcPr>
          <w:p w14:paraId="6B81D2A9" w14:textId="77777777" w:rsidR="00842232" w:rsidRPr="002C05F0" w:rsidRDefault="00842232" w:rsidP="007C5A93">
            <w:pPr>
              <w:jc w:val="both"/>
              <w:rPr>
                <w:rFonts w:ascii="Arial" w:eastAsia="Calibri" w:hAnsi="Arial" w:cs="Arial"/>
              </w:rPr>
            </w:pPr>
            <w:r w:rsidRPr="002C05F0">
              <w:rPr>
                <w:rFonts w:ascii="Arial" w:eastAsia="Calibri" w:hAnsi="Arial" w:cs="Arial"/>
              </w:rPr>
              <w:t>Quarterly</w:t>
            </w:r>
          </w:p>
        </w:tc>
      </w:tr>
      <w:tr w:rsidR="0000524D" w:rsidRPr="002C05F0" w14:paraId="23EDD69E" w14:textId="77777777" w:rsidTr="0091423E">
        <w:trPr>
          <w:trHeight w:val="567"/>
        </w:trPr>
        <w:tc>
          <w:tcPr>
            <w:tcW w:w="584" w:type="dxa"/>
            <w:noWrap/>
          </w:tcPr>
          <w:p w14:paraId="60056FC8" w14:textId="7D6898EE" w:rsidR="0000524D" w:rsidRDefault="00992E3F" w:rsidP="0000524D">
            <w:pPr>
              <w:jc w:val="both"/>
              <w:rPr>
                <w:rFonts w:ascii="Arial" w:eastAsia="Calibri" w:hAnsi="Arial" w:cs="Arial"/>
              </w:rPr>
            </w:pPr>
            <w:r>
              <w:rPr>
                <w:rFonts w:ascii="Arial" w:hAnsi="Arial" w:cs="Arial"/>
              </w:rPr>
              <w:t>4</w:t>
            </w:r>
          </w:p>
        </w:tc>
        <w:tc>
          <w:tcPr>
            <w:tcW w:w="7066" w:type="dxa"/>
          </w:tcPr>
          <w:p w14:paraId="4B9E3E25" w14:textId="01ED0121" w:rsidR="0000524D" w:rsidRPr="002C05F0" w:rsidRDefault="0000524D" w:rsidP="0000524D">
            <w:pPr>
              <w:tabs>
                <w:tab w:val="left" w:pos="4500"/>
              </w:tabs>
              <w:jc w:val="both"/>
              <w:rPr>
                <w:rFonts w:ascii="Arial" w:eastAsia="Calibri" w:hAnsi="Arial" w:cs="Arial"/>
              </w:rPr>
            </w:pPr>
            <w:r>
              <w:rPr>
                <w:rFonts w:ascii="Arial" w:hAnsi="Arial" w:cs="Arial"/>
              </w:rPr>
              <w:t>Total n</w:t>
            </w:r>
            <w:r w:rsidRPr="5DC9551E">
              <w:rPr>
                <w:rFonts w:ascii="Arial" w:hAnsi="Arial" w:cs="Arial"/>
              </w:rPr>
              <w:t xml:space="preserve">umber of patients lost to follow up </w:t>
            </w:r>
          </w:p>
        </w:tc>
        <w:tc>
          <w:tcPr>
            <w:tcW w:w="1417" w:type="dxa"/>
          </w:tcPr>
          <w:p w14:paraId="10C30043" w14:textId="532BBC67" w:rsidR="0000524D" w:rsidRPr="002C05F0" w:rsidRDefault="0000524D" w:rsidP="0000524D">
            <w:pPr>
              <w:jc w:val="both"/>
              <w:rPr>
                <w:rFonts w:ascii="Arial" w:eastAsia="Calibri" w:hAnsi="Arial" w:cs="Arial"/>
              </w:rPr>
            </w:pPr>
            <w:r w:rsidRPr="002C05F0">
              <w:rPr>
                <w:rFonts w:ascii="Arial" w:hAnsi="Arial" w:cs="Arial"/>
              </w:rPr>
              <w:t>Quarterly</w:t>
            </w:r>
          </w:p>
        </w:tc>
      </w:tr>
      <w:tr w:rsidR="0000524D" w:rsidRPr="002C05F0" w14:paraId="6019F142" w14:textId="77777777" w:rsidTr="0091423E">
        <w:trPr>
          <w:trHeight w:val="567"/>
        </w:trPr>
        <w:tc>
          <w:tcPr>
            <w:tcW w:w="584" w:type="dxa"/>
            <w:noWrap/>
            <w:hideMark/>
          </w:tcPr>
          <w:p w14:paraId="2273C6C1" w14:textId="3AA9FE08" w:rsidR="0000524D" w:rsidRPr="002C05F0" w:rsidRDefault="0000524D" w:rsidP="0000524D">
            <w:pPr>
              <w:jc w:val="both"/>
              <w:rPr>
                <w:rFonts w:ascii="Arial" w:eastAsia="Calibri" w:hAnsi="Arial" w:cs="Arial"/>
              </w:rPr>
            </w:pPr>
            <w:r>
              <w:rPr>
                <w:rFonts w:ascii="Arial" w:eastAsia="Calibri" w:hAnsi="Arial" w:cs="Arial"/>
              </w:rPr>
              <w:t>5</w:t>
            </w:r>
          </w:p>
        </w:tc>
        <w:tc>
          <w:tcPr>
            <w:tcW w:w="7066" w:type="dxa"/>
            <w:hideMark/>
          </w:tcPr>
          <w:p w14:paraId="4E9C9049" w14:textId="394C9EA1" w:rsidR="0000524D" w:rsidRPr="002C05F0" w:rsidRDefault="0000524D" w:rsidP="0000524D">
            <w:pPr>
              <w:jc w:val="both"/>
              <w:rPr>
                <w:rFonts w:ascii="Arial" w:eastAsia="Calibri" w:hAnsi="Arial" w:cs="Arial"/>
                <w:b/>
              </w:rPr>
            </w:pPr>
            <w:r w:rsidRPr="002C05F0">
              <w:rPr>
                <w:rFonts w:ascii="Arial" w:eastAsia="Calibri" w:hAnsi="Arial" w:cs="Arial"/>
              </w:rPr>
              <w:t>Total number of new stable warfarin patients transferred</w:t>
            </w:r>
            <w:r w:rsidR="007A1687">
              <w:rPr>
                <w:rFonts w:ascii="Arial" w:eastAsia="Calibri" w:hAnsi="Arial" w:cs="Arial"/>
              </w:rPr>
              <w:t xml:space="preserve"> </w:t>
            </w:r>
            <w:r w:rsidRPr="002C05F0">
              <w:rPr>
                <w:rFonts w:ascii="Arial" w:eastAsia="Calibri" w:hAnsi="Arial" w:cs="Arial"/>
              </w:rPr>
              <w:t xml:space="preserve">to </w:t>
            </w:r>
            <w:r w:rsidR="0014733D">
              <w:rPr>
                <w:rFonts w:ascii="Arial" w:eastAsia="Calibri" w:hAnsi="Arial" w:cs="Arial"/>
              </w:rPr>
              <w:t xml:space="preserve">the </w:t>
            </w:r>
            <w:r w:rsidRPr="002C05F0">
              <w:rPr>
                <w:rFonts w:ascii="Arial" w:eastAsia="Calibri" w:hAnsi="Arial" w:cs="Arial"/>
              </w:rPr>
              <w:t>community anticoagulation service</w:t>
            </w:r>
          </w:p>
          <w:p w14:paraId="675826DF" w14:textId="77777777" w:rsidR="0000524D" w:rsidRPr="002C05F0" w:rsidRDefault="0000524D" w:rsidP="0000524D">
            <w:pPr>
              <w:jc w:val="both"/>
              <w:rPr>
                <w:rFonts w:ascii="Arial" w:eastAsia="Calibri" w:hAnsi="Arial" w:cs="Arial"/>
                <w:b/>
              </w:rPr>
            </w:pPr>
          </w:p>
        </w:tc>
        <w:tc>
          <w:tcPr>
            <w:tcW w:w="1417" w:type="dxa"/>
          </w:tcPr>
          <w:p w14:paraId="6C0A3ED9" w14:textId="77777777" w:rsidR="0000524D" w:rsidRPr="002C05F0" w:rsidRDefault="0000524D" w:rsidP="0000524D">
            <w:pPr>
              <w:jc w:val="both"/>
              <w:rPr>
                <w:rFonts w:ascii="Arial" w:eastAsia="Calibri" w:hAnsi="Arial" w:cs="Arial"/>
              </w:rPr>
            </w:pPr>
            <w:r w:rsidRPr="002C05F0">
              <w:rPr>
                <w:rFonts w:ascii="Arial" w:eastAsia="Calibri" w:hAnsi="Arial" w:cs="Arial"/>
              </w:rPr>
              <w:t>Quarterly</w:t>
            </w:r>
          </w:p>
        </w:tc>
      </w:tr>
      <w:tr w:rsidR="0014733D" w:rsidRPr="002C05F0" w14:paraId="47E4147A" w14:textId="77777777" w:rsidTr="0091423E">
        <w:trPr>
          <w:trHeight w:val="567"/>
        </w:trPr>
        <w:tc>
          <w:tcPr>
            <w:tcW w:w="584" w:type="dxa"/>
            <w:noWrap/>
          </w:tcPr>
          <w:p w14:paraId="2DEA08CB" w14:textId="292B3540" w:rsidR="0014733D" w:rsidRDefault="00992E3F" w:rsidP="0014733D">
            <w:pPr>
              <w:jc w:val="both"/>
              <w:rPr>
                <w:rFonts w:ascii="Arial" w:eastAsia="Calibri" w:hAnsi="Arial" w:cs="Arial"/>
              </w:rPr>
            </w:pPr>
            <w:r>
              <w:rPr>
                <w:rFonts w:ascii="Arial" w:hAnsi="Arial" w:cs="Arial"/>
              </w:rPr>
              <w:t>6</w:t>
            </w:r>
          </w:p>
        </w:tc>
        <w:tc>
          <w:tcPr>
            <w:tcW w:w="7066" w:type="dxa"/>
          </w:tcPr>
          <w:p w14:paraId="06602FC3" w14:textId="0720AEB1" w:rsidR="0014733D" w:rsidRPr="002C05F0" w:rsidRDefault="0014733D" w:rsidP="0014733D">
            <w:pPr>
              <w:jc w:val="both"/>
              <w:rPr>
                <w:rFonts w:ascii="Arial" w:eastAsia="Calibri" w:hAnsi="Arial" w:cs="Arial"/>
              </w:rPr>
            </w:pPr>
            <w:r w:rsidRPr="002C05F0">
              <w:rPr>
                <w:rFonts w:ascii="Arial" w:hAnsi="Arial" w:cs="Arial"/>
              </w:rPr>
              <w:t xml:space="preserve">Number of </w:t>
            </w:r>
            <w:r>
              <w:rPr>
                <w:rFonts w:ascii="Arial" w:hAnsi="Arial" w:cs="Arial"/>
              </w:rPr>
              <w:t>p</w:t>
            </w:r>
            <w:r w:rsidRPr="002C05F0">
              <w:rPr>
                <w:rFonts w:ascii="Arial" w:hAnsi="Arial" w:cs="Arial"/>
              </w:rPr>
              <w:t xml:space="preserve">atients </w:t>
            </w:r>
            <w:r w:rsidR="007A1687">
              <w:rPr>
                <w:rFonts w:ascii="Arial" w:hAnsi="Arial" w:cs="Arial"/>
              </w:rPr>
              <w:t xml:space="preserve">from the community anticoagulation service </w:t>
            </w:r>
            <w:r w:rsidRPr="002C05F0">
              <w:rPr>
                <w:rFonts w:ascii="Arial" w:hAnsi="Arial" w:cs="Arial"/>
              </w:rPr>
              <w:t>referred to secondary care anticoagulation services with reason</w:t>
            </w:r>
          </w:p>
        </w:tc>
        <w:tc>
          <w:tcPr>
            <w:tcW w:w="1417" w:type="dxa"/>
          </w:tcPr>
          <w:p w14:paraId="3315016A" w14:textId="0095EEB4" w:rsidR="0014733D" w:rsidRPr="002C05F0" w:rsidRDefault="0014733D" w:rsidP="0014733D">
            <w:pPr>
              <w:jc w:val="both"/>
              <w:rPr>
                <w:rFonts w:ascii="Arial" w:eastAsia="Calibri" w:hAnsi="Arial" w:cs="Arial"/>
              </w:rPr>
            </w:pPr>
            <w:r w:rsidRPr="002C05F0">
              <w:rPr>
                <w:rFonts w:ascii="Arial" w:hAnsi="Arial" w:cs="Arial"/>
              </w:rPr>
              <w:t>Quarterly</w:t>
            </w:r>
          </w:p>
        </w:tc>
      </w:tr>
      <w:tr w:rsidR="0014733D" w:rsidRPr="002C05F0" w14:paraId="7BE7B7E3" w14:textId="77777777" w:rsidTr="0091423E">
        <w:trPr>
          <w:trHeight w:val="567"/>
        </w:trPr>
        <w:tc>
          <w:tcPr>
            <w:tcW w:w="584" w:type="dxa"/>
            <w:noWrap/>
            <w:hideMark/>
          </w:tcPr>
          <w:p w14:paraId="5E495681" w14:textId="18C7C704" w:rsidR="0014733D" w:rsidRPr="002C05F0" w:rsidRDefault="0014733D" w:rsidP="0014733D">
            <w:pPr>
              <w:jc w:val="both"/>
              <w:rPr>
                <w:rFonts w:ascii="Arial" w:eastAsia="Calibri" w:hAnsi="Arial" w:cs="Arial"/>
              </w:rPr>
            </w:pPr>
            <w:r>
              <w:rPr>
                <w:rFonts w:ascii="Arial" w:eastAsia="Calibri" w:hAnsi="Arial" w:cs="Arial"/>
              </w:rPr>
              <w:t>7</w:t>
            </w:r>
          </w:p>
        </w:tc>
        <w:tc>
          <w:tcPr>
            <w:tcW w:w="7066" w:type="dxa"/>
            <w:hideMark/>
          </w:tcPr>
          <w:p w14:paraId="3E88716C" w14:textId="554D94B9" w:rsidR="0014733D" w:rsidRPr="002C05F0" w:rsidRDefault="0014733D" w:rsidP="0014733D">
            <w:pPr>
              <w:jc w:val="both"/>
              <w:rPr>
                <w:rFonts w:ascii="Arial" w:eastAsia="Calibri" w:hAnsi="Arial" w:cs="Arial"/>
                <w:b/>
                <w:bCs/>
              </w:rPr>
            </w:pPr>
            <w:r w:rsidRPr="002C05F0">
              <w:rPr>
                <w:rFonts w:ascii="Arial" w:eastAsia="Calibri" w:hAnsi="Arial" w:cs="Arial"/>
              </w:rPr>
              <w:t xml:space="preserve">Total number of home visits for warfarin monitoring </w:t>
            </w:r>
          </w:p>
        </w:tc>
        <w:tc>
          <w:tcPr>
            <w:tcW w:w="1417" w:type="dxa"/>
          </w:tcPr>
          <w:p w14:paraId="68D2D950" w14:textId="77777777" w:rsidR="0014733D" w:rsidRPr="002C05F0" w:rsidRDefault="0014733D" w:rsidP="0014733D">
            <w:pPr>
              <w:jc w:val="both"/>
              <w:rPr>
                <w:rFonts w:ascii="Arial" w:eastAsia="Calibri" w:hAnsi="Arial" w:cs="Arial"/>
              </w:rPr>
            </w:pPr>
            <w:r w:rsidRPr="002C05F0">
              <w:rPr>
                <w:rFonts w:ascii="Arial" w:eastAsia="Calibri" w:hAnsi="Arial" w:cs="Arial"/>
              </w:rPr>
              <w:t>Quarterly</w:t>
            </w:r>
          </w:p>
        </w:tc>
      </w:tr>
      <w:tr w:rsidR="00B160C1" w:rsidRPr="002C05F0" w14:paraId="6D724569" w14:textId="77777777" w:rsidTr="00C82909">
        <w:trPr>
          <w:trHeight w:val="567"/>
        </w:trPr>
        <w:tc>
          <w:tcPr>
            <w:tcW w:w="584" w:type="dxa"/>
            <w:noWrap/>
          </w:tcPr>
          <w:p w14:paraId="23C1C1AF" w14:textId="392BE2A3" w:rsidR="00B160C1" w:rsidRDefault="00B160C1" w:rsidP="0014733D">
            <w:pPr>
              <w:jc w:val="both"/>
              <w:rPr>
                <w:rFonts w:ascii="Arial" w:eastAsia="Calibri" w:hAnsi="Arial" w:cs="Arial"/>
              </w:rPr>
            </w:pPr>
            <w:r>
              <w:rPr>
                <w:rFonts w:ascii="Arial" w:eastAsia="Calibri" w:hAnsi="Arial" w:cs="Arial"/>
              </w:rPr>
              <w:t>8</w:t>
            </w:r>
          </w:p>
        </w:tc>
        <w:tc>
          <w:tcPr>
            <w:tcW w:w="7066" w:type="dxa"/>
          </w:tcPr>
          <w:p w14:paraId="5B300E9F" w14:textId="2EEC3D5E" w:rsidR="00B160C1" w:rsidRPr="002C05F0" w:rsidRDefault="00B160C1" w:rsidP="0014733D">
            <w:pPr>
              <w:jc w:val="both"/>
              <w:rPr>
                <w:rFonts w:ascii="Arial" w:eastAsia="Calibri" w:hAnsi="Arial" w:cs="Arial"/>
              </w:rPr>
            </w:pPr>
            <w:r>
              <w:rPr>
                <w:rFonts w:ascii="Arial" w:eastAsia="Calibri" w:hAnsi="Arial" w:cs="Arial"/>
              </w:rPr>
              <w:t>Total number of patients switched from warfarin to a DOAC</w:t>
            </w:r>
          </w:p>
        </w:tc>
        <w:tc>
          <w:tcPr>
            <w:tcW w:w="1417" w:type="dxa"/>
          </w:tcPr>
          <w:p w14:paraId="5DADBE81" w14:textId="28E21A6D" w:rsidR="00B160C1" w:rsidRPr="002C05F0" w:rsidRDefault="00B160C1" w:rsidP="0014733D">
            <w:pPr>
              <w:jc w:val="both"/>
              <w:rPr>
                <w:rFonts w:ascii="Arial" w:eastAsia="Calibri" w:hAnsi="Arial" w:cs="Arial"/>
              </w:rPr>
            </w:pPr>
            <w:r>
              <w:rPr>
                <w:rFonts w:ascii="Arial" w:eastAsia="Calibri" w:hAnsi="Arial" w:cs="Arial"/>
              </w:rPr>
              <w:t>Quarterly</w:t>
            </w:r>
          </w:p>
        </w:tc>
      </w:tr>
      <w:tr w:rsidR="00AF2F2C" w:rsidRPr="002C05F0" w14:paraId="6C8E4C79" w14:textId="77777777" w:rsidTr="00C82909">
        <w:trPr>
          <w:trHeight w:val="567"/>
        </w:trPr>
        <w:tc>
          <w:tcPr>
            <w:tcW w:w="584" w:type="dxa"/>
            <w:noWrap/>
          </w:tcPr>
          <w:p w14:paraId="6F6F5F78" w14:textId="1435CB25" w:rsidR="00AF2F2C" w:rsidRDefault="00B160C1" w:rsidP="0014733D">
            <w:pPr>
              <w:jc w:val="both"/>
              <w:rPr>
                <w:rFonts w:ascii="Arial" w:eastAsia="Calibri" w:hAnsi="Arial" w:cs="Arial"/>
              </w:rPr>
            </w:pPr>
            <w:r>
              <w:rPr>
                <w:rFonts w:ascii="Arial" w:eastAsia="Calibri" w:hAnsi="Arial" w:cs="Arial"/>
              </w:rPr>
              <w:t>9</w:t>
            </w:r>
          </w:p>
        </w:tc>
        <w:tc>
          <w:tcPr>
            <w:tcW w:w="7066" w:type="dxa"/>
          </w:tcPr>
          <w:p w14:paraId="1EAE7582" w14:textId="78BB9329" w:rsidR="00AF2F2C" w:rsidRPr="002C05F0" w:rsidRDefault="00AF2F2C" w:rsidP="0014733D">
            <w:pPr>
              <w:jc w:val="both"/>
              <w:rPr>
                <w:rFonts w:ascii="Arial" w:eastAsia="Calibri" w:hAnsi="Arial" w:cs="Arial"/>
              </w:rPr>
            </w:pPr>
            <w:r>
              <w:rPr>
                <w:rFonts w:ascii="Arial" w:eastAsia="Calibri" w:hAnsi="Arial" w:cs="Arial"/>
              </w:rPr>
              <w:t>Total number of patients requiring bridging with Low Molecular Weight Heparin</w:t>
            </w:r>
          </w:p>
        </w:tc>
        <w:tc>
          <w:tcPr>
            <w:tcW w:w="1417" w:type="dxa"/>
          </w:tcPr>
          <w:p w14:paraId="25DEB9E5" w14:textId="5F3A0C5E" w:rsidR="00AF2F2C" w:rsidRPr="002C05F0" w:rsidRDefault="00AF2F2C" w:rsidP="0014733D">
            <w:pPr>
              <w:jc w:val="both"/>
              <w:rPr>
                <w:rFonts w:ascii="Arial" w:eastAsia="Calibri" w:hAnsi="Arial" w:cs="Arial"/>
              </w:rPr>
            </w:pPr>
            <w:r w:rsidRPr="002C05F0">
              <w:rPr>
                <w:rFonts w:ascii="Arial" w:eastAsia="Calibri" w:hAnsi="Arial" w:cs="Arial"/>
              </w:rPr>
              <w:t>Quarterly</w:t>
            </w:r>
          </w:p>
        </w:tc>
      </w:tr>
      <w:tr w:rsidR="00AF2F2C" w:rsidRPr="002C05F0" w14:paraId="1B618C31" w14:textId="77777777" w:rsidTr="00C82909">
        <w:trPr>
          <w:trHeight w:val="567"/>
        </w:trPr>
        <w:tc>
          <w:tcPr>
            <w:tcW w:w="584" w:type="dxa"/>
            <w:noWrap/>
          </w:tcPr>
          <w:p w14:paraId="62362768" w14:textId="5E655EEA" w:rsidR="00AF2F2C" w:rsidRDefault="00B160C1" w:rsidP="0014733D">
            <w:pPr>
              <w:jc w:val="both"/>
              <w:rPr>
                <w:rFonts w:ascii="Arial" w:eastAsia="Calibri" w:hAnsi="Arial" w:cs="Arial"/>
              </w:rPr>
            </w:pPr>
            <w:r>
              <w:rPr>
                <w:rFonts w:ascii="Arial" w:eastAsia="Calibri" w:hAnsi="Arial" w:cs="Arial"/>
              </w:rPr>
              <w:t>10</w:t>
            </w:r>
          </w:p>
        </w:tc>
        <w:tc>
          <w:tcPr>
            <w:tcW w:w="7066" w:type="dxa"/>
          </w:tcPr>
          <w:p w14:paraId="5292AA0E" w14:textId="719B1723" w:rsidR="00AF2F2C" w:rsidRDefault="00AF2F2C" w:rsidP="0014733D">
            <w:pPr>
              <w:jc w:val="both"/>
              <w:rPr>
                <w:rFonts w:ascii="Arial" w:eastAsia="Calibri" w:hAnsi="Arial" w:cs="Arial"/>
              </w:rPr>
            </w:pPr>
            <w:r>
              <w:rPr>
                <w:rFonts w:ascii="Arial" w:eastAsia="Calibri" w:hAnsi="Arial" w:cs="Arial"/>
              </w:rPr>
              <w:t>Total number of patients requiring administration of Vitamin K (phytomenadione)</w:t>
            </w:r>
          </w:p>
        </w:tc>
        <w:tc>
          <w:tcPr>
            <w:tcW w:w="1417" w:type="dxa"/>
          </w:tcPr>
          <w:p w14:paraId="5F92BCCA" w14:textId="090F0D55" w:rsidR="00AF2F2C" w:rsidRPr="002C05F0" w:rsidRDefault="00F014FB" w:rsidP="0014733D">
            <w:pPr>
              <w:jc w:val="both"/>
              <w:rPr>
                <w:rFonts w:ascii="Arial" w:eastAsia="Calibri" w:hAnsi="Arial" w:cs="Arial"/>
              </w:rPr>
            </w:pPr>
            <w:r>
              <w:rPr>
                <w:rFonts w:ascii="Arial" w:eastAsia="Calibri" w:hAnsi="Arial" w:cs="Arial"/>
              </w:rPr>
              <w:t>Quarterly</w:t>
            </w:r>
          </w:p>
        </w:tc>
      </w:tr>
      <w:tr w:rsidR="0014733D" w:rsidRPr="002C05F0" w14:paraId="5246E412" w14:textId="77777777" w:rsidTr="0091423E">
        <w:trPr>
          <w:trHeight w:val="567"/>
        </w:trPr>
        <w:tc>
          <w:tcPr>
            <w:tcW w:w="584" w:type="dxa"/>
            <w:noWrap/>
          </w:tcPr>
          <w:p w14:paraId="30BB3C2F" w14:textId="3A1B9587" w:rsidR="0014733D" w:rsidRDefault="00AF2F2C" w:rsidP="0014733D">
            <w:pPr>
              <w:jc w:val="both"/>
              <w:rPr>
                <w:rFonts w:ascii="Arial" w:eastAsia="Calibri" w:hAnsi="Arial" w:cs="Arial"/>
              </w:rPr>
            </w:pPr>
            <w:r>
              <w:rPr>
                <w:rFonts w:ascii="Arial" w:eastAsia="Calibri" w:hAnsi="Arial" w:cs="Arial"/>
              </w:rPr>
              <w:t>1</w:t>
            </w:r>
            <w:r w:rsidR="00B160C1">
              <w:rPr>
                <w:rFonts w:ascii="Arial" w:eastAsia="Calibri" w:hAnsi="Arial" w:cs="Arial"/>
              </w:rPr>
              <w:t>1</w:t>
            </w:r>
          </w:p>
        </w:tc>
        <w:tc>
          <w:tcPr>
            <w:tcW w:w="7066" w:type="dxa"/>
          </w:tcPr>
          <w:p w14:paraId="1A0095DE" w14:textId="16948B5F" w:rsidR="0014733D" w:rsidRPr="002C05F0" w:rsidRDefault="0014733D" w:rsidP="0014733D">
            <w:pPr>
              <w:jc w:val="both"/>
              <w:rPr>
                <w:rFonts w:ascii="Arial" w:eastAsia="Calibri" w:hAnsi="Arial" w:cs="Arial"/>
              </w:rPr>
            </w:pPr>
            <w:r w:rsidRPr="006B0477">
              <w:rPr>
                <w:rFonts w:ascii="Arial" w:eastAsia="Calibri" w:hAnsi="Arial" w:cs="Arial"/>
              </w:rPr>
              <w:t xml:space="preserve">Number </w:t>
            </w:r>
            <w:r w:rsidR="002272F0">
              <w:rPr>
                <w:rFonts w:ascii="Arial" w:eastAsia="Calibri" w:hAnsi="Arial" w:cs="Arial"/>
              </w:rPr>
              <w:t xml:space="preserve">and detail </w:t>
            </w:r>
            <w:r w:rsidRPr="006B0477">
              <w:rPr>
                <w:rFonts w:ascii="Arial" w:eastAsia="Calibri" w:hAnsi="Arial" w:cs="Arial"/>
              </w:rPr>
              <w:t>of complaints received in relation to service</w:t>
            </w:r>
          </w:p>
        </w:tc>
        <w:tc>
          <w:tcPr>
            <w:tcW w:w="1417" w:type="dxa"/>
          </w:tcPr>
          <w:p w14:paraId="2382215E" w14:textId="182E717A" w:rsidR="0014733D" w:rsidRPr="002C05F0" w:rsidDel="002F3B28" w:rsidRDefault="0014733D" w:rsidP="0014733D">
            <w:pPr>
              <w:jc w:val="both"/>
              <w:rPr>
                <w:rFonts w:ascii="Arial" w:eastAsia="Calibri" w:hAnsi="Arial" w:cs="Arial"/>
              </w:rPr>
            </w:pPr>
            <w:r>
              <w:rPr>
                <w:rFonts w:ascii="Arial" w:eastAsia="Calibri" w:hAnsi="Arial" w:cs="Arial"/>
              </w:rPr>
              <w:t>Quarterly</w:t>
            </w:r>
          </w:p>
        </w:tc>
      </w:tr>
      <w:tr w:rsidR="00B67535" w:rsidRPr="002C05F0" w14:paraId="12218DB8" w14:textId="77777777" w:rsidTr="0091423E">
        <w:trPr>
          <w:trHeight w:val="567"/>
        </w:trPr>
        <w:tc>
          <w:tcPr>
            <w:tcW w:w="584" w:type="dxa"/>
            <w:noWrap/>
          </w:tcPr>
          <w:p w14:paraId="1AF456FA" w14:textId="2587D671" w:rsidR="00B67535" w:rsidRDefault="00AF2F2C" w:rsidP="00B67535">
            <w:pPr>
              <w:jc w:val="both"/>
              <w:rPr>
                <w:rFonts w:ascii="Arial" w:eastAsia="Calibri" w:hAnsi="Arial" w:cs="Arial"/>
              </w:rPr>
            </w:pPr>
            <w:r>
              <w:rPr>
                <w:rFonts w:ascii="Arial" w:hAnsi="Arial" w:cs="Arial"/>
              </w:rPr>
              <w:t>1</w:t>
            </w:r>
            <w:r w:rsidR="00B160C1">
              <w:rPr>
                <w:rFonts w:ascii="Arial" w:hAnsi="Arial" w:cs="Arial"/>
              </w:rPr>
              <w:t>2</w:t>
            </w:r>
          </w:p>
        </w:tc>
        <w:tc>
          <w:tcPr>
            <w:tcW w:w="7066" w:type="dxa"/>
          </w:tcPr>
          <w:p w14:paraId="2AB96620" w14:textId="1E4BBD00" w:rsidR="00B67535" w:rsidRPr="006B0477" w:rsidRDefault="00B67535" w:rsidP="00B67535">
            <w:pPr>
              <w:jc w:val="both"/>
              <w:rPr>
                <w:rFonts w:ascii="Arial" w:eastAsia="Calibri" w:hAnsi="Arial" w:cs="Arial"/>
              </w:rPr>
            </w:pPr>
            <w:r w:rsidRPr="5DC9551E">
              <w:rPr>
                <w:rFonts w:ascii="Arial" w:hAnsi="Arial" w:cs="Arial"/>
                <w:lang w:val="en-US"/>
              </w:rPr>
              <w:t xml:space="preserve">Number </w:t>
            </w:r>
            <w:r w:rsidR="002272F0">
              <w:rPr>
                <w:rFonts w:ascii="Arial" w:hAnsi="Arial" w:cs="Arial"/>
                <w:lang w:val="en-US"/>
              </w:rPr>
              <w:t xml:space="preserve">and detail </w:t>
            </w:r>
            <w:r w:rsidRPr="5DC9551E">
              <w:rPr>
                <w:rFonts w:ascii="Arial" w:hAnsi="Arial" w:cs="Arial"/>
                <w:lang w:val="en-US"/>
              </w:rPr>
              <w:t>of adverse events relating to warfarin (</w:t>
            </w:r>
            <w:r w:rsidR="000100D7" w:rsidRPr="5DC9551E">
              <w:rPr>
                <w:rFonts w:ascii="Arial" w:hAnsi="Arial" w:cs="Arial"/>
                <w:lang w:val="en-US"/>
              </w:rPr>
              <w:t>e.g.,</w:t>
            </w:r>
            <w:r w:rsidRPr="5DC9551E">
              <w:rPr>
                <w:rFonts w:ascii="Arial" w:hAnsi="Arial" w:cs="Arial"/>
                <w:lang w:val="en-US"/>
              </w:rPr>
              <w:t> hospitalisation or emergency care relating to AC treatment: stroke, thrombosis, bleeding, death) </w:t>
            </w:r>
          </w:p>
        </w:tc>
        <w:tc>
          <w:tcPr>
            <w:tcW w:w="1417" w:type="dxa"/>
          </w:tcPr>
          <w:p w14:paraId="258FA109" w14:textId="0BB10FDC" w:rsidR="00B67535" w:rsidRDefault="00B67535" w:rsidP="00B67535">
            <w:pPr>
              <w:jc w:val="both"/>
              <w:rPr>
                <w:rFonts w:ascii="Arial" w:eastAsia="Calibri" w:hAnsi="Arial" w:cs="Arial"/>
              </w:rPr>
            </w:pPr>
            <w:r w:rsidRPr="002C05F0">
              <w:rPr>
                <w:rFonts w:ascii="Arial" w:hAnsi="Arial" w:cs="Arial"/>
              </w:rPr>
              <w:t>Quarterly</w:t>
            </w:r>
          </w:p>
        </w:tc>
      </w:tr>
      <w:tr w:rsidR="00432EDA" w:rsidRPr="002C05F0" w14:paraId="70EE193D" w14:textId="77777777" w:rsidTr="00C82909">
        <w:trPr>
          <w:trHeight w:val="567"/>
        </w:trPr>
        <w:tc>
          <w:tcPr>
            <w:tcW w:w="584" w:type="dxa"/>
            <w:noWrap/>
          </w:tcPr>
          <w:p w14:paraId="4E6B3A2C" w14:textId="0D4A891D" w:rsidR="00432EDA" w:rsidRDefault="00432EDA" w:rsidP="00432EDA">
            <w:pPr>
              <w:jc w:val="both"/>
              <w:rPr>
                <w:rFonts w:ascii="Arial" w:hAnsi="Arial" w:cs="Arial"/>
              </w:rPr>
            </w:pPr>
            <w:r w:rsidRPr="002C05F0">
              <w:rPr>
                <w:rFonts w:ascii="Arial" w:eastAsia="Calibri" w:hAnsi="Arial" w:cs="Arial"/>
              </w:rPr>
              <w:t>1</w:t>
            </w:r>
            <w:r w:rsidR="00B160C1">
              <w:rPr>
                <w:rFonts w:ascii="Arial" w:eastAsia="Calibri" w:hAnsi="Arial" w:cs="Arial"/>
              </w:rPr>
              <w:t>3</w:t>
            </w:r>
          </w:p>
        </w:tc>
        <w:tc>
          <w:tcPr>
            <w:tcW w:w="7066" w:type="dxa"/>
          </w:tcPr>
          <w:p w14:paraId="02A37704" w14:textId="2E69D8DE" w:rsidR="00432EDA" w:rsidRPr="5DC9551E" w:rsidRDefault="00432EDA" w:rsidP="00432EDA">
            <w:pPr>
              <w:jc w:val="both"/>
              <w:rPr>
                <w:rFonts w:ascii="Arial" w:hAnsi="Arial" w:cs="Arial"/>
                <w:lang w:val="en-US"/>
              </w:rPr>
            </w:pPr>
            <w:r w:rsidRPr="002C05F0">
              <w:rPr>
                <w:rFonts w:ascii="Arial" w:eastAsia="Calibri" w:hAnsi="Arial" w:cs="Arial"/>
              </w:rPr>
              <w:t xml:space="preserve">Proportion </w:t>
            </w:r>
            <w:r>
              <w:rPr>
                <w:rFonts w:ascii="Arial" w:eastAsia="Calibri" w:hAnsi="Arial" w:cs="Arial"/>
              </w:rPr>
              <w:t xml:space="preserve">and breakdown </w:t>
            </w:r>
            <w:r w:rsidRPr="002C05F0">
              <w:rPr>
                <w:rFonts w:ascii="Arial" w:eastAsia="Calibri" w:hAnsi="Arial" w:cs="Arial"/>
              </w:rPr>
              <w:t>of patient satisfaction surveys received in relation to the service</w:t>
            </w:r>
          </w:p>
        </w:tc>
        <w:tc>
          <w:tcPr>
            <w:tcW w:w="1417" w:type="dxa"/>
          </w:tcPr>
          <w:p w14:paraId="54197D70" w14:textId="0926788E" w:rsidR="00432EDA" w:rsidRPr="002C05F0" w:rsidRDefault="00432EDA" w:rsidP="00432EDA">
            <w:pPr>
              <w:jc w:val="both"/>
              <w:rPr>
                <w:rFonts w:ascii="Arial" w:hAnsi="Arial" w:cs="Arial"/>
              </w:rPr>
            </w:pPr>
            <w:r w:rsidRPr="002C05F0">
              <w:rPr>
                <w:rFonts w:ascii="Arial" w:eastAsia="Calibri" w:hAnsi="Arial" w:cs="Arial"/>
              </w:rPr>
              <w:t>Annually</w:t>
            </w:r>
          </w:p>
        </w:tc>
      </w:tr>
      <w:tr w:rsidR="00432EDA" w:rsidRPr="002C05F0" w14:paraId="1815061C" w14:textId="77777777" w:rsidTr="0091423E">
        <w:trPr>
          <w:trHeight w:val="567"/>
        </w:trPr>
        <w:tc>
          <w:tcPr>
            <w:tcW w:w="584" w:type="dxa"/>
            <w:noWrap/>
          </w:tcPr>
          <w:p w14:paraId="038679E7" w14:textId="3332BE13" w:rsidR="00432EDA" w:rsidRPr="002C05F0" w:rsidRDefault="00432EDA" w:rsidP="00432EDA">
            <w:pPr>
              <w:jc w:val="both"/>
              <w:rPr>
                <w:rFonts w:ascii="Arial" w:eastAsia="Calibri" w:hAnsi="Arial" w:cs="Arial"/>
              </w:rPr>
            </w:pPr>
            <w:r>
              <w:rPr>
                <w:rFonts w:ascii="Arial" w:eastAsia="Calibri" w:hAnsi="Arial" w:cs="Arial"/>
              </w:rPr>
              <w:lastRenderedPageBreak/>
              <w:t>1</w:t>
            </w:r>
            <w:r w:rsidR="00B160C1">
              <w:rPr>
                <w:rFonts w:ascii="Arial" w:eastAsia="Calibri" w:hAnsi="Arial" w:cs="Arial"/>
              </w:rPr>
              <w:t>4</w:t>
            </w:r>
          </w:p>
        </w:tc>
        <w:tc>
          <w:tcPr>
            <w:tcW w:w="7066" w:type="dxa"/>
          </w:tcPr>
          <w:p w14:paraId="58FF3EE6" w14:textId="77777777" w:rsidR="00432EDA" w:rsidRPr="002C05F0" w:rsidRDefault="00432EDA" w:rsidP="00432EDA">
            <w:pPr>
              <w:jc w:val="both"/>
              <w:rPr>
                <w:rFonts w:ascii="Arial" w:eastAsia="Calibri" w:hAnsi="Arial" w:cs="Arial"/>
              </w:rPr>
            </w:pPr>
            <w:r w:rsidRPr="002C05F0">
              <w:rPr>
                <w:rFonts w:ascii="Arial" w:eastAsia="Calibri" w:hAnsi="Arial" w:cs="Arial"/>
              </w:rPr>
              <w:t>Confirmation of location and access times of the current provider sites</w:t>
            </w:r>
          </w:p>
        </w:tc>
        <w:tc>
          <w:tcPr>
            <w:tcW w:w="1417" w:type="dxa"/>
          </w:tcPr>
          <w:p w14:paraId="531CEF4C" w14:textId="77777777" w:rsidR="00432EDA" w:rsidRPr="002C05F0" w:rsidRDefault="00432EDA" w:rsidP="00432EDA">
            <w:pPr>
              <w:jc w:val="both"/>
              <w:rPr>
                <w:rFonts w:ascii="Arial" w:eastAsia="Calibri" w:hAnsi="Arial" w:cs="Arial"/>
              </w:rPr>
            </w:pPr>
            <w:r w:rsidRPr="002C05F0">
              <w:rPr>
                <w:rFonts w:ascii="Arial" w:eastAsia="Calibri" w:hAnsi="Arial" w:cs="Arial"/>
              </w:rPr>
              <w:t>Annually</w:t>
            </w:r>
          </w:p>
        </w:tc>
      </w:tr>
      <w:tr w:rsidR="00432EDA" w:rsidRPr="002C05F0" w14:paraId="6940FC6B" w14:textId="77777777" w:rsidTr="0091423E">
        <w:trPr>
          <w:trHeight w:val="567"/>
        </w:trPr>
        <w:tc>
          <w:tcPr>
            <w:tcW w:w="584" w:type="dxa"/>
            <w:noWrap/>
            <w:hideMark/>
          </w:tcPr>
          <w:p w14:paraId="79982F4B" w14:textId="2D7E617F" w:rsidR="00432EDA" w:rsidRPr="002C05F0" w:rsidRDefault="00432EDA" w:rsidP="00432EDA">
            <w:pPr>
              <w:jc w:val="both"/>
              <w:rPr>
                <w:rFonts w:ascii="Arial" w:eastAsia="Calibri" w:hAnsi="Arial" w:cs="Arial"/>
              </w:rPr>
            </w:pPr>
            <w:r>
              <w:rPr>
                <w:rFonts w:ascii="Arial" w:eastAsia="Calibri" w:hAnsi="Arial" w:cs="Arial"/>
              </w:rPr>
              <w:t>1</w:t>
            </w:r>
            <w:r w:rsidR="00B160C1">
              <w:rPr>
                <w:rFonts w:ascii="Arial" w:eastAsia="Calibri" w:hAnsi="Arial" w:cs="Arial"/>
              </w:rPr>
              <w:t>5</w:t>
            </w:r>
          </w:p>
        </w:tc>
        <w:tc>
          <w:tcPr>
            <w:tcW w:w="7066" w:type="dxa"/>
            <w:hideMark/>
          </w:tcPr>
          <w:p w14:paraId="5E5B4941" w14:textId="24109EF8" w:rsidR="00432EDA" w:rsidRPr="002C05F0" w:rsidRDefault="00432EDA" w:rsidP="00432EDA">
            <w:pPr>
              <w:jc w:val="both"/>
              <w:rPr>
                <w:rFonts w:ascii="Arial" w:eastAsia="Calibri" w:hAnsi="Arial" w:cs="Arial"/>
              </w:rPr>
            </w:pPr>
            <w:r w:rsidRPr="002C05F0">
              <w:rPr>
                <w:rFonts w:ascii="Arial" w:eastAsia="Calibri" w:hAnsi="Arial" w:cs="Arial"/>
              </w:rPr>
              <w:t>Number of patients self-testing</w:t>
            </w:r>
            <w:r w:rsidR="00106772">
              <w:rPr>
                <w:rFonts w:ascii="Arial" w:eastAsia="Calibri" w:hAnsi="Arial" w:cs="Arial"/>
              </w:rPr>
              <w:t xml:space="preserve"> </w:t>
            </w:r>
            <w:r w:rsidR="00EB61E0">
              <w:rPr>
                <w:rFonts w:ascii="Arial" w:eastAsia="Calibri" w:hAnsi="Arial" w:cs="Arial"/>
              </w:rPr>
              <w:t xml:space="preserve">and number of patients </w:t>
            </w:r>
            <w:r w:rsidR="00106772">
              <w:rPr>
                <w:rFonts w:ascii="Arial" w:eastAsia="Calibri" w:hAnsi="Arial" w:cs="Arial"/>
              </w:rPr>
              <w:t xml:space="preserve">self-managing </w:t>
            </w:r>
          </w:p>
          <w:p w14:paraId="6F1629F0" w14:textId="77777777" w:rsidR="00432EDA" w:rsidRPr="002C05F0" w:rsidRDefault="00432EDA" w:rsidP="00432EDA">
            <w:pPr>
              <w:jc w:val="both"/>
              <w:rPr>
                <w:rFonts w:ascii="Arial" w:eastAsia="Calibri" w:hAnsi="Arial" w:cs="Arial"/>
              </w:rPr>
            </w:pPr>
          </w:p>
        </w:tc>
        <w:tc>
          <w:tcPr>
            <w:tcW w:w="1417" w:type="dxa"/>
            <w:hideMark/>
          </w:tcPr>
          <w:p w14:paraId="4053C889" w14:textId="77777777" w:rsidR="00432EDA" w:rsidRPr="002C05F0" w:rsidRDefault="00432EDA" w:rsidP="00432EDA">
            <w:pPr>
              <w:jc w:val="both"/>
              <w:rPr>
                <w:rFonts w:ascii="Arial" w:eastAsia="Calibri" w:hAnsi="Arial" w:cs="Arial"/>
              </w:rPr>
            </w:pPr>
            <w:r w:rsidRPr="002C05F0">
              <w:rPr>
                <w:rFonts w:ascii="Arial" w:eastAsia="Calibri" w:hAnsi="Arial" w:cs="Arial"/>
              </w:rPr>
              <w:t xml:space="preserve">Annually </w:t>
            </w:r>
          </w:p>
        </w:tc>
      </w:tr>
      <w:tr w:rsidR="00432EDA" w:rsidRPr="002C05F0" w14:paraId="16CEEA69" w14:textId="77777777" w:rsidTr="0091423E">
        <w:trPr>
          <w:trHeight w:val="567"/>
        </w:trPr>
        <w:tc>
          <w:tcPr>
            <w:tcW w:w="584" w:type="dxa"/>
            <w:noWrap/>
          </w:tcPr>
          <w:p w14:paraId="6FE086F2" w14:textId="0C6B50AD" w:rsidR="00432EDA" w:rsidRPr="002C05F0" w:rsidRDefault="00432EDA" w:rsidP="00432EDA">
            <w:pPr>
              <w:jc w:val="both"/>
              <w:rPr>
                <w:rFonts w:ascii="Arial" w:eastAsia="Calibri" w:hAnsi="Arial" w:cs="Arial"/>
              </w:rPr>
            </w:pPr>
            <w:r>
              <w:rPr>
                <w:rFonts w:ascii="Arial" w:eastAsia="Calibri" w:hAnsi="Arial" w:cs="Arial"/>
              </w:rPr>
              <w:t>1</w:t>
            </w:r>
            <w:r w:rsidR="00B160C1">
              <w:rPr>
                <w:rFonts w:ascii="Arial" w:eastAsia="Calibri" w:hAnsi="Arial" w:cs="Arial"/>
              </w:rPr>
              <w:t>6</w:t>
            </w:r>
          </w:p>
        </w:tc>
        <w:tc>
          <w:tcPr>
            <w:tcW w:w="7066" w:type="dxa"/>
          </w:tcPr>
          <w:p w14:paraId="13A5F770" w14:textId="2FCDF122" w:rsidR="00432EDA" w:rsidRPr="002C05F0" w:rsidRDefault="00432EDA" w:rsidP="00432EDA">
            <w:pPr>
              <w:tabs>
                <w:tab w:val="left" w:pos="4990"/>
              </w:tabs>
              <w:jc w:val="both"/>
              <w:rPr>
                <w:rFonts w:ascii="Arial" w:eastAsia="Calibri" w:hAnsi="Arial" w:cs="Arial"/>
              </w:rPr>
            </w:pPr>
            <w:r w:rsidRPr="00A73B43">
              <w:rPr>
                <w:rFonts w:ascii="Arial" w:hAnsi="Arial" w:cs="Arial"/>
              </w:rPr>
              <w:t>Breakdown of warfarin indications being managed by the service</w:t>
            </w:r>
            <w:r w:rsidR="002E44CB">
              <w:rPr>
                <w:rFonts w:ascii="Arial" w:hAnsi="Arial" w:cs="Arial"/>
              </w:rPr>
              <w:t xml:space="preserve"> via the INRstar Drug and Diagnosis Usage Summary</w:t>
            </w:r>
            <w:r w:rsidRPr="006B0477">
              <w:rPr>
                <w:rFonts w:ascii="Arial" w:eastAsia="Calibri" w:hAnsi="Arial" w:cs="Arial"/>
              </w:rPr>
              <w:tab/>
            </w:r>
          </w:p>
        </w:tc>
        <w:tc>
          <w:tcPr>
            <w:tcW w:w="1417" w:type="dxa"/>
          </w:tcPr>
          <w:p w14:paraId="61125189" w14:textId="2EAF7309" w:rsidR="00432EDA" w:rsidRPr="002C05F0" w:rsidRDefault="00432EDA" w:rsidP="00432EDA">
            <w:pPr>
              <w:jc w:val="both"/>
              <w:rPr>
                <w:rFonts w:ascii="Arial" w:eastAsia="Calibri" w:hAnsi="Arial" w:cs="Arial"/>
              </w:rPr>
            </w:pPr>
            <w:r w:rsidRPr="00A73B43">
              <w:rPr>
                <w:rFonts w:ascii="Arial" w:hAnsi="Arial" w:cs="Arial"/>
              </w:rPr>
              <w:t>Annually</w:t>
            </w:r>
            <w:r w:rsidRPr="006B0477">
              <w:rPr>
                <w:rFonts w:ascii="Arial" w:eastAsia="Calibri" w:hAnsi="Arial" w:cs="Arial"/>
              </w:rPr>
              <w:t xml:space="preserve"> </w:t>
            </w:r>
          </w:p>
        </w:tc>
      </w:tr>
      <w:tr w:rsidR="00432EDA" w:rsidRPr="002C05F0" w14:paraId="19982D7B" w14:textId="77777777" w:rsidTr="0091423E">
        <w:trPr>
          <w:trHeight w:val="567"/>
        </w:trPr>
        <w:tc>
          <w:tcPr>
            <w:tcW w:w="584" w:type="dxa"/>
            <w:noWrap/>
          </w:tcPr>
          <w:p w14:paraId="4A32C0C3" w14:textId="3491371F" w:rsidR="00432EDA" w:rsidRDefault="00432EDA" w:rsidP="00432EDA">
            <w:pPr>
              <w:jc w:val="both"/>
              <w:rPr>
                <w:rFonts w:ascii="Arial" w:eastAsia="Calibri" w:hAnsi="Arial" w:cs="Arial"/>
              </w:rPr>
            </w:pPr>
            <w:r>
              <w:rPr>
                <w:rFonts w:ascii="Arial" w:eastAsia="Calibri" w:hAnsi="Arial" w:cs="Arial"/>
              </w:rPr>
              <w:t>1</w:t>
            </w:r>
            <w:r w:rsidR="00B160C1">
              <w:rPr>
                <w:rFonts w:ascii="Arial" w:eastAsia="Calibri" w:hAnsi="Arial" w:cs="Arial"/>
              </w:rPr>
              <w:t>7</w:t>
            </w:r>
          </w:p>
        </w:tc>
        <w:tc>
          <w:tcPr>
            <w:tcW w:w="7066" w:type="dxa"/>
          </w:tcPr>
          <w:p w14:paraId="1819D6CD" w14:textId="15BB1FE1" w:rsidR="00432EDA" w:rsidRPr="00A73B43" w:rsidRDefault="00432EDA" w:rsidP="00432EDA">
            <w:pPr>
              <w:tabs>
                <w:tab w:val="left" w:pos="4990"/>
              </w:tabs>
              <w:jc w:val="both"/>
              <w:rPr>
                <w:rFonts w:ascii="Arial" w:hAnsi="Arial" w:cs="Arial"/>
              </w:rPr>
            </w:pPr>
            <w:r>
              <w:rPr>
                <w:rFonts w:ascii="Arial" w:hAnsi="Arial" w:cs="Arial"/>
              </w:rPr>
              <w:t>Breakdown of patients being managed by the service in terms of age, gender, ethnicity and postcode (deprivation indicator)</w:t>
            </w:r>
          </w:p>
        </w:tc>
        <w:tc>
          <w:tcPr>
            <w:tcW w:w="1417" w:type="dxa"/>
          </w:tcPr>
          <w:p w14:paraId="325247C5" w14:textId="65372BBE" w:rsidR="00432EDA" w:rsidRPr="00A73B43" w:rsidRDefault="00432EDA" w:rsidP="00432EDA">
            <w:pPr>
              <w:jc w:val="both"/>
              <w:rPr>
                <w:rFonts w:ascii="Arial" w:hAnsi="Arial" w:cs="Arial"/>
              </w:rPr>
            </w:pPr>
            <w:r>
              <w:rPr>
                <w:rFonts w:ascii="Arial" w:hAnsi="Arial" w:cs="Arial"/>
              </w:rPr>
              <w:t>Annually</w:t>
            </w:r>
          </w:p>
        </w:tc>
      </w:tr>
      <w:tr w:rsidR="00432EDA" w:rsidRPr="002C05F0" w14:paraId="40FF79F3" w14:textId="77777777" w:rsidTr="0091423E">
        <w:trPr>
          <w:trHeight w:val="567"/>
        </w:trPr>
        <w:tc>
          <w:tcPr>
            <w:tcW w:w="584" w:type="dxa"/>
            <w:noWrap/>
          </w:tcPr>
          <w:p w14:paraId="0D1329C8" w14:textId="421D8507" w:rsidR="00432EDA" w:rsidRDefault="00432EDA" w:rsidP="00432EDA">
            <w:pPr>
              <w:jc w:val="both"/>
              <w:rPr>
                <w:rFonts w:ascii="Arial" w:eastAsia="Calibri" w:hAnsi="Arial" w:cs="Arial"/>
              </w:rPr>
            </w:pPr>
            <w:r w:rsidRPr="002C05F0">
              <w:rPr>
                <w:rFonts w:ascii="Arial" w:hAnsi="Arial" w:cs="Arial"/>
              </w:rPr>
              <w:t>1</w:t>
            </w:r>
            <w:r w:rsidR="00B160C1">
              <w:rPr>
                <w:rFonts w:ascii="Arial" w:hAnsi="Arial" w:cs="Arial"/>
              </w:rPr>
              <w:t>8</w:t>
            </w:r>
          </w:p>
        </w:tc>
        <w:tc>
          <w:tcPr>
            <w:tcW w:w="7066" w:type="dxa"/>
          </w:tcPr>
          <w:p w14:paraId="33369C86" w14:textId="537A62C6" w:rsidR="00432EDA" w:rsidRDefault="00432EDA" w:rsidP="00432EDA">
            <w:pPr>
              <w:tabs>
                <w:tab w:val="left" w:pos="4990"/>
              </w:tabs>
              <w:jc w:val="both"/>
              <w:rPr>
                <w:rFonts w:ascii="Arial" w:hAnsi="Arial" w:cs="Arial"/>
              </w:rPr>
            </w:pPr>
            <w:r w:rsidRPr="002C05F0">
              <w:rPr>
                <w:rFonts w:ascii="Arial" w:hAnsi="Arial" w:cs="Arial"/>
              </w:rPr>
              <w:t>List of SOPs currently in place and date of last review</w:t>
            </w:r>
          </w:p>
        </w:tc>
        <w:tc>
          <w:tcPr>
            <w:tcW w:w="1417" w:type="dxa"/>
          </w:tcPr>
          <w:p w14:paraId="192C343A" w14:textId="77777777" w:rsidR="00432EDA" w:rsidRPr="002C05F0" w:rsidRDefault="00432EDA" w:rsidP="00432EDA">
            <w:pPr>
              <w:jc w:val="both"/>
              <w:rPr>
                <w:rFonts w:ascii="Arial" w:hAnsi="Arial" w:cs="Arial"/>
                <w:b/>
              </w:rPr>
            </w:pPr>
            <w:r w:rsidRPr="002C05F0">
              <w:rPr>
                <w:rFonts w:ascii="Arial" w:hAnsi="Arial" w:cs="Arial"/>
              </w:rPr>
              <w:t>Annually</w:t>
            </w:r>
          </w:p>
          <w:p w14:paraId="511F835D" w14:textId="77777777" w:rsidR="00432EDA" w:rsidRDefault="00432EDA" w:rsidP="00432EDA">
            <w:pPr>
              <w:jc w:val="both"/>
              <w:rPr>
                <w:rFonts w:ascii="Arial" w:hAnsi="Arial" w:cs="Arial"/>
              </w:rPr>
            </w:pPr>
          </w:p>
        </w:tc>
      </w:tr>
      <w:tr w:rsidR="00432EDA" w:rsidRPr="002C05F0" w14:paraId="49D435AC" w14:textId="77777777" w:rsidTr="0091423E">
        <w:trPr>
          <w:trHeight w:val="567"/>
        </w:trPr>
        <w:tc>
          <w:tcPr>
            <w:tcW w:w="584" w:type="dxa"/>
            <w:noWrap/>
          </w:tcPr>
          <w:p w14:paraId="097611FC" w14:textId="3B882649" w:rsidR="00432EDA" w:rsidRDefault="00432EDA" w:rsidP="00432EDA">
            <w:pPr>
              <w:jc w:val="both"/>
              <w:rPr>
                <w:rFonts w:ascii="Arial" w:eastAsia="Calibri" w:hAnsi="Arial" w:cs="Arial"/>
              </w:rPr>
            </w:pPr>
            <w:r w:rsidRPr="002C05F0">
              <w:rPr>
                <w:rFonts w:ascii="Arial" w:hAnsi="Arial" w:cs="Arial"/>
              </w:rPr>
              <w:t>1</w:t>
            </w:r>
            <w:r w:rsidR="00B160C1">
              <w:rPr>
                <w:rFonts w:ascii="Arial" w:hAnsi="Arial" w:cs="Arial"/>
              </w:rPr>
              <w:t>9</w:t>
            </w:r>
          </w:p>
        </w:tc>
        <w:tc>
          <w:tcPr>
            <w:tcW w:w="7066" w:type="dxa"/>
          </w:tcPr>
          <w:p w14:paraId="52FFDBB3" w14:textId="77777777" w:rsidR="00432EDA" w:rsidRDefault="00432EDA" w:rsidP="00432EDA">
            <w:pPr>
              <w:jc w:val="both"/>
              <w:rPr>
                <w:rFonts w:ascii="Arial" w:hAnsi="Arial" w:cs="Arial"/>
              </w:rPr>
            </w:pPr>
            <w:r w:rsidRPr="002C05F0">
              <w:rPr>
                <w:rFonts w:ascii="Arial" w:hAnsi="Arial" w:cs="Arial"/>
              </w:rPr>
              <w:t>Staff competency records</w:t>
            </w:r>
          </w:p>
          <w:p w14:paraId="119C94E4" w14:textId="3C9C49CE" w:rsidR="00432EDA" w:rsidRDefault="00432EDA" w:rsidP="00432EDA">
            <w:pPr>
              <w:tabs>
                <w:tab w:val="left" w:pos="4990"/>
              </w:tabs>
              <w:jc w:val="both"/>
              <w:rPr>
                <w:rFonts w:ascii="Arial" w:hAnsi="Arial" w:cs="Arial"/>
              </w:rPr>
            </w:pPr>
            <w:r>
              <w:rPr>
                <w:rFonts w:ascii="Arial" w:hAnsi="Arial" w:cs="Arial"/>
              </w:rPr>
              <w:t>Evidence</w:t>
            </w:r>
            <w:r w:rsidRPr="002C05F0">
              <w:rPr>
                <w:rFonts w:ascii="Arial" w:hAnsi="Arial" w:cs="Arial"/>
              </w:rPr>
              <w:t xml:space="preserve"> to be available on request by </w:t>
            </w:r>
            <w:r>
              <w:rPr>
                <w:rFonts w:ascii="Arial" w:hAnsi="Arial" w:cs="Arial"/>
              </w:rPr>
              <w:t>commissioner</w:t>
            </w:r>
          </w:p>
        </w:tc>
        <w:tc>
          <w:tcPr>
            <w:tcW w:w="1417" w:type="dxa"/>
          </w:tcPr>
          <w:p w14:paraId="3F08A5FA" w14:textId="52C82D44" w:rsidR="00432EDA" w:rsidRDefault="00432EDA" w:rsidP="00432EDA">
            <w:pPr>
              <w:jc w:val="both"/>
              <w:rPr>
                <w:rFonts w:ascii="Arial" w:hAnsi="Arial" w:cs="Arial"/>
              </w:rPr>
            </w:pPr>
            <w:r>
              <w:rPr>
                <w:rFonts w:ascii="Arial" w:hAnsi="Arial" w:cs="Arial"/>
              </w:rPr>
              <w:t>No submission required</w:t>
            </w:r>
          </w:p>
        </w:tc>
      </w:tr>
    </w:tbl>
    <w:p w14:paraId="630CD27F" w14:textId="77777777" w:rsidR="00B521B3" w:rsidRPr="00B521B3" w:rsidRDefault="00B521B3" w:rsidP="007C5A93">
      <w:pPr>
        <w:jc w:val="both"/>
      </w:pPr>
    </w:p>
    <w:p w14:paraId="0D663A66" w14:textId="037E4298" w:rsidR="00031418" w:rsidRDefault="00031418" w:rsidP="007C5A93">
      <w:pPr>
        <w:jc w:val="both"/>
        <w:rPr>
          <w:rFonts w:ascii="Arial" w:hAnsi="Arial" w:cs="Arial"/>
          <w:b/>
          <w:bCs/>
        </w:rPr>
      </w:pPr>
    </w:p>
    <w:p w14:paraId="5ACE2BBA" w14:textId="57EA2C28" w:rsidR="00AC7310" w:rsidRPr="006521FD" w:rsidRDefault="00AC7310" w:rsidP="004B7BE5">
      <w:pPr>
        <w:pStyle w:val="Heading1"/>
        <w:numPr>
          <w:ilvl w:val="0"/>
          <w:numId w:val="41"/>
        </w:numPr>
        <w:spacing w:before="40"/>
        <w:ind w:left="357" w:hanging="357"/>
        <w:jc w:val="both"/>
        <w:rPr>
          <w:rFonts w:ascii="Arial" w:hAnsi="Arial" w:cs="Arial"/>
          <w:color w:val="0F4761" w:themeColor="accent1" w:themeShade="BF"/>
          <w:sz w:val="24"/>
          <w:szCs w:val="24"/>
        </w:rPr>
      </w:pPr>
      <w:bookmarkStart w:id="35" w:name="_Toc214282338"/>
      <w:bookmarkStart w:id="36" w:name="_Toc215047280"/>
      <w:bookmarkEnd w:id="35"/>
      <w:r w:rsidRPr="006521FD">
        <w:rPr>
          <w:rFonts w:ascii="Arial" w:hAnsi="Arial" w:cs="Arial"/>
          <w:color w:val="0F4761" w:themeColor="accent1" w:themeShade="BF"/>
          <w:sz w:val="24"/>
          <w:szCs w:val="24"/>
        </w:rPr>
        <w:t>Appendices</w:t>
      </w:r>
      <w:bookmarkEnd w:id="36"/>
    </w:p>
    <w:p w14:paraId="2017F1CD" w14:textId="4968EE90" w:rsidR="00073F22" w:rsidRDefault="00AC7310" w:rsidP="004B7BE5">
      <w:pPr>
        <w:pStyle w:val="Heading2"/>
        <w:numPr>
          <w:ilvl w:val="0"/>
          <w:numId w:val="60"/>
        </w:numPr>
        <w:spacing w:before="0"/>
        <w:ind w:left="357" w:hanging="357"/>
        <w:jc w:val="both"/>
        <w:rPr>
          <w:rFonts w:ascii="Arial" w:hAnsi="Arial" w:cs="Arial"/>
          <w:color w:val="EE0000"/>
          <w:sz w:val="24"/>
          <w:szCs w:val="24"/>
        </w:rPr>
      </w:pPr>
      <w:bookmarkStart w:id="37" w:name="_Toc215047281"/>
      <w:r w:rsidRPr="001569F5">
        <w:rPr>
          <w:rFonts w:ascii="Arial" w:hAnsi="Arial" w:cs="Arial"/>
          <w:sz w:val="24"/>
          <w:szCs w:val="24"/>
        </w:rPr>
        <w:t>Management of Excursions from Target INR</w:t>
      </w:r>
      <w:bookmarkEnd w:id="37"/>
      <w:r w:rsidRPr="001569F5">
        <w:rPr>
          <w:rFonts w:ascii="Arial" w:hAnsi="Arial" w:cs="Arial"/>
          <w:sz w:val="24"/>
          <w:szCs w:val="24"/>
        </w:rPr>
        <w:t xml:space="preserve"> </w:t>
      </w:r>
    </w:p>
    <w:p w14:paraId="3154FBA8" w14:textId="0AC632FF" w:rsidR="00C10EC7" w:rsidRPr="00C10EC7" w:rsidRDefault="0018634B" w:rsidP="00C10EC7">
      <w:pPr>
        <w:rPr>
          <w:rFonts w:ascii="Arial" w:hAnsi="Arial" w:cs="Arial"/>
        </w:rPr>
      </w:pPr>
      <w:r>
        <w:rPr>
          <w:rFonts w:ascii="Arial" w:hAnsi="Arial" w:cs="Arial"/>
        </w:rPr>
        <w:t xml:space="preserve">See NEL Guideline: </w:t>
      </w:r>
      <w:r w:rsidRPr="0018634B">
        <w:rPr>
          <w:rFonts w:ascii="Arial" w:hAnsi="Arial" w:cs="Arial"/>
          <w:b/>
          <w:bCs/>
          <w:i/>
          <w:iCs/>
        </w:rPr>
        <w:t>Management of Excursions from Target INR range in Patients taking Warfarin</w:t>
      </w:r>
      <w:r>
        <w:rPr>
          <w:rFonts w:ascii="Arial" w:hAnsi="Arial" w:cs="Arial"/>
        </w:rPr>
        <w:t xml:space="preserve"> available</w:t>
      </w:r>
      <w:r w:rsidR="00C10EC7">
        <w:rPr>
          <w:rFonts w:ascii="Arial" w:hAnsi="Arial" w:cs="Arial"/>
        </w:rPr>
        <w:t xml:space="preserve"> </w:t>
      </w:r>
      <w:r w:rsidR="000A5177">
        <w:rPr>
          <w:rFonts w:ascii="Arial" w:hAnsi="Arial" w:cs="Arial"/>
        </w:rPr>
        <w:t>in the Community Anticoagulation Service Folder at</w:t>
      </w:r>
      <w:r w:rsidR="005A1086">
        <w:rPr>
          <w:rFonts w:ascii="Arial" w:hAnsi="Arial" w:cs="Arial"/>
        </w:rPr>
        <w:t xml:space="preserve">: </w:t>
      </w:r>
      <w:hyperlink r:id="rId20" w:history="1">
        <w:r w:rsidR="005A1086" w:rsidRPr="00C90A2C">
          <w:rPr>
            <w:rStyle w:val="Hyperlink"/>
            <w:rFonts w:ascii="Arial" w:hAnsi="Arial" w:cs="Arial"/>
          </w:rPr>
          <w:t>https://primarycare.northeastlondon.icb.nhs.uk/home/meds/medicines-guidelines-cardiovascular/</w:t>
        </w:r>
      </w:hyperlink>
    </w:p>
    <w:p w14:paraId="7F8229E3" w14:textId="2ABD3ABE" w:rsidR="00C02362" w:rsidRPr="003209D1" w:rsidRDefault="008460AD" w:rsidP="004B7BE5">
      <w:pPr>
        <w:pStyle w:val="Heading2"/>
        <w:numPr>
          <w:ilvl w:val="1"/>
          <w:numId w:val="69"/>
        </w:numPr>
        <w:spacing w:before="0"/>
        <w:ind w:left="357" w:hanging="357"/>
        <w:jc w:val="both"/>
        <w:rPr>
          <w:rStyle w:val="Heading2Char"/>
          <w:rFonts w:ascii="Arial" w:hAnsi="Arial" w:cs="Arial"/>
          <w:sz w:val="24"/>
          <w:szCs w:val="24"/>
        </w:rPr>
      </w:pPr>
      <w:bookmarkStart w:id="38" w:name="_Toc215047282"/>
      <w:r w:rsidRPr="003209D1">
        <w:rPr>
          <w:rStyle w:val="Heading2Char"/>
          <w:rFonts w:ascii="Arial" w:hAnsi="Arial" w:cs="Arial"/>
          <w:sz w:val="24"/>
          <w:szCs w:val="24"/>
        </w:rPr>
        <w:t>Training and Competency Assessment R</w:t>
      </w:r>
      <w:r w:rsidR="00A2225C" w:rsidRPr="003209D1">
        <w:rPr>
          <w:rStyle w:val="Heading2Char"/>
          <w:rFonts w:ascii="Arial" w:hAnsi="Arial" w:cs="Arial"/>
          <w:sz w:val="24"/>
          <w:szCs w:val="24"/>
        </w:rPr>
        <w:t>equirements</w:t>
      </w:r>
      <w:bookmarkEnd w:id="38"/>
    </w:p>
    <w:p w14:paraId="11328983" w14:textId="0B20DEDC" w:rsidR="00F87460" w:rsidRPr="000E223C" w:rsidRDefault="00B04500" w:rsidP="007C5A93">
      <w:pPr>
        <w:jc w:val="both"/>
        <w:rPr>
          <w:rFonts w:ascii="Arial" w:hAnsi="Arial" w:cs="Arial"/>
          <w:shd w:val="clear" w:color="auto" w:fill="FFFF00"/>
        </w:rPr>
      </w:pPr>
      <w:r w:rsidRPr="00D527C9">
        <w:rPr>
          <w:rFonts w:ascii="Arial" w:hAnsi="Arial" w:cs="Arial"/>
        </w:rPr>
        <w:t xml:space="preserve">The </w:t>
      </w:r>
      <w:r w:rsidR="003318D0" w:rsidRPr="00D527C9">
        <w:rPr>
          <w:rFonts w:ascii="Arial" w:hAnsi="Arial" w:cs="Arial"/>
        </w:rPr>
        <w:t xml:space="preserve">service </w:t>
      </w:r>
      <w:r w:rsidRPr="00D527C9">
        <w:rPr>
          <w:rFonts w:ascii="Arial" w:hAnsi="Arial" w:cs="Arial"/>
        </w:rPr>
        <w:t>provider shall be responsible for ensuring that</w:t>
      </w:r>
      <w:r w:rsidR="004C7870" w:rsidRPr="00D527C9">
        <w:rPr>
          <w:rFonts w:ascii="Arial" w:hAnsi="Arial" w:cs="Arial"/>
        </w:rPr>
        <w:t xml:space="preserve"> all staff responsible </w:t>
      </w:r>
      <w:r w:rsidR="004C7870" w:rsidRPr="000E223C">
        <w:rPr>
          <w:rFonts w:ascii="Arial" w:hAnsi="Arial" w:cs="Arial"/>
        </w:rPr>
        <w:t>for providing</w:t>
      </w:r>
      <w:r w:rsidR="004C7870" w:rsidRPr="000E223C">
        <w:rPr>
          <w:rFonts w:ascii="Arial" w:hAnsi="Arial" w:cs="Arial"/>
          <w:shd w:val="clear" w:color="auto" w:fill="FFFF00"/>
        </w:rPr>
        <w:t xml:space="preserve"> </w:t>
      </w:r>
      <w:r w:rsidR="004C7870" w:rsidRPr="000E223C">
        <w:rPr>
          <w:rFonts w:ascii="Arial" w:hAnsi="Arial" w:cs="Arial"/>
        </w:rPr>
        <w:t xml:space="preserve">the community anticoagulation service </w:t>
      </w:r>
      <w:r w:rsidR="00C311A9" w:rsidRPr="000E223C">
        <w:rPr>
          <w:rFonts w:ascii="Arial" w:hAnsi="Arial" w:cs="Arial"/>
        </w:rPr>
        <w:t xml:space="preserve">are deemed clinically </w:t>
      </w:r>
      <w:r w:rsidR="0025079D" w:rsidRPr="000E223C">
        <w:rPr>
          <w:rFonts w:ascii="Arial" w:hAnsi="Arial" w:cs="Arial"/>
        </w:rPr>
        <w:t>competent and</w:t>
      </w:r>
      <w:r w:rsidR="00E71058" w:rsidRPr="000E223C">
        <w:rPr>
          <w:rFonts w:ascii="Arial" w:hAnsi="Arial" w:cs="Arial"/>
        </w:rPr>
        <w:t xml:space="preserve"> have been</w:t>
      </w:r>
      <w:r w:rsidR="000422C7">
        <w:rPr>
          <w:rFonts w:ascii="Arial" w:hAnsi="Arial" w:cs="Arial"/>
          <w:shd w:val="clear" w:color="auto" w:fill="FFFF00"/>
        </w:rPr>
        <w:t xml:space="preserve">   </w:t>
      </w:r>
      <w:r w:rsidR="00E71058" w:rsidRPr="000E223C">
        <w:rPr>
          <w:rFonts w:ascii="Arial" w:hAnsi="Arial" w:cs="Arial"/>
        </w:rPr>
        <w:t xml:space="preserve">trained </w:t>
      </w:r>
      <w:r w:rsidR="00A71B24" w:rsidRPr="000E223C">
        <w:rPr>
          <w:rFonts w:ascii="Arial" w:hAnsi="Arial" w:cs="Arial"/>
        </w:rPr>
        <w:t>accredited and assessed</w:t>
      </w:r>
      <w:r w:rsidR="00105EB7" w:rsidRPr="000E223C">
        <w:rPr>
          <w:rFonts w:ascii="Arial" w:hAnsi="Arial" w:cs="Arial"/>
        </w:rPr>
        <w:t xml:space="preserve"> in line with </w:t>
      </w:r>
      <w:r w:rsidR="004E666C" w:rsidRPr="000E223C">
        <w:rPr>
          <w:rFonts w:ascii="Arial" w:hAnsi="Arial" w:cs="Arial"/>
        </w:rPr>
        <w:t>national standards</w:t>
      </w:r>
      <w:r w:rsidR="00AB6737" w:rsidRPr="000E223C">
        <w:rPr>
          <w:rFonts w:ascii="Arial" w:hAnsi="Arial" w:cs="Arial"/>
        </w:rPr>
        <w:t>.</w:t>
      </w:r>
      <w:r w:rsidR="00A71B24" w:rsidRPr="000E223C">
        <w:rPr>
          <w:rFonts w:ascii="Arial" w:hAnsi="Arial" w:cs="Arial"/>
          <w:shd w:val="clear" w:color="auto" w:fill="FFFF00"/>
        </w:rPr>
        <w:t xml:space="preserve"> </w:t>
      </w:r>
    </w:p>
    <w:p w14:paraId="446868E5" w14:textId="7E724916" w:rsidR="0025079D" w:rsidRPr="000E223C" w:rsidRDefault="00B04500" w:rsidP="007C5A93">
      <w:pPr>
        <w:jc w:val="both"/>
        <w:rPr>
          <w:rFonts w:ascii="Arial" w:hAnsi="Arial" w:cs="Arial"/>
          <w:shd w:val="clear" w:color="auto" w:fill="FFFF00"/>
        </w:rPr>
      </w:pPr>
      <w:r w:rsidRPr="000E223C">
        <w:rPr>
          <w:rFonts w:ascii="Arial" w:hAnsi="Arial" w:cs="Arial"/>
        </w:rPr>
        <w:t>All health professionals delivering direct patient care should be registered with an</w:t>
      </w:r>
      <w:r w:rsidR="000422C7">
        <w:rPr>
          <w:rFonts w:ascii="Arial" w:hAnsi="Arial" w:cs="Arial"/>
          <w:shd w:val="clear" w:color="auto" w:fill="FFFF00"/>
        </w:rPr>
        <w:t xml:space="preserve">   </w:t>
      </w:r>
      <w:r w:rsidRPr="000E223C">
        <w:rPr>
          <w:rFonts w:ascii="Arial" w:hAnsi="Arial" w:cs="Arial"/>
        </w:rPr>
        <w:t>independent UK health regulator i.e. GMC, NMC or GPhC.</w:t>
      </w:r>
      <w:r w:rsidRPr="000E223C">
        <w:rPr>
          <w:rFonts w:ascii="Arial" w:hAnsi="Arial" w:cs="Arial"/>
          <w:shd w:val="clear" w:color="auto" w:fill="FFFF00"/>
        </w:rPr>
        <w:t xml:space="preserve"> </w:t>
      </w:r>
    </w:p>
    <w:p w14:paraId="3AB6BF43" w14:textId="5C519349" w:rsidR="00B04500" w:rsidRPr="003209D1" w:rsidRDefault="00B04500" w:rsidP="007C5A93">
      <w:pPr>
        <w:jc w:val="both"/>
        <w:rPr>
          <w:rFonts w:ascii="Arial" w:hAnsi="Arial" w:cs="Arial"/>
          <w:shd w:val="clear" w:color="auto" w:fill="FFFF00"/>
        </w:rPr>
      </w:pPr>
      <w:r w:rsidRPr="000E223C">
        <w:rPr>
          <w:rFonts w:ascii="Arial" w:hAnsi="Arial" w:cs="Arial"/>
        </w:rPr>
        <w:t>Completion of accredited training, followed by yearly refresher courses is expected of all</w:t>
      </w:r>
      <w:r w:rsidR="001569E4">
        <w:rPr>
          <w:rFonts w:ascii="Arial" w:hAnsi="Arial" w:cs="Arial"/>
          <w:shd w:val="clear" w:color="auto" w:fill="FFFF00"/>
        </w:rPr>
        <w:t xml:space="preserve">      </w:t>
      </w:r>
      <w:r w:rsidRPr="000E223C">
        <w:rPr>
          <w:rFonts w:ascii="Arial" w:hAnsi="Arial" w:cs="Arial"/>
        </w:rPr>
        <w:t>staff</w:t>
      </w:r>
      <w:r w:rsidRPr="00D527C9">
        <w:rPr>
          <w:rFonts w:ascii="Arial" w:hAnsi="Arial" w:cs="Arial"/>
        </w:rPr>
        <w:t xml:space="preserve"> </w:t>
      </w:r>
      <w:r w:rsidR="00280311" w:rsidRPr="00D527C9">
        <w:rPr>
          <w:rFonts w:ascii="Arial" w:hAnsi="Arial" w:cs="Arial"/>
        </w:rPr>
        <w:t>involved in the provision</w:t>
      </w:r>
      <w:r w:rsidRPr="00D527C9">
        <w:rPr>
          <w:rFonts w:ascii="Arial" w:hAnsi="Arial" w:cs="Arial"/>
        </w:rPr>
        <w:t xml:space="preserve"> </w:t>
      </w:r>
      <w:r w:rsidR="00E52AEB">
        <w:rPr>
          <w:rFonts w:ascii="Arial" w:hAnsi="Arial" w:cs="Arial"/>
        </w:rPr>
        <w:t xml:space="preserve">of </w:t>
      </w:r>
      <w:r w:rsidRPr="00D527C9">
        <w:rPr>
          <w:rFonts w:ascii="Arial" w:hAnsi="Arial" w:cs="Arial"/>
        </w:rPr>
        <w:t>this service specification.  Evidence of training and yearly updates need</w:t>
      </w:r>
      <w:r w:rsidR="006327E6">
        <w:rPr>
          <w:rFonts w:ascii="Arial" w:hAnsi="Arial" w:cs="Arial"/>
        </w:rPr>
        <w:t>s</w:t>
      </w:r>
      <w:r w:rsidRPr="00D527C9">
        <w:rPr>
          <w:rFonts w:ascii="Arial" w:hAnsi="Arial" w:cs="Arial"/>
        </w:rPr>
        <w:t xml:space="preserve"> to be </w:t>
      </w:r>
      <w:r w:rsidR="009113C5" w:rsidRPr="00D527C9">
        <w:rPr>
          <w:rFonts w:ascii="Arial" w:hAnsi="Arial" w:cs="Arial"/>
        </w:rPr>
        <w:t>available on request of</w:t>
      </w:r>
      <w:r w:rsidRPr="00D527C9">
        <w:rPr>
          <w:rFonts w:ascii="Arial" w:hAnsi="Arial" w:cs="Arial"/>
        </w:rPr>
        <w:t xml:space="preserve"> the commissioner.  </w:t>
      </w:r>
    </w:p>
    <w:p w14:paraId="6D7F2263" w14:textId="5E58265F" w:rsidR="00034E5E" w:rsidRPr="003209D1" w:rsidRDefault="00034E5E" w:rsidP="007C5A93">
      <w:pPr>
        <w:jc w:val="both"/>
        <w:rPr>
          <w:rFonts w:ascii="Arial" w:hAnsi="Arial" w:cs="Arial"/>
          <w:shd w:val="clear" w:color="auto" w:fill="FFFF00"/>
        </w:rPr>
      </w:pPr>
      <w:r w:rsidRPr="00D527C9">
        <w:rPr>
          <w:rFonts w:ascii="Arial" w:hAnsi="Arial" w:cs="Arial"/>
        </w:rPr>
        <w:t>The service provider shall ensure that:</w:t>
      </w:r>
    </w:p>
    <w:p w14:paraId="77D417A8" w14:textId="68CA65FD" w:rsidR="00032D57" w:rsidRPr="003209D1" w:rsidRDefault="00034E5E" w:rsidP="004B7BE5">
      <w:pPr>
        <w:pStyle w:val="ListParagraph"/>
        <w:numPr>
          <w:ilvl w:val="0"/>
          <w:numId w:val="81"/>
        </w:numPr>
        <w:ind w:left="357" w:hanging="357"/>
        <w:jc w:val="both"/>
        <w:rPr>
          <w:rFonts w:ascii="Arial" w:hAnsi="Arial" w:cs="Arial"/>
          <w:shd w:val="clear" w:color="auto" w:fill="FFFF00"/>
        </w:rPr>
      </w:pPr>
      <w:r w:rsidRPr="00D527C9">
        <w:rPr>
          <w:rFonts w:ascii="Arial" w:hAnsi="Arial" w:cs="Arial"/>
        </w:rPr>
        <w:t>All</w:t>
      </w:r>
      <w:r w:rsidR="00C32F3F" w:rsidRPr="00D527C9">
        <w:rPr>
          <w:rFonts w:ascii="Arial" w:hAnsi="Arial" w:cs="Arial"/>
        </w:rPr>
        <w:t xml:space="preserve"> staff </w:t>
      </w:r>
      <w:r w:rsidR="002912F8" w:rsidRPr="00D527C9">
        <w:rPr>
          <w:rFonts w:ascii="Arial" w:hAnsi="Arial" w:cs="Arial"/>
        </w:rPr>
        <w:t xml:space="preserve">employed in the provision of the service </w:t>
      </w:r>
      <w:r w:rsidR="007D59F7" w:rsidRPr="00D527C9">
        <w:rPr>
          <w:rFonts w:ascii="Arial" w:hAnsi="Arial" w:cs="Arial"/>
        </w:rPr>
        <w:t xml:space="preserve">meet the competencies </w:t>
      </w:r>
      <w:r w:rsidR="00B82597" w:rsidRPr="00D527C9">
        <w:rPr>
          <w:rFonts w:ascii="Arial" w:hAnsi="Arial" w:cs="Arial"/>
        </w:rPr>
        <w:t>recommended by the National Patient Safety Agency</w:t>
      </w:r>
      <w:r w:rsidR="00303627" w:rsidRPr="00D527C9">
        <w:rPr>
          <w:rFonts w:ascii="Arial" w:hAnsi="Arial" w:cs="Arial"/>
        </w:rPr>
        <w:t xml:space="preserve">: </w:t>
      </w:r>
      <w:r w:rsidR="00B82597" w:rsidRPr="00D527C9">
        <w:rPr>
          <w:rFonts w:ascii="Arial" w:hAnsi="Arial" w:cs="Arial"/>
        </w:rPr>
        <w:t xml:space="preserve">Actions that can make anticoagulants safer. </w:t>
      </w:r>
      <w:hyperlink r:id="rId21" w:history="1">
        <w:r w:rsidR="001F16D1" w:rsidRPr="00D527C9">
          <w:rPr>
            <w:rStyle w:val="Hyperlink"/>
            <w:rFonts w:ascii="Arial" w:hAnsi="Arial" w:cs="Arial"/>
          </w:rPr>
          <w:t>[ARCHIVED CONTENT] Actions that can make anticoagulant therapy safer: Alert and other information</w:t>
        </w:r>
      </w:hyperlink>
    </w:p>
    <w:p w14:paraId="03B148E1" w14:textId="77848B67" w:rsidR="00C65A89" w:rsidRPr="003209D1" w:rsidRDefault="00E52AEB" w:rsidP="004B7BE5">
      <w:pPr>
        <w:pStyle w:val="ListParagraph"/>
        <w:numPr>
          <w:ilvl w:val="0"/>
          <w:numId w:val="79"/>
        </w:numPr>
        <w:jc w:val="both"/>
        <w:rPr>
          <w:rFonts w:ascii="Arial" w:hAnsi="Arial" w:cs="Arial"/>
          <w:shd w:val="clear" w:color="auto" w:fill="FFFF00"/>
        </w:rPr>
      </w:pPr>
      <w:r>
        <w:rPr>
          <w:rFonts w:ascii="Arial" w:hAnsi="Arial" w:cs="Arial"/>
        </w:rPr>
        <w:t>Staff are competent in m</w:t>
      </w:r>
      <w:r w:rsidR="00C65A89" w:rsidRPr="00D527C9">
        <w:rPr>
          <w:rFonts w:ascii="Arial" w:hAnsi="Arial" w:cs="Arial"/>
        </w:rPr>
        <w:t>aintaining anticoagulation therapy</w:t>
      </w:r>
    </w:p>
    <w:p w14:paraId="65F36914" w14:textId="32E4EBD9" w:rsidR="00C65A89" w:rsidRPr="003209D1" w:rsidRDefault="00E52AEB" w:rsidP="004B7BE5">
      <w:pPr>
        <w:pStyle w:val="ListParagraph"/>
        <w:numPr>
          <w:ilvl w:val="0"/>
          <w:numId w:val="79"/>
        </w:numPr>
        <w:jc w:val="both"/>
        <w:rPr>
          <w:rFonts w:ascii="Arial" w:hAnsi="Arial" w:cs="Arial"/>
          <w:shd w:val="clear" w:color="auto" w:fill="FFFF00"/>
        </w:rPr>
      </w:pPr>
      <w:r>
        <w:rPr>
          <w:rFonts w:ascii="Arial" w:hAnsi="Arial" w:cs="Arial"/>
        </w:rPr>
        <w:t>Staff are competent in m</w:t>
      </w:r>
      <w:r w:rsidR="00513085" w:rsidRPr="00D527C9">
        <w:rPr>
          <w:rFonts w:ascii="Arial" w:hAnsi="Arial" w:cs="Arial"/>
        </w:rPr>
        <w:t xml:space="preserve">anaging anticoagulants in patients requiring dental </w:t>
      </w:r>
      <w:r w:rsidR="00B656D4" w:rsidRPr="00D527C9">
        <w:rPr>
          <w:rFonts w:ascii="Arial" w:hAnsi="Arial" w:cs="Arial"/>
        </w:rPr>
        <w:t>surgery</w:t>
      </w:r>
    </w:p>
    <w:p w14:paraId="05ABF588" w14:textId="1338C05F" w:rsidR="00B656D4" w:rsidRPr="003209D1" w:rsidRDefault="00E52AEB" w:rsidP="004B7BE5">
      <w:pPr>
        <w:pStyle w:val="ListParagraph"/>
        <w:numPr>
          <w:ilvl w:val="0"/>
          <w:numId w:val="79"/>
        </w:numPr>
        <w:jc w:val="both"/>
        <w:rPr>
          <w:rFonts w:ascii="Arial" w:hAnsi="Arial" w:cs="Arial"/>
          <w:shd w:val="clear" w:color="auto" w:fill="FFFF00"/>
        </w:rPr>
      </w:pPr>
      <w:r>
        <w:rPr>
          <w:rFonts w:ascii="Arial" w:hAnsi="Arial" w:cs="Arial"/>
        </w:rPr>
        <w:t>Staff are competent in r</w:t>
      </w:r>
      <w:r w:rsidR="00ED1D4B" w:rsidRPr="00D527C9">
        <w:rPr>
          <w:rFonts w:ascii="Arial" w:hAnsi="Arial" w:cs="Arial"/>
        </w:rPr>
        <w:t xml:space="preserve">eviewing the safety and effectiveness of </w:t>
      </w:r>
      <w:r>
        <w:rPr>
          <w:rFonts w:ascii="Arial" w:hAnsi="Arial" w:cs="Arial"/>
        </w:rPr>
        <w:t xml:space="preserve">the </w:t>
      </w:r>
      <w:r w:rsidR="00ED1D4B" w:rsidRPr="00D527C9">
        <w:rPr>
          <w:rFonts w:ascii="Arial" w:hAnsi="Arial" w:cs="Arial"/>
        </w:rPr>
        <w:t>anticoagulant service</w:t>
      </w:r>
      <w:r w:rsidR="00ED1D4B" w:rsidRPr="003209D1">
        <w:rPr>
          <w:rFonts w:ascii="Arial" w:hAnsi="Arial" w:cs="Arial"/>
          <w:shd w:val="clear" w:color="auto" w:fill="FFFF00"/>
        </w:rPr>
        <w:t xml:space="preserve"> </w:t>
      </w:r>
    </w:p>
    <w:p w14:paraId="1C8335C8" w14:textId="77777777" w:rsidR="00E73B43" w:rsidRPr="003209D1" w:rsidRDefault="00E73B43" w:rsidP="007C5A93">
      <w:pPr>
        <w:pStyle w:val="ListParagraph"/>
        <w:jc w:val="both"/>
        <w:rPr>
          <w:rFonts w:ascii="Arial" w:hAnsi="Arial" w:cs="Arial"/>
          <w:shd w:val="clear" w:color="auto" w:fill="FFFF00"/>
        </w:rPr>
      </w:pPr>
    </w:p>
    <w:p w14:paraId="582AA885" w14:textId="360FF38C" w:rsidR="000E46DF" w:rsidRPr="003209D1" w:rsidRDefault="00E73B43" w:rsidP="004B7BE5">
      <w:pPr>
        <w:pStyle w:val="ListParagraph"/>
        <w:numPr>
          <w:ilvl w:val="0"/>
          <w:numId w:val="81"/>
        </w:numPr>
        <w:ind w:left="357" w:hanging="357"/>
        <w:jc w:val="both"/>
        <w:rPr>
          <w:rFonts w:ascii="Arial" w:hAnsi="Arial" w:cs="Arial"/>
          <w:shd w:val="clear" w:color="auto" w:fill="FFFF00"/>
        </w:rPr>
      </w:pPr>
      <w:r w:rsidRPr="00D527C9">
        <w:rPr>
          <w:rFonts w:ascii="Arial" w:hAnsi="Arial" w:cs="Arial"/>
        </w:rPr>
        <w:t xml:space="preserve">All staff involved in the provision of the </w:t>
      </w:r>
      <w:r w:rsidR="00DD7CA7" w:rsidRPr="00D527C9">
        <w:rPr>
          <w:rFonts w:ascii="Arial" w:hAnsi="Arial" w:cs="Arial"/>
        </w:rPr>
        <w:t xml:space="preserve">community anticoagulation service </w:t>
      </w:r>
      <w:r w:rsidR="00E52AEB">
        <w:rPr>
          <w:rFonts w:ascii="Arial" w:hAnsi="Arial" w:cs="Arial"/>
        </w:rPr>
        <w:t xml:space="preserve">have </w:t>
      </w:r>
      <w:r w:rsidR="00DD7CA7" w:rsidRPr="00D527C9">
        <w:rPr>
          <w:rFonts w:ascii="Arial" w:hAnsi="Arial" w:cs="Arial"/>
        </w:rPr>
        <w:t xml:space="preserve">training on </w:t>
      </w:r>
      <w:r w:rsidR="001569E4">
        <w:rPr>
          <w:rFonts w:ascii="Arial" w:hAnsi="Arial" w:cs="Arial"/>
        </w:rPr>
        <w:t xml:space="preserve">the use </w:t>
      </w:r>
      <w:r w:rsidR="00DD7CA7" w:rsidRPr="00D527C9">
        <w:rPr>
          <w:rFonts w:ascii="Arial" w:hAnsi="Arial" w:cs="Arial"/>
        </w:rPr>
        <w:t>of</w:t>
      </w:r>
      <w:r w:rsidR="006129C3" w:rsidRPr="00D527C9">
        <w:rPr>
          <w:rFonts w:ascii="Arial" w:hAnsi="Arial" w:cs="Arial"/>
        </w:rPr>
        <w:t xml:space="preserve"> the CDSS</w:t>
      </w:r>
      <w:r w:rsidR="00DD7CA7" w:rsidRPr="00D527C9">
        <w:rPr>
          <w:rFonts w:ascii="Arial" w:hAnsi="Arial" w:cs="Arial"/>
        </w:rPr>
        <w:t xml:space="preserve"> INR</w:t>
      </w:r>
      <w:r w:rsidR="006B365B">
        <w:rPr>
          <w:rFonts w:ascii="Arial" w:hAnsi="Arial" w:cs="Arial"/>
        </w:rPr>
        <w:t>s</w:t>
      </w:r>
      <w:r w:rsidR="00DD7CA7" w:rsidRPr="00D527C9">
        <w:rPr>
          <w:rFonts w:ascii="Arial" w:hAnsi="Arial" w:cs="Arial"/>
        </w:rPr>
        <w:t xml:space="preserve">tar </w:t>
      </w:r>
      <w:r w:rsidR="000E46DF" w:rsidRPr="00D527C9">
        <w:rPr>
          <w:rFonts w:ascii="Arial" w:hAnsi="Arial" w:cs="Arial"/>
        </w:rPr>
        <w:t>sufficient to meet the requirements of their role.</w:t>
      </w:r>
    </w:p>
    <w:p w14:paraId="1D1BDDA4" w14:textId="77777777" w:rsidR="000E46DF" w:rsidRPr="003209D1" w:rsidRDefault="000E46DF" w:rsidP="007C5A93">
      <w:pPr>
        <w:pStyle w:val="ListParagraph"/>
        <w:ind w:left="357"/>
        <w:jc w:val="both"/>
        <w:rPr>
          <w:rFonts w:ascii="Arial" w:hAnsi="Arial" w:cs="Arial"/>
          <w:shd w:val="clear" w:color="auto" w:fill="FFFF00"/>
        </w:rPr>
      </w:pPr>
    </w:p>
    <w:p w14:paraId="5E45D167" w14:textId="560A54CD" w:rsidR="00E73B43" w:rsidRPr="003209D1" w:rsidRDefault="000E46DF" w:rsidP="004B7BE5">
      <w:pPr>
        <w:pStyle w:val="ListParagraph"/>
        <w:numPr>
          <w:ilvl w:val="0"/>
          <w:numId w:val="81"/>
        </w:numPr>
        <w:ind w:left="357" w:hanging="357"/>
        <w:jc w:val="both"/>
        <w:rPr>
          <w:rFonts w:ascii="Arial" w:hAnsi="Arial" w:cs="Arial"/>
          <w:shd w:val="clear" w:color="auto" w:fill="FFFF00"/>
        </w:rPr>
      </w:pPr>
      <w:r w:rsidRPr="00D527C9">
        <w:rPr>
          <w:rFonts w:ascii="Arial" w:hAnsi="Arial" w:cs="Arial"/>
        </w:rPr>
        <w:lastRenderedPageBreak/>
        <w:t xml:space="preserve">All staff involved in </w:t>
      </w:r>
      <w:r w:rsidR="009476D8" w:rsidRPr="00D527C9">
        <w:rPr>
          <w:rFonts w:ascii="Arial" w:hAnsi="Arial" w:cs="Arial"/>
        </w:rPr>
        <w:t>INR testing are competent in the use of associated machinery and consumables.</w:t>
      </w:r>
    </w:p>
    <w:p w14:paraId="12C6DFF0" w14:textId="77777777" w:rsidR="00034E5E" w:rsidRPr="003209D1" w:rsidRDefault="00034E5E" w:rsidP="007C5A93">
      <w:pPr>
        <w:pStyle w:val="ListParagraph"/>
        <w:jc w:val="both"/>
        <w:rPr>
          <w:rFonts w:ascii="Arial" w:hAnsi="Arial" w:cs="Arial"/>
          <w:shd w:val="clear" w:color="auto" w:fill="FFFF00"/>
        </w:rPr>
      </w:pPr>
    </w:p>
    <w:p w14:paraId="6A8E5A92" w14:textId="5B08C30F" w:rsidR="007C248C" w:rsidRPr="003209D1" w:rsidRDefault="00034E5E" w:rsidP="004B7BE5">
      <w:pPr>
        <w:pStyle w:val="ListParagraph"/>
        <w:numPr>
          <w:ilvl w:val="0"/>
          <w:numId w:val="81"/>
        </w:numPr>
        <w:ind w:left="357" w:hanging="357"/>
        <w:jc w:val="both"/>
        <w:rPr>
          <w:rFonts w:ascii="Arial" w:hAnsi="Arial" w:cs="Arial"/>
          <w:shd w:val="clear" w:color="auto" w:fill="FFFF00"/>
        </w:rPr>
      </w:pPr>
      <w:r w:rsidRPr="00D527C9">
        <w:rPr>
          <w:rFonts w:ascii="Arial" w:hAnsi="Arial" w:cs="Arial"/>
        </w:rPr>
        <w:t>All s</w:t>
      </w:r>
      <w:r w:rsidR="00E01993" w:rsidRPr="00D527C9">
        <w:rPr>
          <w:rFonts w:ascii="Arial" w:hAnsi="Arial" w:cs="Arial"/>
        </w:rPr>
        <w:t xml:space="preserve">taff involved in the switch </w:t>
      </w:r>
      <w:r w:rsidR="006327E6">
        <w:rPr>
          <w:rFonts w:ascii="Arial" w:hAnsi="Arial" w:cs="Arial"/>
        </w:rPr>
        <w:t xml:space="preserve">of NVAF patients </w:t>
      </w:r>
      <w:r w:rsidR="00E01993" w:rsidRPr="00D527C9">
        <w:rPr>
          <w:rFonts w:ascii="Arial" w:hAnsi="Arial" w:cs="Arial"/>
        </w:rPr>
        <w:t xml:space="preserve">from warfarin to DOACs </w:t>
      </w:r>
      <w:r w:rsidR="00E33086" w:rsidRPr="00D527C9">
        <w:rPr>
          <w:rFonts w:ascii="Arial" w:hAnsi="Arial" w:cs="Arial"/>
        </w:rPr>
        <w:t>must be a medical prescriber</w:t>
      </w:r>
      <w:r w:rsidR="00117393" w:rsidRPr="00D527C9">
        <w:rPr>
          <w:rFonts w:ascii="Arial" w:hAnsi="Arial" w:cs="Arial"/>
        </w:rPr>
        <w:t xml:space="preserve"> o</w:t>
      </w:r>
      <w:r w:rsidR="00ED426D">
        <w:rPr>
          <w:rFonts w:ascii="Arial" w:hAnsi="Arial" w:cs="Arial"/>
        </w:rPr>
        <w:t xml:space="preserve">r </w:t>
      </w:r>
      <w:r w:rsidR="003768D0" w:rsidRPr="00D527C9">
        <w:rPr>
          <w:rFonts w:ascii="Arial" w:hAnsi="Arial" w:cs="Arial"/>
        </w:rPr>
        <w:t xml:space="preserve">non-medical prescriber whose scope of practice </w:t>
      </w:r>
      <w:r w:rsidR="007B5F84" w:rsidRPr="00D527C9">
        <w:rPr>
          <w:rFonts w:ascii="Arial" w:hAnsi="Arial" w:cs="Arial"/>
        </w:rPr>
        <w:t>includes anticoagulation.</w:t>
      </w:r>
      <w:r w:rsidR="00D54DE2" w:rsidRPr="00D527C9">
        <w:rPr>
          <w:rFonts w:ascii="Arial" w:hAnsi="Arial" w:cs="Arial"/>
        </w:rPr>
        <w:t xml:space="preserve"> </w:t>
      </w:r>
      <w:r w:rsidR="00FB31D0" w:rsidRPr="00D527C9">
        <w:rPr>
          <w:rFonts w:ascii="Arial" w:hAnsi="Arial" w:cs="Arial"/>
        </w:rPr>
        <w:t>They must have completed an accredited course on anticoagulation e.g.</w:t>
      </w:r>
    </w:p>
    <w:p w14:paraId="0773D96F" w14:textId="0F8FDCA9" w:rsidR="00FB31D0" w:rsidRPr="003209D1" w:rsidRDefault="00FB31D0" w:rsidP="004B7BE5">
      <w:pPr>
        <w:pStyle w:val="ListParagraph"/>
        <w:numPr>
          <w:ilvl w:val="0"/>
          <w:numId w:val="80"/>
        </w:numPr>
        <w:jc w:val="both"/>
        <w:rPr>
          <w:rFonts w:ascii="Arial" w:hAnsi="Arial" w:cs="Arial"/>
          <w:shd w:val="clear" w:color="auto" w:fill="FFFF00"/>
        </w:rPr>
      </w:pPr>
      <w:r w:rsidRPr="00D527C9">
        <w:rPr>
          <w:rFonts w:ascii="Arial" w:hAnsi="Arial" w:cs="Arial"/>
        </w:rPr>
        <w:t>BM</w:t>
      </w:r>
      <w:r w:rsidR="00925FD2" w:rsidRPr="00D527C9">
        <w:rPr>
          <w:rFonts w:ascii="Arial" w:hAnsi="Arial" w:cs="Arial"/>
        </w:rPr>
        <w:t>J</w:t>
      </w:r>
      <w:r w:rsidR="0098509D" w:rsidRPr="00D527C9">
        <w:rPr>
          <w:rFonts w:ascii="Arial" w:hAnsi="Arial" w:cs="Arial"/>
        </w:rPr>
        <w:t xml:space="preserve"> </w:t>
      </w:r>
      <w:r w:rsidR="00ED426D">
        <w:rPr>
          <w:rFonts w:ascii="Arial" w:hAnsi="Arial" w:cs="Arial"/>
        </w:rPr>
        <w:t>Lear</w:t>
      </w:r>
      <w:r w:rsidR="0098509D" w:rsidRPr="00D527C9">
        <w:rPr>
          <w:rFonts w:ascii="Arial" w:hAnsi="Arial" w:cs="Arial"/>
        </w:rPr>
        <w:t>ning: Anticoagulation in Primary Care</w:t>
      </w:r>
    </w:p>
    <w:p w14:paraId="2F9A2888" w14:textId="4EB41396" w:rsidR="00925FD2" w:rsidRPr="003209D1" w:rsidRDefault="005E78A2" w:rsidP="007C5A93">
      <w:pPr>
        <w:ind w:left="360"/>
        <w:jc w:val="both"/>
        <w:rPr>
          <w:rFonts w:ascii="Arial" w:hAnsi="Arial" w:cs="Arial"/>
          <w:shd w:val="clear" w:color="auto" w:fill="FFFF00"/>
        </w:rPr>
      </w:pPr>
      <w:r w:rsidRPr="00D527C9">
        <w:rPr>
          <w:rFonts w:ascii="Arial" w:hAnsi="Arial" w:cs="Arial"/>
        </w:rPr>
        <w:t>a</w:t>
      </w:r>
      <w:r w:rsidR="00D70FB2" w:rsidRPr="00D527C9">
        <w:rPr>
          <w:rFonts w:ascii="Arial" w:hAnsi="Arial" w:cs="Arial"/>
        </w:rPr>
        <w:t xml:space="preserve">nd be trained, competent and </w:t>
      </w:r>
      <w:r w:rsidR="00D00C6B" w:rsidRPr="00D527C9">
        <w:rPr>
          <w:rFonts w:ascii="Arial" w:hAnsi="Arial" w:cs="Arial"/>
        </w:rPr>
        <w:t>fully aware of</w:t>
      </w:r>
      <w:r w:rsidR="00621677" w:rsidRPr="00D527C9">
        <w:rPr>
          <w:rFonts w:ascii="Arial" w:hAnsi="Arial" w:cs="Arial"/>
        </w:rPr>
        <w:t xml:space="preserve"> the </w:t>
      </w:r>
      <w:r w:rsidR="00654DEB" w:rsidRPr="00D527C9">
        <w:rPr>
          <w:rFonts w:ascii="Arial" w:hAnsi="Arial" w:cs="Arial"/>
        </w:rPr>
        <w:t>Summary of Product</w:t>
      </w:r>
      <w:r w:rsidR="00034E5E" w:rsidRPr="00D527C9">
        <w:rPr>
          <w:rFonts w:ascii="Arial" w:hAnsi="Arial" w:cs="Arial"/>
        </w:rPr>
        <w:t xml:space="preserve"> </w:t>
      </w:r>
      <w:r w:rsidR="00654DEB" w:rsidRPr="00D527C9">
        <w:rPr>
          <w:rFonts w:ascii="Arial" w:hAnsi="Arial" w:cs="Arial"/>
        </w:rPr>
        <w:t>Characteristics</w:t>
      </w:r>
      <w:r w:rsidR="00C2416F" w:rsidRPr="003209D1">
        <w:rPr>
          <w:rFonts w:ascii="Arial" w:hAnsi="Arial" w:cs="Arial"/>
          <w:shd w:val="clear" w:color="auto" w:fill="FFFF00"/>
        </w:rPr>
        <w:t xml:space="preserve"> </w:t>
      </w:r>
      <w:r w:rsidR="00D54DE2" w:rsidRPr="00D527C9">
        <w:rPr>
          <w:rFonts w:ascii="Arial" w:hAnsi="Arial" w:cs="Arial"/>
        </w:rPr>
        <w:t xml:space="preserve">(SPCs) </w:t>
      </w:r>
      <w:r w:rsidR="00D00C6B" w:rsidRPr="00D527C9">
        <w:rPr>
          <w:rFonts w:ascii="Arial" w:hAnsi="Arial" w:cs="Arial"/>
        </w:rPr>
        <w:t>of the various DOACs.</w:t>
      </w:r>
    </w:p>
    <w:p w14:paraId="023055E3" w14:textId="031232BE" w:rsidR="00DF083B" w:rsidRPr="003209D1" w:rsidRDefault="00034E5E" w:rsidP="004B7BE5">
      <w:pPr>
        <w:pStyle w:val="ListParagraph"/>
        <w:numPr>
          <w:ilvl w:val="0"/>
          <w:numId w:val="81"/>
        </w:numPr>
        <w:ind w:left="357" w:hanging="357"/>
        <w:jc w:val="both"/>
        <w:rPr>
          <w:rFonts w:ascii="Arial" w:hAnsi="Arial" w:cs="Arial"/>
          <w:shd w:val="clear" w:color="auto" w:fill="FFFF00"/>
        </w:rPr>
      </w:pPr>
      <w:r w:rsidRPr="00D527C9">
        <w:rPr>
          <w:rFonts w:ascii="Arial" w:hAnsi="Arial" w:cs="Arial"/>
        </w:rPr>
        <w:t>T</w:t>
      </w:r>
      <w:r w:rsidR="001E1A1A" w:rsidRPr="00D527C9">
        <w:rPr>
          <w:rFonts w:ascii="Arial" w:hAnsi="Arial" w:cs="Arial"/>
        </w:rPr>
        <w:t>he</w:t>
      </w:r>
      <w:r w:rsidR="008A6732" w:rsidRPr="00D527C9">
        <w:rPr>
          <w:rFonts w:ascii="Arial" w:hAnsi="Arial" w:cs="Arial"/>
        </w:rPr>
        <w:t>re is</w:t>
      </w:r>
      <w:r w:rsidR="001E1A1A" w:rsidRPr="00D527C9">
        <w:rPr>
          <w:rFonts w:ascii="Arial" w:hAnsi="Arial" w:cs="Arial"/>
        </w:rPr>
        <w:t xml:space="preserve"> </w:t>
      </w:r>
      <w:r w:rsidR="00FD4734" w:rsidRPr="00D527C9">
        <w:rPr>
          <w:rFonts w:ascii="Arial" w:hAnsi="Arial" w:cs="Arial"/>
        </w:rPr>
        <w:t xml:space="preserve">a designated </w:t>
      </w:r>
      <w:r w:rsidR="001E1A1A" w:rsidRPr="00D527C9">
        <w:rPr>
          <w:rFonts w:ascii="Arial" w:hAnsi="Arial" w:cs="Arial"/>
        </w:rPr>
        <w:t>service clinical lead</w:t>
      </w:r>
      <w:r w:rsidR="00FD4734" w:rsidRPr="00D527C9">
        <w:rPr>
          <w:rFonts w:ascii="Arial" w:hAnsi="Arial" w:cs="Arial"/>
        </w:rPr>
        <w:t xml:space="preserve"> who has:</w:t>
      </w:r>
    </w:p>
    <w:p w14:paraId="03CBDCFE" w14:textId="24D6584F" w:rsidR="00DF083B" w:rsidRPr="00DF083B" w:rsidRDefault="00DF083B" w:rsidP="004B7BE5">
      <w:pPr>
        <w:pStyle w:val="ListParagraph"/>
        <w:numPr>
          <w:ilvl w:val="0"/>
          <w:numId w:val="82"/>
        </w:numPr>
        <w:jc w:val="both"/>
        <w:rPr>
          <w:rFonts w:ascii="Arial" w:hAnsi="Arial" w:cs="Arial"/>
          <w:shd w:val="clear" w:color="auto" w:fill="FFFF00"/>
        </w:rPr>
      </w:pPr>
      <w:r w:rsidRPr="00DF083B">
        <w:rPr>
          <w:rFonts w:ascii="Arial" w:hAnsi="Arial" w:cs="Arial"/>
        </w:rPr>
        <w:t xml:space="preserve">The </w:t>
      </w:r>
      <w:r w:rsidR="00740519">
        <w:rPr>
          <w:rFonts w:ascii="Arial" w:hAnsi="Arial" w:cs="Arial"/>
        </w:rPr>
        <w:t>competence</w:t>
      </w:r>
      <w:r w:rsidRPr="00DF083B">
        <w:rPr>
          <w:rFonts w:ascii="Arial" w:hAnsi="Arial" w:cs="Arial"/>
        </w:rPr>
        <w:t xml:space="preserve"> to </w:t>
      </w:r>
      <w:r w:rsidR="00381195">
        <w:rPr>
          <w:rFonts w:ascii="Arial" w:hAnsi="Arial" w:cs="Arial"/>
        </w:rPr>
        <w:t>oversee the clinically safe management of</w:t>
      </w:r>
      <w:r w:rsidRPr="00DF083B">
        <w:rPr>
          <w:rFonts w:ascii="Arial" w:hAnsi="Arial" w:cs="Arial"/>
        </w:rPr>
        <w:t xml:space="preserve"> a community-based anticoagulation clinic(s) using near patient testing for INR testing, interpreting INR results and assessing the dose of oral anticoagulation </w:t>
      </w:r>
      <w:r w:rsidR="000100D7" w:rsidRPr="00DF083B">
        <w:rPr>
          <w:rFonts w:ascii="Arial" w:hAnsi="Arial" w:cs="Arial"/>
        </w:rPr>
        <w:t>to</w:t>
      </w:r>
      <w:r w:rsidRPr="00DF083B">
        <w:rPr>
          <w:rFonts w:ascii="Arial" w:hAnsi="Arial" w:cs="Arial"/>
        </w:rPr>
        <w:t xml:space="preserve"> maintain results within their appropriate therapeutic ranges </w:t>
      </w:r>
    </w:p>
    <w:p w14:paraId="74002AE7" w14:textId="33E2E765" w:rsidR="00DF083B" w:rsidRPr="00DF083B" w:rsidRDefault="00DF083B" w:rsidP="004B7BE5">
      <w:pPr>
        <w:pStyle w:val="ListParagraph"/>
        <w:numPr>
          <w:ilvl w:val="0"/>
          <w:numId w:val="82"/>
        </w:numPr>
        <w:jc w:val="both"/>
        <w:rPr>
          <w:rFonts w:ascii="Arial" w:hAnsi="Arial" w:cs="Arial"/>
          <w:shd w:val="clear" w:color="auto" w:fill="FFFF00"/>
        </w:rPr>
      </w:pPr>
      <w:r w:rsidRPr="00DF083B">
        <w:rPr>
          <w:rFonts w:ascii="Arial" w:hAnsi="Arial" w:cs="Arial"/>
        </w:rPr>
        <w:t xml:space="preserve">Knowledge, competence, and expertise </w:t>
      </w:r>
      <w:r w:rsidR="00E52AEB">
        <w:rPr>
          <w:rFonts w:ascii="Arial" w:hAnsi="Arial" w:cs="Arial"/>
        </w:rPr>
        <w:t xml:space="preserve">in </w:t>
      </w:r>
      <w:r w:rsidRPr="00DF083B">
        <w:rPr>
          <w:rFonts w:ascii="Arial" w:hAnsi="Arial" w:cs="Arial"/>
        </w:rPr>
        <w:t xml:space="preserve">all anticoagulation therapies including DOACs, bridging therapy and </w:t>
      </w:r>
      <w:r w:rsidR="00ED426D">
        <w:rPr>
          <w:rFonts w:ascii="Arial" w:hAnsi="Arial" w:cs="Arial"/>
        </w:rPr>
        <w:t>warfarin</w:t>
      </w:r>
      <w:r w:rsidRPr="00DF083B">
        <w:rPr>
          <w:rFonts w:ascii="Arial" w:hAnsi="Arial" w:cs="Arial"/>
        </w:rPr>
        <w:t xml:space="preserve"> </w:t>
      </w:r>
    </w:p>
    <w:p w14:paraId="3552DDA8" w14:textId="77777777" w:rsidR="00DF083B" w:rsidRPr="00DF083B" w:rsidRDefault="00DF083B" w:rsidP="004B7BE5">
      <w:pPr>
        <w:pStyle w:val="ListParagraph"/>
        <w:numPr>
          <w:ilvl w:val="0"/>
          <w:numId w:val="82"/>
        </w:numPr>
        <w:jc w:val="both"/>
        <w:rPr>
          <w:rFonts w:ascii="Arial" w:hAnsi="Arial" w:cs="Arial"/>
          <w:shd w:val="clear" w:color="auto" w:fill="FFFF00"/>
        </w:rPr>
      </w:pPr>
      <w:r w:rsidRPr="00DF083B">
        <w:rPr>
          <w:rFonts w:ascii="Arial" w:hAnsi="Arial" w:cs="Arial"/>
        </w:rPr>
        <w:t xml:space="preserve">A comprehensive understanding of the conditions requiring oral anticoagulation therapy and the target ranges for oral anticoagulation therapy </w:t>
      </w:r>
    </w:p>
    <w:p w14:paraId="2D93AE58" w14:textId="77777777" w:rsidR="00DF083B" w:rsidRPr="00DF083B" w:rsidRDefault="00DF083B" w:rsidP="004B7BE5">
      <w:pPr>
        <w:pStyle w:val="ListParagraph"/>
        <w:numPr>
          <w:ilvl w:val="0"/>
          <w:numId w:val="82"/>
        </w:numPr>
        <w:jc w:val="both"/>
        <w:rPr>
          <w:rFonts w:ascii="Arial" w:hAnsi="Arial" w:cs="Arial"/>
          <w:shd w:val="clear" w:color="auto" w:fill="FFFF00"/>
        </w:rPr>
      </w:pPr>
      <w:r w:rsidRPr="00DF083B">
        <w:rPr>
          <w:rFonts w:ascii="Arial" w:hAnsi="Arial" w:cs="Arial"/>
        </w:rPr>
        <w:t xml:space="preserve">The ability to evaluate which target INR is required when treating different conditions </w:t>
      </w:r>
    </w:p>
    <w:p w14:paraId="2F3D56DF" w14:textId="5F936B32" w:rsidR="00DF083B" w:rsidRPr="00DF083B" w:rsidRDefault="00DF083B" w:rsidP="004B7BE5">
      <w:pPr>
        <w:pStyle w:val="ListParagraph"/>
        <w:numPr>
          <w:ilvl w:val="0"/>
          <w:numId w:val="82"/>
        </w:numPr>
        <w:jc w:val="both"/>
        <w:rPr>
          <w:rFonts w:ascii="Arial" w:hAnsi="Arial" w:cs="Arial"/>
          <w:shd w:val="clear" w:color="auto" w:fill="FFFF00"/>
        </w:rPr>
      </w:pPr>
      <w:r w:rsidRPr="00DF083B">
        <w:rPr>
          <w:rFonts w:ascii="Arial" w:hAnsi="Arial" w:cs="Arial"/>
        </w:rPr>
        <w:t xml:space="preserve">An understanding of the pharmacology of oral anticoagulants and </w:t>
      </w:r>
      <w:r w:rsidR="00E52AEB">
        <w:rPr>
          <w:rFonts w:ascii="Arial" w:hAnsi="Arial" w:cs="Arial"/>
        </w:rPr>
        <w:t xml:space="preserve">ability to </w:t>
      </w:r>
      <w:r w:rsidRPr="00DF083B">
        <w:rPr>
          <w:rFonts w:ascii="Arial" w:hAnsi="Arial" w:cs="Arial"/>
        </w:rPr>
        <w:t xml:space="preserve">determine the relevant medication, side effects, antidotes, interactions and dosing </w:t>
      </w:r>
    </w:p>
    <w:p w14:paraId="33D969C8" w14:textId="46F2445A" w:rsidR="00DF083B" w:rsidRPr="00DF083B" w:rsidRDefault="00DF083B" w:rsidP="004B7BE5">
      <w:pPr>
        <w:pStyle w:val="ListParagraph"/>
        <w:numPr>
          <w:ilvl w:val="0"/>
          <w:numId w:val="82"/>
        </w:numPr>
        <w:jc w:val="both"/>
        <w:rPr>
          <w:rFonts w:ascii="Arial" w:hAnsi="Arial" w:cs="Arial"/>
          <w:shd w:val="clear" w:color="auto" w:fill="FFFF00"/>
        </w:rPr>
      </w:pPr>
      <w:r>
        <w:rPr>
          <w:rFonts w:ascii="Arial" w:hAnsi="Arial" w:cs="Arial"/>
        </w:rPr>
        <w:t xml:space="preserve">Experience in dealing with clinical queries relating to anticoagulation and escalation </w:t>
      </w:r>
      <w:r w:rsidR="00995471">
        <w:rPr>
          <w:rFonts w:ascii="Arial" w:hAnsi="Arial" w:cs="Arial"/>
        </w:rPr>
        <w:t>for specialist input when necessary</w:t>
      </w:r>
    </w:p>
    <w:p w14:paraId="4B08D59E" w14:textId="330DB09D" w:rsidR="00DF083B" w:rsidRPr="00DF083B" w:rsidRDefault="00DF083B" w:rsidP="004B7BE5">
      <w:pPr>
        <w:pStyle w:val="ListParagraph"/>
        <w:numPr>
          <w:ilvl w:val="0"/>
          <w:numId w:val="82"/>
        </w:numPr>
        <w:jc w:val="both"/>
        <w:rPr>
          <w:rFonts w:ascii="Arial" w:hAnsi="Arial" w:cs="Arial"/>
          <w:shd w:val="clear" w:color="auto" w:fill="FFFF00"/>
        </w:rPr>
      </w:pPr>
      <w:r w:rsidRPr="00DF083B">
        <w:rPr>
          <w:rFonts w:ascii="Arial" w:hAnsi="Arial" w:cs="Arial"/>
        </w:rPr>
        <w:t xml:space="preserve"> The ability to critically analyse all aspects of anticoagulation management and therefore evaluate aspects for safe practice </w:t>
      </w:r>
    </w:p>
    <w:p w14:paraId="60792D5F" w14:textId="3A5CCD25" w:rsidR="001E1A1A" w:rsidRPr="00DF083B" w:rsidRDefault="001E1A1A" w:rsidP="007C5A93">
      <w:pPr>
        <w:pStyle w:val="ListParagraph"/>
        <w:jc w:val="both"/>
        <w:rPr>
          <w:rFonts w:ascii="Arial" w:hAnsi="Arial" w:cs="Arial"/>
          <w:shd w:val="clear" w:color="auto" w:fill="FFFF00"/>
        </w:rPr>
      </w:pPr>
    </w:p>
    <w:p w14:paraId="0FDC963E" w14:textId="35122E51" w:rsidR="002F5857" w:rsidRPr="00DF083B" w:rsidRDefault="002F5857" w:rsidP="004B7BE5">
      <w:pPr>
        <w:pStyle w:val="ListParagraph"/>
        <w:numPr>
          <w:ilvl w:val="0"/>
          <w:numId w:val="81"/>
        </w:numPr>
        <w:spacing w:after="0"/>
        <w:ind w:left="357" w:hanging="357"/>
        <w:jc w:val="both"/>
        <w:rPr>
          <w:rFonts w:ascii="Arial" w:hAnsi="Arial" w:cs="Arial"/>
        </w:rPr>
      </w:pPr>
      <w:bookmarkStart w:id="39" w:name="_Hlk202386881"/>
      <w:r w:rsidRPr="00DF083B">
        <w:rPr>
          <w:rFonts w:ascii="Arial" w:hAnsi="Arial" w:cs="Arial"/>
        </w:rPr>
        <w:t xml:space="preserve">All staff </w:t>
      </w:r>
      <w:r w:rsidR="00034E5E" w:rsidRPr="00DF083B">
        <w:rPr>
          <w:rFonts w:ascii="Arial" w:hAnsi="Arial" w:cs="Arial"/>
        </w:rPr>
        <w:t>have</w:t>
      </w:r>
      <w:r w:rsidRPr="00DF083B">
        <w:rPr>
          <w:rFonts w:ascii="Arial" w:hAnsi="Arial" w:cs="Arial"/>
        </w:rPr>
        <w:t xml:space="preserve"> supporting evidence of having met individual clinical and governance requirements in: </w:t>
      </w:r>
    </w:p>
    <w:bookmarkEnd w:id="39"/>
    <w:p w14:paraId="0C627B9F" w14:textId="270CB762" w:rsidR="006C7B94" w:rsidRPr="00DF083B" w:rsidRDefault="006C7B94" w:rsidP="004B7BE5">
      <w:pPr>
        <w:numPr>
          <w:ilvl w:val="0"/>
          <w:numId w:val="42"/>
        </w:numPr>
        <w:spacing w:after="0"/>
        <w:jc w:val="both"/>
        <w:rPr>
          <w:rFonts w:ascii="Arial" w:hAnsi="Arial" w:cs="Arial"/>
        </w:rPr>
      </w:pPr>
      <w:r w:rsidRPr="00DF083B">
        <w:rPr>
          <w:rFonts w:ascii="Arial" w:hAnsi="Arial" w:cs="Arial"/>
        </w:rPr>
        <w:t>Safeguarding adults and children</w:t>
      </w:r>
    </w:p>
    <w:p w14:paraId="1C7C910E" w14:textId="12A2D8C3" w:rsidR="002F5857" w:rsidRPr="00DF083B" w:rsidRDefault="002F5857" w:rsidP="004B7BE5">
      <w:pPr>
        <w:numPr>
          <w:ilvl w:val="0"/>
          <w:numId w:val="42"/>
        </w:numPr>
        <w:spacing w:after="0"/>
        <w:jc w:val="both"/>
        <w:rPr>
          <w:rFonts w:ascii="Arial" w:hAnsi="Arial" w:cs="Arial"/>
        </w:rPr>
      </w:pPr>
      <w:r w:rsidRPr="00DF083B">
        <w:rPr>
          <w:rFonts w:ascii="Arial" w:hAnsi="Arial" w:cs="Arial"/>
        </w:rPr>
        <w:t>Dealing with blood products and spillage </w:t>
      </w:r>
    </w:p>
    <w:p w14:paraId="71D59954" w14:textId="77777777" w:rsidR="002F5857" w:rsidRPr="00DF083B" w:rsidRDefault="002F5857" w:rsidP="004B7BE5">
      <w:pPr>
        <w:numPr>
          <w:ilvl w:val="0"/>
          <w:numId w:val="43"/>
        </w:numPr>
        <w:spacing w:after="0"/>
        <w:jc w:val="both"/>
        <w:rPr>
          <w:rFonts w:ascii="Arial" w:hAnsi="Arial" w:cs="Arial"/>
        </w:rPr>
      </w:pPr>
      <w:r w:rsidRPr="00DF083B">
        <w:rPr>
          <w:rFonts w:ascii="Arial" w:hAnsi="Arial" w:cs="Arial"/>
        </w:rPr>
        <w:t>Health and Safety including legislation </w:t>
      </w:r>
    </w:p>
    <w:p w14:paraId="2A682427" w14:textId="77777777" w:rsidR="002F5857" w:rsidRPr="00DF083B" w:rsidRDefault="002F5857" w:rsidP="004B7BE5">
      <w:pPr>
        <w:numPr>
          <w:ilvl w:val="0"/>
          <w:numId w:val="44"/>
        </w:numPr>
        <w:spacing w:after="0"/>
        <w:jc w:val="both"/>
        <w:rPr>
          <w:rFonts w:ascii="Arial" w:hAnsi="Arial" w:cs="Arial"/>
        </w:rPr>
      </w:pPr>
      <w:r w:rsidRPr="00DF083B">
        <w:rPr>
          <w:rFonts w:ascii="Arial" w:hAnsi="Arial" w:cs="Arial"/>
        </w:rPr>
        <w:t>Hand washing and infection control </w:t>
      </w:r>
    </w:p>
    <w:p w14:paraId="783FB0B9" w14:textId="77777777" w:rsidR="002F5857" w:rsidRPr="00DF083B" w:rsidRDefault="002F5857" w:rsidP="004B7BE5">
      <w:pPr>
        <w:numPr>
          <w:ilvl w:val="0"/>
          <w:numId w:val="45"/>
        </w:numPr>
        <w:spacing w:after="0"/>
        <w:jc w:val="both"/>
        <w:rPr>
          <w:rFonts w:ascii="Arial" w:hAnsi="Arial" w:cs="Arial"/>
        </w:rPr>
      </w:pPr>
      <w:r w:rsidRPr="00DF083B">
        <w:rPr>
          <w:rFonts w:ascii="Arial" w:hAnsi="Arial" w:cs="Arial"/>
        </w:rPr>
        <w:t>Needle stick injury </w:t>
      </w:r>
    </w:p>
    <w:p w14:paraId="3E6BB121" w14:textId="77777777" w:rsidR="002F5857" w:rsidRPr="00DF083B" w:rsidRDefault="002F5857" w:rsidP="004B7BE5">
      <w:pPr>
        <w:numPr>
          <w:ilvl w:val="0"/>
          <w:numId w:val="46"/>
        </w:numPr>
        <w:spacing w:after="0"/>
        <w:jc w:val="both"/>
        <w:rPr>
          <w:rFonts w:ascii="Arial" w:hAnsi="Arial" w:cs="Arial"/>
        </w:rPr>
      </w:pPr>
      <w:r w:rsidRPr="00DF083B">
        <w:rPr>
          <w:rFonts w:ascii="Arial" w:hAnsi="Arial" w:cs="Arial"/>
        </w:rPr>
        <w:t>Data protection </w:t>
      </w:r>
    </w:p>
    <w:p w14:paraId="2D955269" w14:textId="4254EA7D" w:rsidR="008A0FB4" w:rsidRPr="00DF083B" w:rsidRDefault="008A0FB4" w:rsidP="004B7BE5">
      <w:pPr>
        <w:numPr>
          <w:ilvl w:val="0"/>
          <w:numId w:val="46"/>
        </w:numPr>
        <w:spacing w:after="0"/>
        <w:jc w:val="both"/>
        <w:rPr>
          <w:rFonts w:ascii="Arial" w:hAnsi="Arial" w:cs="Arial"/>
        </w:rPr>
      </w:pPr>
      <w:r w:rsidRPr="00DF083B">
        <w:rPr>
          <w:rFonts w:ascii="Arial" w:hAnsi="Arial" w:cs="Arial"/>
        </w:rPr>
        <w:t>Basic Life Support</w:t>
      </w:r>
    </w:p>
    <w:p w14:paraId="447705A5" w14:textId="2D4D5B96" w:rsidR="002F5857" w:rsidRPr="00DF083B" w:rsidRDefault="002F5857" w:rsidP="004B7BE5">
      <w:pPr>
        <w:numPr>
          <w:ilvl w:val="0"/>
          <w:numId w:val="47"/>
        </w:numPr>
        <w:spacing w:after="0"/>
        <w:jc w:val="both"/>
        <w:rPr>
          <w:rFonts w:ascii="Arial" w:hAnsi="Arial" w:cs="Arial"/>
        </w:rPr>
      </w:pPr>
      <w:r w:rsidRPr="00DF083B">
        <w:rPr>
          <w:rFonts w:ascii="Arial" w:hAnsi="Arial" w:cs="Arial"/>
        </w:rPr>
        <w:t>Staff Disclosure and Barring Service (DBS) clearance</w:t>
      </w:r>
      <w:r w:rsidR="001A50F2">
        <w:rPr>
          <w:rFonts w:ascii="Arial" w:hAnsi="Arial" w:cs="Arial"/>
        </w:rPr>
        <w:t xml:space="preserve"> </w:t>
      </w:r>
      <w:r w:rsidRPr="00DF083B">
        <w:rPr>
          <w:rFonts w:ascii="Arial" w:hAnsi="Arial" w:cs="Arial"/>
        </w:rPr>
        <w:t>(previously known as Criminal Record Bureau (CRB) clearance). </w:t>
      </w:r>
    </w:p>
    <w:p w14:paraId="37BBA44C" w14:textId="77777777" w:rsidR="00E9372F" w:rsidRPr="00DF083B" w:rsidRDefault="00E9372F" w:rsidP="007C5A93">
      <w:pPr>
        <w:spacing w:after="0"/>
        <w:ind w:left="720"/>
        <w:jc w:val="both"/>
        <w:rPr>
          <w:rFonts w:ascii="Arial" w:hAnsi="Arial" w:cs="Arial"/>
        </w:rPr>
      </w:pPr>
    </w:p>
    <w:p w14:paraId="338821A4" w14:textId="227C69C1" w:rsidR="004F7479" w:rsidRPr="00DF083B" w:rsidRDefault="00E9372F" w:rsidP="004B7BE5">
      <w:pPr>
        <w:pStyle w:val="ListParagraph"/>
        <w:numPr>
          <w:ilvl w:val="0"/>
          <w:numId w:val="81"/>
        </w:numPr>
        <w:ind w:left="357" w:hanging="357"/>
        <w:jc w:val="both"/>
        <w:rPr>
          <w:rFonts w:ascii="Arial" w:hAnsi="Arial" w:cs="Arial"/>
        </w:rPr>
      </w:pPr>
      <w:r w:rsidRPr="00DF083B">
        <w:rPr>
          <w:rFonts w:ascii="Arial" w:hAnsi="Arial" w:cs="Arial"/>
        </w:rPr>
        <w:t xml:space="preserve">There is a robust recruitment, induction and training programme which ensures that all staff employed to work in the service have </w:t>
      </w:r>
      <w:r w:rsidR="00E52AEB">
        <w:rPr>
          <w:rFonts w:ascii="Arial" w:hAnsi="Arial" w:cs="Arial"/>
        </w:rPr>
        <w:t xml:space="preserve">a </w:t>
      </w:r>
      <w:r w:rsidRPr="00DF083B">
        <w:rPr>
          <w:rFonts w:ascii="Arial" w:hAnsi="Arial" w:cs="Arial"/>
        </w:rPr>
        <w:t>thorough understanding of the specific requirements of the service and that all standards are met</w:t>
      </w:r>
      <w:r w:rsidR="00D7586C" w:rsidRPr="00DF083B">
        <w:rPr>
          <w:rFonts w:ascii="Arial" w:hAnsi="Arial" w:cs="Arial"/>
        </w:rPr>
        <w:t>.</w:t>
      </w:r>
    </w:p>
    <w:p w14:paraId="214DF361" w14:textId="77777777" w:rsidR="00280311" w:rsidRPr="00DF083B" w:rsidRDefault="00280311" w:rsidP="007C5A93">
      <w:pPr>
        <w:pStyle w:val="ListParagraph"/>
        <w:ind w:left="357"/>
        <w:jc w:val="both"/>
        <w:rPr>
          <w:rFonts w:ascii="Arial" w:hAnsi="Arial" w:cs="Arial"/>
        </w:rPr>
      </w:pPr>
    </w:p>
    <w:p w14:paraId="653193C6" w14:textId="4412D826" w:rsidR="00D7586C" w:rsidRPr="00DF083B" w:rsidRDefault="006C7CE5" w:rsidP="004B7BE5">
      <w:pPr>
        <w:pStyle w:val="ListParagraph"/>
        <w:numPr>
          <w:ilvl w:val="0"/>
          <w:numId w:val="81"/>
        </w:numPr>
        <w:ind w:left="357" w:hanging="357"/>
        <w:jc w:val="both"/>
        <w:rPr>
          <w:rFonts w:ascii="Arial" w:hAnsi="Arial" w:cs="Arial"/>
        </w:rPr>
      </w:pPr>
      <w:bookmarkStart w:id="40" w:name="_Hlk202386831"/>
      <w:r w:rsidRPr="00DF083B">
        <w:rPr>
          <w:rStyle w:val="normaltextrun"/>
          <w:rFonts w:ascii="Arial" w:hAnsi="Arial" w:cs="Arial"/>
          <w:color w:val="000000"/>
          <w:shd w:val="clear" w:color="auto" w:fill="FFFFFF"/>
        </w:rPr>
        <w:t xml:space="preserve">Appropriate time </w:t>
      </w:r>
      <w:r w:rsidR="00280311" w:rsidRPr="00DF083B">
        <w:rPr>
          <w:rStyle w:val="normaltextrun"/>
          <w:rFonts w:ascii="Arial" w:hAnsi="Arial" w:cs="Arial"/>
          <w:color w:val="000000"/>
          <w:shd w:val="clear" w:color="auto" w:fill="FFFFFF"/>
        </w:rPr>
        <w:t>is allocated for staff involved in the anticoagulation service</w:t>
      </w:r>
      <w:r w:rsidRPr="00DF083B">
        <w:rPr>
          <w:rStyle w:val="normaltextrun"/>
          <w:rFonts w:ascii="Arial" w:hAnsi="Arial" w:cs="Arial"/>
          <w:color w:val="000000"/>
          <w:shd w:val="clear" w:color="auto" w:fill="FFFFFF"/>
        </w:rPr>
        <w:t xml:space="preserve"> to have protected learning time and enable attendance at mandatory training</w:t>
      </w:r>
      <w:r w:rsidR="00F21F41">
        <w:rPr>
          <w:rStyle w:val="normaltextrun"/>
          <w:rFonts w:ascii="Arial" w:hAnsi="Arial" w:cs="Arial"/>
          <w:color w:val="000000"/>
          <w:shd w:val="clear" w:color="auto" w:fill="FFFFFF"/>
        </w:rPr>
        <w:t>.</w:t>
      </w:r>
    </w:p>
    <w:p w14:paraId="17E3BE0A" w14:textId="130B7470" w:rsidR="00073F22" w:rsidRDefault="004F7479" w:rsidP="004B7BE5">
      <w:pPr>
        <w:pStyle w:val="Heading2"/>
        <w:numPr>
          <w:ilvl w:val="0"/>
          <w:numId w:val="61"/>
        </w:numPr>
        <w:jc w:val="both"/>
        <w:rPr>
          <w:rFonts w:ascii="Arial" w:hAnsi="Arial" w:cs="Arial"/>
          <w:sz w:val="24"/>
          <w:szCs w:val="24"/>
        </w:rPr>
      </w:pPr>
      <w:bookmarkStart w:id="41" w:name="_Toc215047283"/>
      <w:bookmarkEnd w:id="40"/>
      <w:r w:rsidRPr="001569F5">
        <w:rPr>
          <w:rFonts w:ascii="Arial" w:hAnsi="Arial" w:cs="Arial"/>
          <w:sz w:val="24"/>
          <w:szCs w:val="24"/>
        </w:rPr>
        <w:lastRenderedPageBreak/>
        <w:t>Guidance on Internal and External Quality Control</w:t>
      </w:r>
      <w:bookmarkEnd w:id="41"/>
    </w:p>
    <w:p w14:paraId="36B2C1AD" w14:textId="5B55AAFF" w:rsidR="000D3F89" w:rsidRPr="00393073" w:rsidRDefault="00B53FBF" w:rsidP="000D3F89">
      <w:pPr>
        <w:rPr>
          <w:rFonts w:ascii="Arial" w:hAnsi="Arial" w:cs="Arial"/>
        </w:rPr>
      </w:pPr>
      <w:r>
        <w:rPr>
          <w:rFonts w:ascii="Arial" w:hAnsi="Arial" w:cs="Arial"/>
        </w:rPr>
        <w:t xml:space="preserve">See NEL Guideline: </w:t>
      </w:r>
      <w:r w:rsidRPr="00B53FBF">
        <w:rPr>
          <w:rFonts w:ascii="Arial" w:hAnsi="Arial" w:cs="Arial"/>
          <w:b/>
          <w:bCs/>
          <w:i/>
          <w:iCs/>
        </w:rPr>
        <w:t>Quality Assurance of INR Point of Care Testing from Community Anticoagulation Service Providers in NEL</w:t>
      </w:r>
      <w:r>
        <w:rPr>
          <w:rFonts w:ascii="Arial" w:hAnsi="Arial" w:cs="Arial"/>
        </w:rPr>
        <w:t xml:space="preserve"> a</w:t>
      </w:r>
      <w:r w:rsidR="000A5177" w:rsidRPr="000A5177">
        <w:rPr>
          <w:rFonts w:ascii="Arial" w:hAnsi="Arial" w:cs="Arial"/>
        </w:rPr>
        <w:t xml:space="preserve">vailable in the Community Anticoagulation Service Folder at </w:t>
      </w:r>
      <w:hyperlink r:id="rId22" w:history="1">
        <w:r w:rsidR="000A5177" w:rsidRPr="000A5177">
          <w:rPr>
            <w:rStyle w:val="Hyperlink"/>
            <w:rFonts w:ascii="Arial" w:hAnsi="Arial" w:cs="Arial"/>
          </w:rPr>
          <w:t>https://primarycare.northeastlondon.icb.nhs.uk/home/meds/medicines-guidelines-cardiovascular/</w:t>
        </w:r>
      </w:hyperlink>
    </w:p>
    <w:p w14:paraId="4C162B6C" w14:textId="7775B53D" w:rsidR="00C568FD" w:rsidRPr="001569F5" w:rsidRDefault="00C1627D" w:rsidP="004B7BE5">
      <w:pPr>
        <w:pStyle w:val="Heading2"/>
        <w:numPr>
          <w:ilvl w:val="0"/>
          <w:numId w:val="62"/>
        </w:numPr>
        <w:jc w:val="both"/>
        <w:rPr>
          <w:rFonts w:ascii="Arial" w:hAnsi="Arial" w:cs="Arial"/>
          <w:sz w:val="24"/>
          <w:szCs w:val="24"/>
        </w:rPr>
      </w:pPr>
      <w:bookmarkStart w:id="42" w:name="_Toc215047284"/>
      <w:r w:rsidRPr="001569F5">
        <w:rPr>
          <w:rStyle w:val="Heading2Char"/>
          <w:rFonts w:ascii="Arial" w:hAnsi="Arial" w:cs="Arial"/>
          <w:sz w:val="24"/>
          <w:szCs w:val="24"/>
        </w:rPr>
        <w:t xml:space="preserve">Details </w:t>
      </w:r>
      <w:r w:rsidR="00900AF4">
        <w:rPr>
          <w:rStyle w:val="Heading2Char"/>
          <w:rFonts w:ascii="Arial" w:hAnsi="Arial" w:cs="Arial"/>
          <w:sz w:val="24"/>
          <w:szCs w:val="24"/>
        </w:rPr>
        <w:t>R</w:t>
      </w:r>
      <w:r w:rsidRPr="001569F5">
        <w:rPr>
          <w:rStyle w:val="Heading2Char"/>
          <w:rFonts w:ascii="Arial" w:hAnsi="Arial" w:cs="Arial"/>
          <w:sz w:val="24"/>
          <w:szCs w:val="24"/>
        </w:rPr>
        <w:t xml:space="preserve">equired on </w:t>
      </w:r>
      <w:r w:rsidR="00900AF4">
        <w:rPr>
          <w:rStyle w:val="Heading2Char"/>
          <w:rFonts w:ascii="Arial" w:hAnsi="Arial" w:cs="Arial"/>
          <w:sz w:val="24"/>
          <w:szCs w:val="24"/>
        </w:rPr>
        <w:t>R</w:t>
      </w:r>
      <w:r w:rsidRPr="001569F5">
        <w:rPr>
          <w:rStyle w:val="Heading2Char"/>
          <w:rFonts w:ascii="Arial" w:hAnsi="Arial" w:cs="Arial"/>
          <w:sz w:val="24"/>
          <w:szCs w:val="24"/>
        </w:rPr>
        <w:t>eferral</w:t>
      </w:r>
      <w:r w:rsidR="00900AF4">
        <w:rPr>
          <w:rStyle w:val="Heading2Char"/>
          <w:rFonts w:ascii="Arial" w:hAnsi="Arial" w:cs="Arial"/>
          <w:sz w:val="24"/>
          <w:szCs w:val="24"/>
        </w:rPr>
        <w:t xml:space="preserve"> to the Community Anticoagulation Service</w:t>
      </w:r>
      <w:bookmarkEnd w:id="42"/>
    </w:p>
    <w:p w14:paraId="01F5DC27" w14:textId="1E37F575" w:rsidR="00014A2A" w:rsidRDefault="003B2A80" w:rsidP="007C5A93">
      <w:pPr>
        <w:jc w:val="both"/>
        <w:rPr>
          <w:rFonts w:ascii="Arial" w:hAnsi="Arial" w:cs="Arial"/>
        </w:rPr>
      </w:pPr>
      <w:r>
        <w:rPr>
          <w:rFonts w:ascii="Arial" w:hAnsi="Arial" w:cs="Arial"/>
        </w:rPr>
        <w:t>For</w:t>
      </w:r>
      <w:r w:rsidR="00C33C4C" w:rsidRPr="00C33C4C">
        <w:rPr>
          <w:rFonts w:ascii="Arial" w:hAnsi="Arial" w:cs="Arial"/>
        </w:rPr>
        <w:t xml:space="preserve"> each patient considered eligible for transfer into</w:t>
      </w:r>
      <w:r w:rsidR="00F93097">
        <w:rPr>
          <w:rFonts w:ascii="Arial" w:hAnsi="Arial" w:cs="Arial"/>
        </w:rPr>
        <w:t xml:space="preserve"> the </w:t>
      </w:r>
      <w:r w:rsidR="00C33C4C" w:rsidRPr="00C33C4C">
        <w:rPr>
          <w:rFonts w:ascii="Arial" w:hAnsi="Arial" w:cs="Arial"/>
        </w:rPr>
        <w:t>community </w:t>
      </w:r>
      <w:r w:rsidR="00F93097">
        <w:rPr>
          <w:rFonts w:ascii="Arial" w:hAnsi="Arial" w:cs="Arial"/>
        </w:rPr>
        <w:t>anticoagulation service</w:t>
      </w:r>
      <w:r w:rsidR="00C33C4C" w:rsidRPr="00C33C4C">
        <w:rPr>
          <w:rFonts w:ascii="Arial" w:hAnsi="Arial" w:cs="Arial"/>
        </w:rPr>
        <w:t xml:space="preserve">, </w:t>
      </w:r>
      <w:r w:rsidR="00907689">
        <w:rPr>
          <w:rFonts w:ascii="Arial" w:hAnsi="Arial" w:cs="Arial"/>
        </w:rPr>
        <w:t>details</w:t>
      </w:r>
      <w:r>
        <w:rPr>
          <w:rFonts w:ascii="Arial" w:hAnsi="Arial" w:cs="Arial"/>
        </w:rPr>
        <w:t xml:space="preserve"> as outlined below</w:t>
      </w:r>
      <w:r w:rsidR="00C33C4C" w:rsidRPr="00C33C4C">
        <w:rPr>
          <w:rFonts w:ascii="Arial" w:hAnsi="Arial" w:cs="Arial"/>
        </w:rPr>
        <w:t xml:space="preserve"> will be </w:t>
      </w:r>
      <w:r>
        <w:rPr>
          <w:rFonts w:ascii="Arial" w:hAnsi="Arial" w:cs="Arial"/>
        </w:rPr>
        <w:t>provided to the community anticoagulation service provider</w:t>
      </w:r>
      <w:r w:rsidR="00C33C4C" w:rsidRPr="00C33C4C">
        <w:rPr>
          <w:rFonts w:ascii="Arial" w:hAnsi="Arial" w:cs="Arial"/>
        </w:rPr>
        <w:t xml:space="preserve">.  </w:t>
      </w:r>
    </w:p>
    <w:p w14:paraId="3E796721" w14:textId="6D2B2771" w:rsidR="00C33C4C" w:rsidRPr="00C33C4C" w:rsidRDefault="003B2A80" w:rsidP="007C5A93">
      <w:pPr>
        <w:jc w:val="both"/>
        <w:rPr>
          <w:rFonts w:ascii="Arial" w:hAnsi="Arial" w:cs="Arial"/>
        </w:rPr>
      </w:pPr>
      <w:r>
        <w:rPr>
          <w:rFonts w:ascii="Arial" w:hAnsi="Arial" w:cs="Arial"/>
        </w:rPr>
        <w:t xml:space="preserve">Minimum </w:t>
      </w:r>
      <w:r w:rsidR="00014A2A">
        <w:rPr>
          <w:rFonts w:ascii="Arial" w:hAnsi="Arial" w:cs="Arial"/>
        </w:rPr>
        <w:t>data set required on referral</w:t>
      </w:r>
      <w:r w:rsidR="00CF4BD0">
        <w:rPr>
          <w:rFonts w:ascii="Arial" w:hAnsi="Arial" w:cs="Arial"/>
        </w:rPr>
        <w:t xml:space="preserve"> of a patient</w:t>
      </w:r>
      <w:r w:rsidR="00014A2A">
        <w:rPr>
          <w:rFonts w:ascii="Arial" w:hAnsi="Arial" w:cs="Arial"/>
        </w:rPr>
        <w:t xml:space="preserve"> to the community anticoagulation service provider</w:t>
      </w:r>
      <w:r w:rsidR="00C33C4C" w:rsidRPr="00C33C4C">
        <w:rPr>
          <w:rFonts w:ascii="Arial" w:hAnsi="Arial" w:cs="Arial"/>
        </w:rPr>
        <w:t>: </w:t>
      </w:r>
    </w:p>
    <w:p w14:paraId="527623B8" w14:textId="07ADA362" w:rsidR="00C33C4C" w:rsidRPr="00C33C4C" w:rsidRDefault="00C33C4C" w:rsidP="004B7BE5">
      <w:pPr>
        <w:numPr>
          <w:ilvl w:val="0"/>
          <w:numId w:val="70"/>
        </w:numPr>
        <w:spacing w:after="0" w:line="240" w:lineRule="auto"/>
        <w:ind w:hanging="357"/>
        <w:jc w:val="both"/>
        <w:rPr>
          <w:rFonts w:ascii="Arial" w:hAnsi="Arial" w:cs="Arial"/>
        </w:rPr>
      </w:pPr>
      <w:r w:rsidRPr="00C33C4C">
        <w:rPr>
          <w:rFonts w:ascii="Arial" w:hAnsi="Arial" w:cs="Arial"/>
        </w:rPr>
        <w:t xml:space="preserve">Patient details (name, address, telephone number, DOB, </w:t>
      </w:r>
      <w:r w:rsidR="00715AB5">
        <w:rPr>
          <w:rFonts w:ascii="Arial" w:hAnsi="Arial" w:cs="Arial"/>
        </w:rPr>
        <w:t xml:space="preserve">ethnicity, </w:t>
      </w:r>
      <w:r w:rsidRPr="00C33C4C">
        <w:rPr>
          <w:rFonts w:ascii="Arial" w:hAnsi="Arial" w:cs="Arial"/>
        </w:rPr>
        <w:t>sex,</w:t>
      </w:r>
      <w:r w:rsidR="00912FC2">
        <w:rPr>
          <w:rFonts w:ascii="Arial" w:hAnsi="Arial" w:cs="Arial"/>
        </w:rPr>
        <w:t xml:space="preserve"> registered</w:t>
      </w:r>
      <w:r w:rsidRPr="00C33C4C">
        <w:rPr>
          <w:rFonts w:ascii="Arial" w:hAnsi="Arial" w:cs="Arial"/>
        </w:rPr>
        <w:t xml:space="preserve"> GP details and NHS number) </w:t>
      </w:r>
    </w:p>
    <w:p w14:paraId="194535AB" w14:textId="378190E0" w:rsidR="00C33C4C" w:rsidRDefault="00C33C4C" w:rsidP="004B7BE5">
      <w:pPr>
        <w:numPr>
          <w:ilvl w:val="0"/>
          <w:numId w:val="71"/>
        </w:numPr>
        <w:spacing w:after="0" w:line="240" w:lineRule="auto"/>
        <w:ind w:hanging="357"/>
        <w:jc w:val="both"/>
        <w:rPr>
          <w:rFonts w:ascii="Arial" w:hAnsi="Arial" w:cs="Arial"/>
        </w:rPr>
      </w:pPr>
      <w:r w:rsidRPr="00C33C4C">
        <w:rPr>
          <w:rFonts w:ascii="Arial" w:hAnsi="Arial" w:cs="Arial"/>
        </w:rPr>
        <w:t xml:space="preserve">Indication(s) for </w:t>
      </w:r>
      <w:r w:rsidR="00715AB5">
        <w:rPr>
          <w:rFonts w:ascii="Arial" w:hAnsi="Arial" w:cs="Arial"/>
        </w:rPr>
        <w:t>warfarin</w:t>
      </w:r>
      <w:r w:rsidRPr="00C33C4C">
        <w:rPr>
          <w:rFonts w:ascii="Arial" w:hAnsi="Arial" w:cs="Arial"/>
        </w:rPr>
        <w:t> </w:t>
      </w:r>
    </w:p>
    <w:p w14:paraId="355A9C3C" w14:textId="6609D918" w:rsidR="00F6048A" w:rsidRPr="00014A2A" w:rsidRDefault="00F6048A" w:rsidP="004B7BE5">
      <w:pPr>
        <w:numPr>
          <w:ilvl w:val="1"/>
          <w:numId w:val="71"/>
        </w:numPr>
        <w:spacing w:after="0" w:line="240" w:lineRule="auto"/>
        <w:jc w:val="both"/>
        <w:rPr>
          <w:rFonts w:ascii="Arial" w:hAnsi="Arial" w:cs="Arial"/>
          <w:sz w:val="20"/>
          <w:szCs w:val="20"/>
        </w:rPr>
      </w:pPr>
      <w:r w:rsidRPr="00014A2A">
        <w:rPr>
          <w:rFonts w:ascii="Arial" w:hAnsi="Arial" w:cs="Arial"/>
          <w:sz w:val="20"/>
          <w:szCs w:val="20"/>
        </w:rPr>
        <w:t xml:space="preserve">Details of location and type of prosthetic heart valve </w:t>
      </w:r>
    </w:p>
    <w:p w14:paraId="3CE49685" w14:textId="0558D91F" w:rsidR="00412275" w:rsidRDefault="00412275" w:rsidP="004B7BE5">
      <w:pPr>
        <w:numPr>
          <w:ilvl w:val="0"/>
          <w:numId w:val="72"/>
        </w:numPr>
        <w:spacing w:after="0" w:line="240" w:lineRule="auto"/>
        <w:ind w:hanging="357"/>
        <w:jc w:val="both"/>
        <w:rPr>
          <w:rFonts w:ascii="Arial" w:hAnsi="Arial" w:cs="Arial"/>
        </w:rPr>
      </w:pPr>
      <w:r>
        <w:rPr>
          <w:rFonts w:ascii="Arial" w:hAnsi="Arial" w:cs="Arial"/>
        </w:rPr>
        <w:t>Target INR and desirable therapeutic range</w:t>
      </w:r>
    </w:p>
    <w:p w14:paraId="43DB4547" w14:textId="19181B69" w:rsidR="00F67F22" w:rsidRPr="00014A2A" w:rsidRDefault="009B0A5D" w:rsidP="004B7BE5">
      <w:pPr>
        <w:numPr>
          <w:ilvl w:val="1"/>
          <w:numId w:val="72"/>
        </w:numPr>
        <w:spacing w:after="0" w:line="240" w:lineRule="auto"/>
        <w:jc w:val="both"/>
        <w:rPr>
          <w:rFonts w:ascii="Arial" w:hAnsi="Arial" w:cs="Arial"/>
          <w:sz w:val="20"/>
          <w:szCs w:val="20"/>
        </w:rPr>
      </w:pPr>
      <w:r w:rsidRPr="00014A2A">
        <w:rPr>
          <w:rFonts w:ascii="Arial" w:hAnsi="Arial" w:cs="Arial"/>
          <w:sz w:val="20"/>
          <w:szCs w:val="20"/>
        </w:rPr>
        <w:t>If relevant, d</w:t>
      </w:r>
      <w:r w:rsidR="00B561B8" w:rsidRPr="00014A2A">
        <w:rPr>
          <w:rFonts w:ascii="Arial" w:hAnsi="Arial" w:cs="Arial"/>
          <w:sz w:val="20"/>
          <w:szCs w:val="20"/>
        </w:rPr>
        <w:t xml:space="preserve">etails of why </w:t>
      </w:r>
      <w:r w:rsidR="00AD18C9" w:rsidRPr="00014A2A">
        <w:rPr>
          <w:rFonts w:ascii="Arial" w:hAnsi="Arial" w:cs="Arial"/>
          <w:sz w:val="20"/>
          <w:szCs w:val="20"/>
        </w:rPr>
        <w:t>the target INR is higher than expected for the indication</w:t>
      </w:r>
    </w:p>
    <w:p w14:paraId="0F28A336" w14:textId="2951A99C" w:rsidR="00C33C4C" w:rsidRPr="00412275" w:rsidRDefault="00715AB5" w:rsidP="004B7BE5">
      <w:pPr>
        <w:numPr>
          <w:ilvl w:val="0"/>
          <w:numId w:val="72"/>
        </w:numPr>
        <w:spacing w:after="0" w:line="240" w:lineRule="auto"/>
        <w:ind w:hanging="357"/>
        <w:jc w:val="both"/>
        <w:rPr>
          <w:rFonts w:ascii="Arial" w:hAnsi="Arial" w:cs="Arial"/>
        </w:rPr>
      </w:pPr>
      <w:r w:rsidRPr="00412275">
        <w:rPr>
          <w:rFonts w:ascii="Arial" w:hAnsi="Arial" w:cs="Arial"/>
        </w:rPr>
        <w:t>Date of initiation of warfarin</w:t>
      </w:r>
    </w:p>
    <w:p w14:paraId="5086AE3F" w14:textId="3F2D9512" w:rsidR="000C18A2" w:rsidRPr="00C33C4C" w:rsidRDefault="000C18A2" w:rsidP="004B7BE5">
      <w:pPr>
        <w:numPr>
          <w:ilvl w:val="0"/>
          <w:numId w:val="72"/>
        </w:numPr>
        <w:spacing w:after="0" w:line="240" w:lineRule="auto"/>
        <w:ind w:hanging="357"/>
        <w:jc w:val="both"/>
        <w:rPr>
          <w:rFonts w:ascii="Arial" w:hAnsi="Arial" w:cs="Arial"/>
        </w:rPr>
      </w:pPr>
      <w:r>
        <w:rPr>
          <w:rFonts w:ascii="Arial" w:hAnsi="Arial" w:cs="Arial"/>
        </w:rPr>
        <w:t>If the patient is suitable for a DOAC</w:t>
      </w:r>
      <w:r w:rsidR="00313A97">
        <w:rPr>
          <w:rFonts w:ascii="Arial" w:hAnsi="Arial" w:cs="Arial"/>
        </w:rPr>
        <w:t xml:space="preserve"> </w:t>
      </w:r>
      <w:r w:rsidR="000A23CE">
        <w:rPr>
          <w:rFonts w:ascii="Arial" w:hAnsi="Arial" w:cs="Arial"/>
        </w:rPr>
        <w:t>(if patient is not suitable then the reason should be included)</w:t>
      </w:r>
    </w:p>
    <w:p w14:paraId="250A0A0A" w14:textId="009FA5F0" w:rsidR="00C33C4C" w:rsidRPr="00C33C4C" w:rsidRDefault="00C33C4C" w:rsidP="004B7BE5">
      <w:pPr>
        <w:numPr>
          <w:ilvl w:val="0"/>
          <w:numId w:val="73"/>
        </w:numPr>
        <w:spacing w:after="0" w:line="240" w:lineRule="auto"/>
        <w:ind w:hanging="357"/>
        <w:jc w:val="both"/>
        <w:rPr>
          <w:rFonts w:ascii="Arial" w:hAnsi="Arial" w:cs="Arial"/>
        </w:rPr>
      </w:pPr>
      <w:r w:rsidRPr="00C33C4C">
        <w:rPr>
          <w:rFonts w:ascii="Arial" w:hAnsi="Arial" w:cs="Arial"/>
        </w:rPr>
        <w:t>Proposed duration of anticoagulant therapy </w:t>
      </w:r>
    </w:p>
    <w:p w14:paraId="56E00CF5" w14:textId="38157D82" w:rsidR="007C5248" w:rsidRPr="00D96959" w:rsidRDefault="00C33C4C" w:rsidP="004B7BE5">
      <w:pPr>
        <w:numPr>
          <w:ilvl w:val="0"/>
          <w:numId w:val="74"/>
        </w:numPr>
        <w:spacing w:after="0" w:line="240" w:lineRule="auto"/>
        <w:ind w:hanging="357"/>
        <w:jc w:val="both"/>
        <w:rPr>
          <w:rFonts w:ascii="Arial" w:hAnsi="Arial" w:cs="Arial"/>
        </w:rPr>
      </w:pPr>
      <w:r w:rsidRPr="00C33C4C">
        <w:rPr>
          <w:rFonts w:ascii="Arial" w:hAnsi="Arial" w:cs="Arial"/>
        </w:rPr>
        <w:t xml:space="preserve">Name </w:t>
      </w:r>
      <w:r w:rsidR="007340DB">
        <w:rPr>
          <w:rFonts w:ascii="Arial" w:hAnsi="Arial" w:cs="Arial"/>
        </w:rPr>
        <w:t xml:space="preserve">and speciality </w:t>
      </w:r>
      <w:r w:rsidRPr="00C33C4C">
        <w:rPr>
          <w:rFonts w:ascii="Arial" w:hAnsi="Arial" w:cs="Arial"/>
        </w:rPr>
        <w:t xml:space="preserve">of initiating </w:t>
      </w:r>
      <w:r w:rsidR="007340DB">
        <w:rPr>
          <w:rFonts w:ascii="Arial" w:hAnsi="Arial" w:cs="Arial"/>
        </w:rPr>
        <w:t>practitioner</w:t>
      </w:r>
    </w:p>
    <w:p w14:paraId="18633B91" w14:textId="2791F31B" w:rsidR="00C33C4C" w:rsidRPr="00C33C4C" w:rsidRDefault="002D4412" w:rsidP="004B7BE5">
      <w:pPr>
        <w:numPr>
          <w:ilvl w:val="0"/>
          <w:numId w:val="75"/>
        </w:numPr>
        <w:spacing w:after="0" w:line="240" w:lineRule="auto"/>
        <w:ind w:hanging="357"/>
        <w:jc w:val="both"/>
        <w:rPr>
          <w:rFonts w:ascii="Arial" w:hAnsi="Arial" w:cs="Arial"/>
        </w:rPr>
      </w:pPr>
      <w:r>
        <w:rPr>
          <w:rFonts w:ascii="Arial" w:hAnsi="Arial" w:cs="Arial"/>
        </w:rPr>
        <w:t xml:space="preserve">Previous 3 consecutive in-therapeutic range </w:t>
      </w:r>
      <w:r w:rsidR="00C33C4C" w:rsidRPr="00C33C4C">
        <w:rPr>
          <w:rFonts w:ascii="Arial" w:hAnsi="Arial" w:cs="Arial"/>
        </w:rPr>
        <w:t>INRs </w:t>
      </w:r>
      <w:r>
        <w:rPr>
          <w:rFonts w:ascii="Arial" w:hAnsi="Arial" w:cs="Arial"/>
        </w:rPr>
        <w:t>over a minimum of a 4-week period</w:t>
      </w:r>
    </w:p>
    <w:p w14:paraId="31F0D98E" w14:textId="7692A2FC" w:rsidR="00C33C4C" w:rsidRPr="00C33C4C" w:rsidRDefault="00C33C4C" w:rsidP="004B7BE5">
      <w:pPr>
        <w:numPr>
          <w:ilvl w:val="0"/>
          <w:numId w:val="76"/>
        </w:numPr>
        <w:spacing w:after="0" w:line="240" w:lineRule="auto"/>
        <w:ind w:hanging="357"/>
        <w:jc w:val="both"/>
        <w:rPr>
          <w:rFonts w:ascii="Arial" w:hAnsi="Arial" w:cs="Arial"/>
        </w:rPr>
      </w:pPr>
      <w:r w:rsidRPr="00C33C4C">
        <w:rPr>
          <w:rFonts w:ascii="Arial" w:hAnsi="Arial" w:cs="Arial"/>
        </w:rPr>
        <w:t>Date at which the next INR is due </w:t>
      </w:r>
    </w:p>
    <w:p w14:paraId="7FD6F90B" w14:textId="3A447C32" w:rsidR="00C33C4C" w:rsidRPr="00C33C4C" w:rsidRDefault="00C33C4C" w:rsidP="004B7BE5">
      <w:pPr>
        <w:numPr>
          <w:ilvl w:val="0"/>
          <w:numId w:val="77"/>
        </w:numPr>
        <w:spacing w:after="0" w:line="240" w:lineRule="auto"/>
        <w:ind w:hanging="357"/>
        <w:jc w:val="both"/>
        <w:rPr>
          <w:rFonts w:ascii="Arial" w:hAnsi="Arial" w:cs="Arial"/>
        </w:rPr>
      </w:pPr>
      <w:r w:rsidRPr="00C33C4C">
        <w:rPr>
          <w:rFonts w:ascii="Arial" w:hAnsi="Arial" w:cs="Arial"/>
        </w:rPr>
        <w:t>Other medicines</w:t>
      </w:r>
      <w:r w:rsidR="007340DB">
        <w:rPr>
          <w:rFonts w:ascii="Arial" w:hAnsi="Arial" w:cs="Arial"/>
        </w:rPr>
        <w:t xml:space="preserve"> the patient is taking</w:t>
      </w:r>
      <w:r w:rsidRPr="00C33C4C">
        <w:rPr>
          <w:rFonts w:ascii="Arial" w:hAnsi="Arial" w:cs="Arial"/>
        </w:rPr>
        <w:t> </w:t>
      </w:r>
    </w:p>
    <w:p w14:paraId="751D20BD" w14:textId="7A026E2D" w:rsidR="00C33C4C" w:rsidRDefault="00C33C4C" w:rsidP="004B7BE5">
      <w:pPr>
        <w:numPr>
          <w:ilvl w:val="0"/>
          <w:numId w:val="78"/>
        </w:numPr>
        <w:spacing w:after="0" w:line="240" w:lineRule="auto"/>
        <w:ind w:hanging="357"/>
        <w:jc w:val="both"/>
        <w:rPr>
          <w:rFonts w:ascii="Arial" w:hAnsi="Arial" w:cs="Arial"/>
        </w:rPr>
      </w:pPr>
      <w:r w:rsidRPr="00C33C4C">
        <w:rPr>
          <w:rFonts w:ascii="Arial" w:hAnsi="Arial" w:cs="Arial"/>
        </w:rPr>
        <w:t>Allergies </w:t>
      </w:r>
    </w:p>
    <w:p w14:paraId="666F9FE6" w14:textId="3D2090D8" w:rsidR="007340DB" w:rsidRDefault="007340DB" w:rsidP="004B7BE5">
      <w:pPr>
        <w:numPr>
          <w:ilvl w:val="0"/>
          <w:numId w:val="78"/>
        </w:numPr>
        <w:spacing w:after="0" w:line="240" w:lineRule="auto"/>
        <w:ind w:hanging="357"/>
        <w:jc w:val="both"/>
        <w:rPr>
          <w:rFonts w:ascii="Arial" w:hAnsi="Arial" w:cs="Arial"/>
        </w:rPr>
      </w:pPr>
      <w:r>
        <w:rPr>
          <w:rFonts w:ascii="Arial" w:hAnsi="Arial" w:cs="Arial"/>
        </w:rPr>
        <w:t xml:space="preserve">Details of any </w:t>
      </w:r>
      <w:r w:rsidR="00D96959">
        <w:rPr>
          <w:rFonts w:ascii="Arial" w:hAnsi="Arial" w:cs="Arial"/>
        </w:rPr>
        <w:t>patient categories which may be more challenging to manage as outlined in section 2.4</w:t>
      </w:r>
    </w:p>
    <w:p w14:paraId="2D87BEBB" w14:textId="77777777" w:rsidR="00393073" w:rsidRPr="00C33C4C" w:rsidRDefault="00393073" w:rsidP="00393073">
      <w:pPr>
        <w:spacing w:after="0" w:line="240" w:lineRule="auto"/>
        <w:ind w:left="720"/>
        <w:jc w:val="both"/>
        <w:rPr>
          <w:rFonts w:ascii="Arial" w:hAnsi="Arial" w:cs="Arial"/>
        </w:rPr>
      </w:pPr>
    </w:p>
    <w:p w14:paraId="27928C24" w14:textId="527D710E" w:rsidR="00B71EE1" w:rsidRPr="001569F5" w:rsidRDefault="00B71EE1" w:rsidP="004B7BE5">
      <w:pPr>
        <w:pStyle w:val="Heading2"/>
        <w:numPr>
          <w:ilvl w:val="0"/>
          <w:numId w:val="63"/>
        </w:numPr>
        <w:jc w:val="both"/>
      </w:pPr>
      <w:bookmarkStart w:id="43" w:name="_Toc215047285"/>
      <w:r w:rsidRPr="001569F5">
        <w:rPr>
          <w:rStyle w:val="Heading1Char"/>
          <w:rFonts w:ascii="Arial" w:hAnsi="Arial" w:cs="Arial"/>
          <w:color w:val="0F4761" w:themeColor="accent1" w:themeShade="BF"/>
          <w:sz w:val="24"/>
          <w:szCs w:val="24"/>
        </w:rPr>
        <w:t xml:space="preserve">Record </w:t>
      </w:r>
      <w:r w:rsidR="00DA3248">
        <w:rPr>
          <w:rStyle w:val="Heading1Char"/>
          <w:rFonts w:ascii="Arial" w:hAnsi="Arial" w:cs="Arial"/>
          <w:color w:val="0F4761" w:themeColor="accent1" w:themeShade="BF"/>
          <w:sz w:val="24"/>
          <w:szCs w:val="24"/>
        </w:rPr>
        <w:t>k</w:t>
      </w:r>
      <w:r w:rsidRPr="001569F5">
        <w:rPr>
          <w:rStyle w:val="Heading1Char"/>
          <w:rFonts w:ascii="Arial" w:hAnsi="Arial" w:cs="Arial"/>
          <w:color w:val="0F4761" w:themeColor="accent1" w:themeShade="BF"/>
          <w:sz w:val="24"/>
          <w:szCs w:val="24"/>
        </w:rPr>
        <w:t>eepin</w:t>
      </w:r>
      <w:r w:rsidR="004F7479" w:rsidRPr="001569F5">
        <w:rPr>
          <w:rStyle w:val="Heading1Char"/>
          <w:rFonts w:ascii="Arial" w:hAnsi="Arial" w:cs="Arial"/>
          <w:color w:val="0F4761" w:themeColor="accent1" w:themeShade="BF"/>
          <w:sz w:val="24"/>
          <w:szCs w:val="24"/>
        </w:rPr>
        <w:t>g</w:t>
      </w:r>
      <w:r w:rsidR="00DA3248">
        <w:rPr>
          <w:rStyle w:val="Heading1Char"/>
          <w:rFonts w:ascii="Arial" w:hAnsi="Arial" w:cs="Arial"/>
          <w:color w:val="0F4761" w:themeColor="accent1" w:themeShade="BF"/>
          <w:sz w:val="24"/>
          <w:szCs w:val="24"/>
        </w:rPr>
        <w:t xml:space="preserve"> for the Community Anticoagulation Service</w:t>
      </w:r>
      <w:bookmarkEnd w:id="43"/>
    </w:p>
    <w:p w14:paraId="7536B40D" w14:textId="07F69BB8" w:rsidR="00B71EE1" w:rsidRPr="00B71EE1" w:rsidRDefault="00B71EE1" w:rsidP="007C5A93">
      <w:pPr>
        <w:jc w:val="both"/>
        <w:rPr>
          <w:rFonts w:ascii="Arial" w:hAnsi="Arial" w:cs="Arial"/>
        </w:rPr>
      </w:pPr>
      <w:r w:rsidRPr="00B71EE1">
        <w:rPr>
          <w:rFonts w:ascii="Arial" w:hAnsi="Arial" w:cs="Arial"/>
        </w:rPr>
        <w:t xml:space="preserve">The provider </w:t>
      </w:r>
      <w:r w:rsidR="00117A1B">
        <w:rPr>
          <w:rFonts w:ascii="Arial" w:hAnsi="Arial" w:cs="Arial"/>
        </w:rPr>
        <w:t xml:space="preserve">will </w:t>
      </w:r>
      <w:r w:rsidRPr="00B71EE1">
        <w:rPr>
          <w:rFonts w:ascii="Arial" w:hAnsi="Arial" w:cs="Arial"/>
        </w:rPr>
        <w:t>retain a comprehensive record for each patient that shall be updated at each clinic visit</w:t>
      </w:r>
      <w:r w:rsidR="00EB63B0">
        <w:rPr>
          <w:rFonts w:ascii="Arial" w:hAnsi="Arial" w:cs="Arial"/>
        </w:rPr>
        <w:t>.  Each clinic consultation should</w:t>
      </w:r>
      <w:r w:rsidRPr="00B71EE1">
        <w:rPr>
          <w:rFonts w:ascii="Arial" w:hAnsi="Arial" w:cs="Arial"/>
        </w:rPr>
        <w:t xml:space="preserve"> include</w:t>
      </w:r>
      <w:r w:rsidR="0004334C">
        <w:rPr>
          <w:rFonts w:ascii="Arial" w:hAnsi="Arial" w:cs="Arial"/>
        </w:rPr>
        <w:t xml:space="preserve"> documentation on</w:t>
      </w:r>
      <w:r w:rsidRPr="00B71EE1">
        <w:rPr>
          <w:rFonts w:ascii="Arial" w:hAnsi="Arial" w:cs="Arial"/>
        </w:rPr>
        <w:t>:  </w:t>
      </w:r>
    </w:p>
    <w:p w14:paraId="4EA65E1E" w14:textId="626FA14B" w:rsidR="00B71EE1" w:rsidRPr="00B71EE1" w:rsidRDefault="00B71EE1" w:rsidP="004B7BE5">
      <w:pPr>
        <w:numPr>
          <w:ilvl w:val="0"/>
          <w:numId w:val="48"/>
        </w:numPr>
        <w:spacing w:after="0"/>
        <w:jc w:val="both"/>
        <w:rPr>
          <w:rFonts w:ascii="Arial" w:hAnsi="Arial" w:cs="Arial"/>
        </w:rPr>
      </w:pPr>
      <w:r w:rsidRPr="00B71EE1">
        <w:rPr>
          <w:rFonts w:ascii="Arial" w:hAnsi="Arial" w:cs="Arial"/>
        </w:rPr>
        <w:t>Patient’s</w:t>
      </w:r>
      <w:r w:rsidR="00F1166E">
        <w:rPr>
          <w:rFonts w:ascii="Arial" w:hAnsi="Arial" w:cs="Arial"/>
        </w:rPr>
        <w:t xml:space="preserve"> </w:t>
      </w:r>
      <w:r w:rsidRPr="00B71EE1">
        <w:rPr>
          <w:rFonts w:ascii="Arial" w:hAnsi="Arial" w:cs="Arial"/>
        </w:rPr>
        <w:t>INR</w:t>
      </w:r>
      <w:r w:rsidR="00F1166E">
        <w:rPr>
          <w:rFonts w:ascii="Arial" w:hAnsi="Arial" w:cs="Arial"/>
        </w:rPr>
        <w:t xml:space="preserve"> valu</w:t>
      </w:r>
      <w:r w:rsidR="00B21D58">
        <w:rPr>
          <w:rFonts w:ascii="Arial" w:hAnsi="Arial" w:cs="Arial"/>
        </w:rPr>
        <w:t>e</w:t>
      </w:r>
    </w:p>
    <w:p w14:paraId="5F75876D" w14:textId="2ED5A145" w:rsidR="00B71EE1" w:rsidRPr="00B71EE1" w:rsidRDefault="00B71EE1" w:rsidP="004B7BE5">
      <w:pPr>
        <w:numPr>
          <w:ilvl w:val="0"/>
          <w:numId w:val="49"/>
        </w:numPr>
        <w:spacing w:after="0"/>
        <w:jc w:val="both"/>
        <w:rPr>
          <w:rFonts w:ascii="Arial" w:hAnsi="Arial" w:cs="Arial"/>
        </w:rPr>
      </w:pPr>
      <w:r w:rsidRPr="00B71EE1">
        <w:rPr>
          <w:rFonts w:ascii="Arial" w:hAnsi="Arial" w:cs="Arial"/>
        </w:rPr>
        <w:t xml:space="preserve">Dose of </w:t>
      </w:r>
      <w:r w:rsidR="00FF6F44">
        <w:rPr>
          <w:rFonts w:ascii="Arial" w:hAnsi="Arial" w:cs="Arial"/>
        </w:rPr>
        <w:t>warfarin recommended</w:t>
      </w:r>
    </w:p>
    <w:p w14:paraId="3AD95B55" w14:textId="77777777" w:rsidR="00B71EE1" w:rsidRPr="00B71EE1" w:rsidRDefault="00B71EE1" w:rsidP="004B7BE5">
      <w:pPr>
        <w:numPr>
          <w:ilvl w:val="0"/>
          <w:numId w:val="50"/>
        </w:numPr>
        <w:spacing w:after="0"/>
        <w:jc w:val="both"/>
        <w:rPr>
          <w:rFonts w:ascii="Arial" w:hAnsi="Arial" w:cs="Arial"/>
        </w:rPr>
      </w:pPr>
      <w:r w:rsidRPr="00B71EE1">
        <w:rPr>
          <w:rFonts w:ascii="Arial" w:hAnsi="Arial" w:cs="Arial"/>
        </w:rPr>
        <w:t>Date of next appointment  </w:t>
      </w:r>
    </w:p>
    <w:p w14:paraId="3F919396" w14:textId="10CEDAF3" w:rsidR="00B71EE1" w:rsidRPr="00B71EE1" w:rsidRDefault="00B71EE1" w:rsidP="004B7BE5">
      <w:pPr>
        <w:numPr>
          <w:ilvl w:val="0"/>
          <w:numId w:val="51"/>
        </w:numPr>
        <w:spacing w:after="0"/>
        <w:jc w:val="both"/>
        <w:rPr>
          <w:rFonts w:ascii="Arial" w:hAnsi="Arial" w:cs="Arial"/>
        </w:rPr>
      </w:pPr>
      <w:r w:rsidRPr="00B71EE1">
        <w:rPr>
          <w:rFonts w:ascii="Arial" w:hAnsi="Arial" w:cs="Arial"/>
        </w:rPr>
        <w:t xml:space="preserve">Information from the patient about unusual bleeding or bruising, adherence to treatment, </w:t>
      </w:r>
      <w:r w:rsidR="00FF6F44">
        <w:rPr>
          <w:rFonts w:ascii="Arial" w:hAnsi="Arial" w:cs="Arial"/>
        </w:rPr>
        <w:t>new</w:t>
      </w:r>
      <w:r w:rsidRPr="00B71EE1">
        <w:rPr>
          <w:rFonts w:ascii="Arial" w:hAnsi="Arial" w:cs="Arial"/>
        </w:rPr>
        <w:t xml:space="preserve"> medication</w:t>
      </w:r>
      <w:r w:rsidR="00FF6F44">
        <w:rPr>
          <w:rFonts w:ascii="Arial" w:hAnsi="Arial" w:cs="Arial"/>
        </w:rPr>
        <w:t xml:space="preserve"> (including over the counter, homeopathic and herbal remedies</w:t>
      </w:r>
      <w:r w:rsidRPr="00B71EE1">
        <w:rPr>
          <w:rFonts w:ascii="Arial" w:hAnsi="Arial" w:cs="Arial"/>
        </w:rPr>
        <w:t>, changes in diet, changes in alcohol or smoking, or planned surgery</w:t>
      </w:r>
    </w:p>
    <w:p w14:paraId="189C8C99" w14:textId="77777777" w:rsidR="005F29D8" w:rsidRDefault="00362E16" w:rsidP="004B7BE5">
      <w:pPr>
        <w:pStyle w:val="paragraph"/>
        <w:numPr>
          <w:ilvl w:val="0"/>
          <w:numId w:val="51"/>
        </w:numPr>
        <w:spacing w:before="0" w:beforeAutospacing="0" w:after="0" w:afterAutospacing="0"/>
        <w:jc w:val="both"/>
        <w:textAlignment w:val="baseline"/>
        <w:rPr>
          <w:rStyle w:val="normaltextrun"/>
          <w:rFonts w:ascii="Arial" w:hAnsi="Arial" w:cs="Arial"/>
          <w:b/>
          <w:bCs/>
          <w:sz w:val="22"/>
          <w:szCs w:val="22"/>
        </w:rPr>
      </w:pPr>
      <w:r>
        <w:rPr>
          <w:rStyle w:val="normaltextrun"/>
          <w:rFonts w:ascii="Arial" w:eastAsiaTheme="majorEastAsia" w:hAnsi="Arial" w:cs="Arial"/>
          <w:sz w:val="22"/>
          <w:szCs w:val="22"/>
        </w:rPr>
        <w:t>Relevant notes supporting dose decision, counselling advice, self-testing or self- management and ongoing clinical review</w:t>
      </w:r>
    </w:p>
    <w:p w14:paraId="3CCC6E26" w14:textId="77777777" w:rsidR="0004334C" w:rsidRPr="0004334C" w:rsidRDefault="00CE4902" w:rsidP="004B7BE5">
      <w:pPr>
        <w:pStyle w:val="paragraph"/>
        <w:numPr>
          <w:ilvl w:val="0"/>
          <w:numId w:val="51"/>
        </w:numPr>
        <w:spacing w:before="0" w:beforeAutospacing="0" w:after="0" w:afterAutospacing="0"/>
        <w:jc w:val="both"/>
        <w:textAlignment w:val="baseline"/>
        <w:rPr>
          <w:rStyle w:val="eop"/>
          <w:rFonts w:ascii="Arial" w:hAnsi="Arial" w:cs="Arial"/>
          <w:b/>
          <w:bCs/>
          <w:sz w:val="22"/>
          <w:szCs w:val="22"/>
        </w:rPr>
      </w:pPr>
      <w:r w:rsidRPr="005F29D8">
        <w:rPr>
          <w:rStyle w:val="eop"/>
          <w:rFonts w:ascii="Arial" w:eastAsiaTheme="majorEastAsia" w:hAnsi="Arial" w:cs="Arial"/>
          <w:sz w:val="22"/>
          <w:szCs w:val="22"/>
        </w:rPr>
        <w:t>Relevant informatio</w:t>
      </w:r>
      <w:r w:rsidR="00B80087" w:rsidRPr="005F29D8">
        <w:rPr>
          <w:rStyle w:val="eop"/>
          <w:rFonts w:ascii="Arial" w:eastAsiaTheme="majorEastAsia" w:hAnsi="Arial" w:cs="Arial"/>
          <w:sz w:val="22"/>
          <w:szCs w:val="22"/>
        </w:rPr>
        <w:t>n on management of</w:t>
      </w:r>
      <w:r w:rsidR="00117666" w:rsidRPr="005F29D8">
        <w:rPr>
          <w:rStyle w:val="eop"/>
          <w:rFonts w:ascii="Arial" w:eastAsiaTheme="majorEastAsia" w:hAnsi="Arial" w:cs="Arial"/>
          <w:sz w:val="22"/>
          <w:szCs w:val="22"/>
        </w:rPr>
        <w:t xml:space="preserve"> IN</w:t>
      </w:r>
      <w:r w:rsidR="00C50157" w:rsidRPr="005F29D8">
        <w:rPr>
          <w:rStyle w:val="eop"/>
          <w:rFonts w:ascii="Arial" w:eastAsiaTheme="majorEastAsia" w:hAnsi="Arial" w:cs="Arial"/>
          <w:sz w:val="22"/>
          <w:szCs w:val="22"/>
        </w:rPr>
        <w:t xml:space="preserve">R </w:t>
      </w:r>
      <w:r w:rsidR="004D16BC" w:rsidRPr="005F29D8">
        <w:rPr>
          <w:rStyle w:val="eop"/>
          <w:rFonts w:ascii="Arial" w:eastAsiaTheme="majorEastAsia" w:hAnsi="Arial" w:cs="Arial"/>
          <w:sz w:val="22"/>
          <w:szCs w:val="22"/>
        </w:rPr>
        <w:t xml:space="preserve">values that are out of range </w:t>
      </w:r>
      <w:r w:rsidR="00B123C0">
        <w:rPr>
          <w:rStyle w:val="eop"/>
          <w:rFonts w:ascii="Arial" w:eastAsiaTheme="majorEastAsia" w:hAnsi="Arial" w:cs="Arial"/>
          <w:sz w:val="22"/>
          <w:szCs w:val="22"/>
        </w:rPr>
        <w:t>including</w:t>
      </w:r>
      <w:r w:rsidR="0004334C">
        <w:rPr>
          <w:rStyle w:val="eop"/>
          <w:rFonts w:ascii="Arial" w:eastAsiaTheme="majorEastAsia" w:hAnsi="Arial" w:cs="Arial"/>
          <w:sz w:val="22"/>
          <w:szCs w:val="22"/>
        </w:rPr>
        <w:t>:</w:t>
      </w:r>
    </w:p>
    <w:p w14:paraId="56B3D43C" w14:textId="77777777" w:rsidR="0004334C" w:rsidRPr="0004334C" w:rsidRDefault="00885DDA" w:rsidP="0004334C">
      <w:pPr>
        <w:pStyle w:val="paragraph"/>
        <w:numPr>
          <w:ilvl w:val="0"/>
          <w:numId w:val="104"/>
        </w:numPr>
        <w:spacing w:before="0" w:beforeAutospacing="0" w:after="0" w:afterAutospacing="0"/>
        <w:jc w:val="both"/>
        <w:textAlignment w:val="baseline"/>
        <w:rPr>
          <w:rStyle w:val="eop"/>
          <w:rFonts w:ascii="Arial" w:hAnsi="Arial" w:cs="Arial"/>
          <w:b/>
          <w:bCs/>
          <w:sz w:val="22"/>
          <w:szCs w:val="22"/>
        </w:rPr>
      </w:pPr>
      <w:r>
        <w:rPr>
          <w:rStyle w:val="eop"/>
          <w:rFonts w:ascii="Arial" w:eastAsiaTheme="majorEastAsia" w:hAnsi="Arial" w:cs="Arial"/>
          <w:sz w:val="22"/>
          <w:szCs w:val="22"/>
        </w:rPr>
        <w:t>reason for INR excursion if identifiable</w:t>
      </w:r>
    </w:p>
    <w:p w14:paraId="52DE4CC7" w14:textId="583C3F62" w:rsidR="00362E16" w:rsidRPr="0004334C" w:rsidRDefault="007E7A3B" w:rsidP="0004334C">
      <w:pPr>
        <w:pStyle w:val="paragraph"/>
        <w:numPr>
          <w:ilvl w:val="0"/>
          <w:numId w:val="104"/>
        </w:numPr>
        <w:spacing w:before="0" w:beforeAutospacing="0" w:after="0" w:afterAutospacing="0"/>
        <w:jc w:val="both"/>
        <w:textAlignment w:val="baseline"/>
        <w:rPr>
          <w:rStyle w:val="eop"/>
          <w:rFonts w:ascii="Arial" w:hAnsi="Arial" w:cs="Arial"/>
          <w:b/>
          <w:bCs/>
          <w:sz w:val="22"/>
          <w:szCs w:val="22"/>
        </w:rPr>
      </w:pPr>
      <w:r w:rsidRPr="005F29D8">
        <w:rPr>
          <w:rStyle w:val="eop"/>
          <w:rFonts w:ascii="Arial" w:eastAsiaTheme="majorEastAsia" w:hAnsi="Arial" w:cs="Arial"/>
          <w:sz w:val="22"/>
          <w:szCs w:val="22"/>
        </w:rPr>
        <w:t xml:space="preserve">details on </w:t>
      </w:r>
      <w:r w:rsidR="005B74E7">
        <w:rPr>
          <w:rStyle w:val="eop"/>
          <w:rFonts w:ascii="Arial" w:eastAsiaTheme="majorEastAsia" w:hAnsi="Arial" w:cs="Arial"/>
          <w:sz w:val="22"/>
          <w:szCs w:val="22"/>
        </w:rPr>
        <w:t>rationale</w:t>
      </w:r>
      <w:r w:rsidR="00724A76">
        <w:rPr>
          <w:rStyle w:val="eop"/>
          <w:rFonts w:ascii="Arial" w:eastAsiaTheme="majorEastAsia" w:hAnsi="Arial" w:cs="Arial"/>
          <w:sz w:val="22"/>
          <w:szCs w:val="22"/>
        </w:rPr>
        <w:t xml:space="preserve"> and dosing</w:t>
      </w:r>
      <w:r w:rsidR="005B74E7">
        <w:rPr>
          <w:rStyle w:val="eop"/>
          <w:rFonts w:ascii="Arial" w:eastAsiaTheme="majorEastAsia" w:hAnsi="Arial" w:cs="Arial"/>
          <w:sz w:val="22"/>
          <w:szCs w:val="22"/>
        </w:rPr>
        <w:t xml:space="preserve"> for bridging</w:t>
      </w:r>
      <w:r w:rsidR="005F29D8" w:rsidRPr="005F29D8">
        <w:rPr>
          <w:rStyle w:val="eop"/>
          <w:rFonts w:ascii="Arial" w:eastAsiaTheme="majorEastAsia" w:hAnsi="Arial" w:cs="Arial"/>
          <w:sz w:val="22"/>
          <w:szCs w:val="22"/>
        </w:rPr>
        <w:t xml:space="preserve"> treatment</w:t>
      </w:r>
      <w:r w:rsidR="0019529F" w:rsidRPr="005F29D8">
        <w:rPr>
          <w:rStyle w:val="eop"/>
          <w:rFonts w:ascii="Arial" w:eastAsiaTheme="majorEastAsia" w:hAnsi="Arial" w:cs="Arial"/>
          <w:sz w:val="22"/>
          <w:szCs w:val="22"/>
        </w:rPr>
        <w:t xml:space="preserve"> with low molecular weight heparin</w:t>
      </w:r>
      <w:r w:rsidR="005F29D8" w:rsidRPr="005F29D8">
        <w:rPr>
          <w:rStyle w:val="eop"/>
          <w:rFonts w:ascii="Arial" w:eastAsiaTheme="majorEastAsia" w:hAnsi="Arial" w:cs="Arial"/>
          <w:sz w:val="22"/>
          <w:szCs w:val="22"/>
        </w:rPr>
        <w:t xml:space="preserve"> or to administer Vitamin K</w:t>
      </w:r>
    </w:p>
    <w:p w14:paraId="3226F43A" w14:textId="4188FE99" w:rsidR="0004334C" w:rsidRPr="005B74E7" w:rsidRDefault="005B74E7" w:rsidP="0004334C">
      <w:pPr>
        <w:pStyle w:val="paragraph"/>
        <w:numPr>
          <w:ilvl w:val="0"/>
          <w:numId w:val="104"/>
        </w:numPr>
        <w:spacing w:before="0" w:beforeAutospacing="0" w:after="0" w:afterAutospacing="0"/>
        <w:jc w:val="both"/>
        <w:textAlignment w:val="baseline"/>
        <w:rPr>
          <w:rStyle w:val="eop"/>
          <w:rFonts w:ascii="Arial" w:hAnsi="Arial" w:cs="Arial"/>
          <w:sz w:val="22"/>
          <w:szCs w:val="22"/>
        </w:rPr>
      </w:pPr>
      <w:r w:rsidRPr="005B74E7">
        <w:rPr>
          <w:rStyle w:val="eop"/>
          <w:rFonts w:ascii="Arial" w:hAnsi="Arial" w:cs="Arial"/>
          <w:sz w:val="22"/>
          <w:szCs w:val="22"/>
        </w:rPr>
        <w:t>details of the management plan for the INR excursion</w:t>
      </w:r>
    </w:p>
    <w:p w14:paraId="6055693A" w14:textId="0E3D6345" w:rsidR="00737D28" w:rsidRPr="005F29D8" w:rsidRDefault="00F12E9F" w:rsidP="004B7BE5">
      <w:pPr>
        <w:pStyle w:val="paragraph"/>
        <w:numPr>
          <w:ilvl w:val="0"/>
          <w:numId w:val="51"/>
        </w:numPr>
        <w:spacing w:before="0" w:beforeAutospacing="0" w:after="0" w:afterAutospacing="0"/>
        <w:jc w:val="both"/>
        <w:textAlignment w:val="baseline"/>
        <w:rPr>
          <w:rFonts w:ascii="Arial" w:hAnsi="Arial" w:cs="Arial"/>
          <w:b/>
          <w:bCs/>
          <w:sz w:val="22"/>
          <w:szCs w:val="22"/>
        </w:rPr>
      </w:pPr>
      <w:r>
        <w:rPr>
          <w:rStyle w:val="eop"/>
          <w:rFonts w:ascii="Arial" w:eastAsiaTheme="majorEastAsia" w:hAnsi="Arial" w:cs="Arial"/>
          <w:sz w:val="22"/>
          <w:szCs w:val="22"/>
        </w:rPr>
        <w:t xml:space="preserve">Details on any advice received from </w:t>
      </w:r>
      <w:r w:rsidR="001618BE">
        <w:rPr>
          <w:rStyle w:val="eop"/>
          <w:rFonts w:ascii="Arial" w:eastAsiaTheme="majorEastAsia" w:hAnsi="Arial" w:cs="Arial"/>
          <w:sz w:val="22"/>
          <w:szCs w:val="22"/>
        </w:rPr>
        <w:t xml:space="preserve">service clinical lead or </w:t>
      </w:r>
      <w:r>
        <w:rPr>
          <w:rStyle w:val="eop"/>
          <w:rFonts w:ascii="Arial" w:eastAsiaTheme="majorEastAsia" w:hAnsi="Arial" w:cs="Arial"/>
          <w:sz w:val="22"/>
          <w:szCs w:val="22"/>
        </w:rPr>
        <w:t xml:space="preserve">specialist </w:t>
      </w:r>
      <w:r w:rsidR="004A1712">
        <w:rPr>
          <w:rStyle w:val="eop"/>
          <w:rFonts w:ascii="Arial" w:eastAsiaTheme="majorEastAsia" w:hAnsi="Arial" w:cs="Arial"/>
          <w:sz w:val="22"/>
          <w:szCs w:val="22"/>
        </w:rPr>
        <w:t xml:space="preserve">anticoagulation </w:t>
      </w:r>
      <w:r w:rsidR="005B74E7">
        <w:rPr>
          <w:rStyle w:val="eop"/>
          <w:rFonts w:ascii="Arial" w:eastAsiaTheme="majorEastAsia" w:hAnsi="Arial" w:cs="Arial"/>
          <w:sz w:val="22"/>
          <w:szCs w:val="22"/>
        </w:rPr>
        <w:t>services.</w:t>
      </w:r>
      <w:r w:rsidR="001618BE">
        <w:rPr>
          <w:rStyle w:val="eop"/>
          <w:rFonts w:ascii="Arial" w:eastAsiaTheme="majorEastAsia" w:hAnsi="Arial" w:cs="Arial"/>
          <w:sz w:val="22"/>
          <w:szCs w:val="22"/>
        </w:rPr>
        <w:t xml:space="preserve">  </w:t>
      </w:r>
    </w:p>
    <w:p w14:paraId="3969BFEA" w14:textId="77777777" w:rsidR="00362E16" w:rsidRDefault="00362E16" w:rsidP="007C5A93">
      <w:pPr>
        <w:pStyle w:val="paragraph"/>
        <w:spacing w:before="0" w:beforeAutospacing="0" w:after="0" w:afterAutospacing="0"/>
        <w:ind w:left="720"/>
        <w:jc w:val="both"/>
        <w:textAlignment w:val="baseline"/>
        <w:rPr>
          <w:rFonts w:ascii="Arial" w:hAnsi="Arial" w:cs="Arial"/>
          <w:b/>
          <w:bCs/>
          <w:sz w:val="22"/>
          <w:szCs w:val="22"/>
        </w:rPr>
      </w:pPr>
    </w:p>
    <w:p w14:paraId="16AEF1B6" w14:textId="27DC9A8B" w:rsidR="00B71EE1" w:rsidRPr="00B71EE1" w:rsidRDefault="00B71EE1" w:rsidP="007C5A93">
      <w:pPr>
        <w:jc w:val="both"/>
        <w:rPr>
          <w:rFonts w:ascii="Arial" w:hAnsi="Arial" w:cs="Arial"/>
        </w:rPr>
      </w:pPr>
      <w:r w:rsidRPr="00B71EE1">
        <w:rPr>
          <w:rFonts w:ascii="Arial" w:hAnsi="Arial" w:cs="Arial"/>
        </w:rPr>
        <w:t>In addition, the provider shall be able to provide the following for any patient under their care:  </w:t>
      </w:r>
    </w:p>
    <w:p w14:paraId="507B8000" w14:textId="452FAD50" w:rsidR="00283E03" w:rsidRDefault="00B71EE1" w:rsidP="004B7BE5">
      <w:pPr>
        <w:numPr>
          <w:ilvl w:val="0"/>
          <w:numId w:val="52"/>
        </w:numPr>
        <w:spacing w:after="0"/>
        <w:jc w:val="both"/>
        <w:rPr>
          <w:rFonts w:ascii="Arial" w:hAnsi="Arial" w:cs="Arial"/>
        </w:rPr>
      </w:pPr>
      <w:r w:rsidRPr="00B71EE1">
        <w:rPr>
          <w:rFonts w:ascii="Arial" w:hAnsi="Arial" w:cs="Arial"/>
        </w:rPr>
        <w:lastRenderedPageBreak/>
        <w:t>Patient name</w:t>
      </w:r>
      <w:r w:rsidR="00F1166E">
        <w:rPr>
          <w:rFonts w:ascii="Arial" w:hAnsi="Arial" w:cs="Arial"/>
        </w:rPr>
        <w:t xml:space="preserve">, </w:t>
      </w:r>
      <w:r w:rsidR="002E64F2">
        <w:rPr>
          <w:rFonts w:ascii="Arial" w:hAnsi="Arial" w:cs="Arial"/>
        </w:rPr>
        <w:t xml:space="preserve">date of birth, </w:t>
      </w:r>
      <w:r w:rsidR="00DA115E">
        <w:rPr>
          <w:rFonts w:ascii="Arial" w:hAnsi="Arial" w:cs="Arial"/>
        </w:rPr>
        <w:t xml:space="preserve">NHS number, </w:t>
      </w:r>
      <w:r w:rsidRPr="00B71EE1">
        <w:rPr>
          <w:rFonts w:ascii="Arial" w:hAnsi="Arial" w:cs="Arial"/>
        </w:rPr>
        <w:t>address</w:t>
      </w:r>
      <w:r w:rsidR="00DA115E">
        <w:rPr>
          <w:rFonts w:ascii="Arial" w:hAnsi="Arial" w:cs="Arial"/>
        </w:rPr>
        <w:t xml:space="preserve"> including postcode</w:t>
      </w:r>
      <w:r w:rsidR="00F1166E">
        <w:rPr>
          <w:rFonts w:ascii="Arial" w:hAnsi="Arial" w:cs="Arial"/>
        </w:rPr>
        <w:t>, gender and ethnicity</w:t>
      </w:r>
      <w:r w:rsidR="00A60932">
        <w:rPr>
          <w:rFonts w:ascii="Arial" w:hAnsi="Arial" w:cs="Arial"/>
        </w:rPr>
        <w:t xml:space="preserve"> </w:t>
      </w:r>
      <w:r w:rsidR="001618BE">
        <w:rPr>
          <w:rFonts w:ascii="Arial" w:hAnsi="Arial" w:cs="Arial"/>
        </w:rPr>
        <w:t>(required for reporting on Equity in Access)</w:t>
      </w:r>
    </w:p>
    <w:p w14:paraId="69E2BC65" w14:textId="39439B66" w:rsidR="00A60932" w:rsidRPr="00283E03" w:rsidRDefault="00B71EE1" w:rsidP="004B7BE5">
      <w:pPr>
        <w:numPr>
          <w:ilvl w:val="0"/>
          <w:numId w:val="52"/>
        </w:numPr>
        <w:spacing w:after="0"/>
        <w:jc w:val="both"/>
        <w:rPr>
          <w:rFonts w:ascii="Arial" w:hAnsi="Arial" w:cs="Arial"/>
        </w:rPr>
      </w:pPr>
      <w:r w:rsidRPr="00B71EE1">
        <w:rPr>
          <w:rFonts w:ascii="Arial" w:hAnsi="Arial" w:cs="Arial"/>
        </w:rPr>
        <w:t>Indication for treatment</w:t>
      </w:r>
      <w:r w:rsidR="00931150" w:rsidRPr="00283E03">
        <w:rPr>
          <w:rFonts w:ascii="Arial" w:hAnsi="Arial" w:cs="Arial"/>
        </w:rPr>
        <w:t xml:space="preserve"> </w:t>
      </w:r>
      <w:r w:rsidR="00283E03">
        <w:rPr>
          <w:rFonts w:ascii="Arial" w:hAnsi="Arial" w:cs="Arial"/>
        </w:rPr>
        <w:t>with warfarin</w:t>
      </w:r>
    </w:p>
    <w:p w14:paraId="34630BD7" w14:textId="355464CF" w:rsidR="00B71EE1" w:rsidRDefault="00931150" w:rsidP="004B7BE5">
      <w:pPr>
        <w:pStyle w:val="ListParagraph"/>
        <w:numPr>
          <w:ilvl w:val="0"/>
          <w:numId w:val="59"/>
        </w:numPr>
        <w:spacing w:after="0"/>
        <w:jc w:val="both"/>
        <w:rPr>
          <w:rFonts w:ascii="Arial" w:hAnsi="Arial" w:cs="Arial"/>
        </w:rPr>
      </w:pPr>
      <w:r w:rsidRPr="00A60932">
        <w:rPr>
          <w:rFonts w:ascii="Arial" w:hAnsi="Arial" w:cs="Arial"/>
        </w:rPr>
        <w:t xml:space="preserve">note some </w:t>
      </w:r>
      <w:r w:rsidR="00A60932" w:rsidRPr="00A60932">
        <w:rPr>
          <w:rFonts w:ascii="Arial" w:hAnsi="Arial" w:cs="Arial"/>
        </w:rPr>
        <w:t>patients</w:t>
      </w:r>
      <w:r w:rsidRPr="00A60932">
        <w:rPr>
          <w:rFonts w:ascii="Arial" w:hAnsi="Arial" w:cs="Arial"/>
        </w:rPr>
        <w:t xml:space="preserve"> may have &gt; 1 indication for warfarin and</w:t>
      </w:r>
      <w:r w:rsidR="00283E03">
        <w:rPr>
          <w:rFonts w:ascii="Arial" w:hAnsi="Arial" w:cs="Arial"/>
        </w:rPr>
        <w:t xml:space="preserve"> all indications</w:t>
      </w:r>
      <w:r w:rsidRPr="00A60932">
        <w:rPr>
          <w:rFonts w:ascii="Arial" w:hAnsi="Arial" w:cs="Arial"/>
        </w:rPr>
        <w:t xml:space="preserve"> should be documented</w:t>
      </w:r>
    </w:p>
    <w:p w14:paraId="116522B0" w14:textId="355E2F52" w:rsidR="00283E03" w:rsidRDefault="00A60932" w:rsidP="004B7BE5">
      <w:pPr>
        <w:pStyle w:val="ListParagraph"/>
        <w:numPr>
          <w:ilvl w:val="0"/>
          <w:numId w:val="59"/>
        </w:numPr>
        <w:spacing w:after="0"/>
        <w:jc w:val="both"/>
        <w:rPr>
          <w:rFonts w:ascii="Arial" w:hAnsi="Arial" w:cs="Arial"/>
        </w:rPr>
      </w:pPr>
      <w:r>
        <w:rPr>
          <w:rFonts w:ascii="Arial" w:hAnsi="Arial" w:cs="Arial"/>
        </w:rPr>
        <w:t xml:space="preserve">In the case of prosthetic heart valves, location </w:t>
      </w:r>
      <w:r w:rsidR="00C14D46">
        <w:rPr>
          <w:rFonts w:ascii="Arial" w:hAnsi="Arial" w:cs="Arial"/>
        </w:rPr>
        <w:t xml:space="preserve">of implant </w:t>
      </w:r>
      <w:r>
        <w:rPr>
          <w:rFonts w:ascii="Arial" w:hAnsi="Arial" w:cs="Arial"/>
        </w:rPr>
        <w:t>and type of valve should be documented</w:t>
      </w:r>
    </w:p>
    <w:p w14:paraId="202F8E37" w14:textId="0FE9D2D8" w:rsidR="00931150" w:rsidRPr="00FA335D" w:rsidRDefault="00931150" w:rsidP="004B7BE5">
      <w:pPr>
        <w:pStyle w:val="ListParagraph"/>
        <w:numPr>
          <w:ilvl w:val="0"/>
          <w:numId w:val="53"/>
        </w:numPr>
        <w:spacing w:after="0"/>
        <w:jc w:val="both"/>
        <w:rPr>
          <w:rFonts w:ascii="Arial" w:hAnsi="Arial" w:cs="Arial"/>
        </w:rPr>
      </w:pPr>
      <w:r w:rsidRPr="00FA335D">
        <w:rPr>
          <w:rFonts w:ascii="Arial" w:hAnsi="Arial" w:cs="Arial"/>
        </w:rPr>
        <w:t xml:space="preserve">Date of initiation of treatment </w:t>
      </w:r>
    </w:p>
    <w:p w14:paraId="2E3652D1" w14:textId="045E4C02" w:rsidR="00283E03" w:rsidRDefault="00283E03" w:rsidP="004B7BE5">
      <w:pPr>
        <w:numPr>
          <w:ilvl w:val="0"/>
          <w:numId w:val="53"/>
        </w:numPr>
        <w:spacing w:after="0"/>
        <w:jc w:val="both"/>
        <w:rPr>
          <w:rFonts w:ascii="Arial" w:hAnsi="Arial" w:cs="Arial"/>
        </w:rPr>
      </w:pPr>
      <w:r>
        <w:rPr>
          <w:rFonts w:ascii="Arial" w:hAnsi="Arial" w:cs="Arial"/>
        </w:rPr>
        <w:t>Planned d</w:t>
      </w:r>
      <w:r w:rsidR="00931150">
        <w:rPr>
          <w:rFonts w:ascii="Arial" w:hAnsi="Arial" w:cs="Arial"/>
        </w:rPr>
        <w:t>uration</w:t>
      </w:r>
      <w:r w:rsidR="00B71EE1" w:rsidRPr="00B71EE1">
        <w:rPr>
          <w:rFonts w:ascii="Arial" w:hAnsi="Arial" w:cs="Arial"/>
        </w:rPr>
        <w:t xml:space="preserve"> of treatment </w:t>
      </w:r>
      <w:r>
        <w:rPr>
          <w:rFonts w:ascii="Arial" w:hAnsi="Arial" w:cs="Arial"/>
        </w:rPr>
        <w:t xml:space="preserve">and </w:t>
      </w:r>
      <w:r w:rsidR="00362E16">
        <w:rPr>
          <w:rFonts w:ascii="Arial" w:hAnsi="Arial" w:cs="Arial"/>
        </w:rPr>
        <w:t>discontinuation date if applicable</w:t>
      </w:r>
    </w:p>
    <w:p w14:paraId="200A5052" w14:textId="2956632D" w:rsidR="00B71EE1" w:rsidRDefault="00B71EE1" w:rsidP="004B7BE5">
      <w:pPr>
        <w:numPr>
          <w:ilvl w:val="0"/>
          <w:numId w:val="53"/>
        </w:numPr>
        <w:spacing w:after="0"/>
        <w:jc w:val="both"/>
        <w:rPr>
          <w:rFonts w:ascii="Arial" w:hAnsi="Arial" w:cs="Arial"/>
        </w:rPr>
      </w:pPr>
      <w:r w:rsidRPr="00B71EE1">
        <w:rPr>
          <w:rFonts w:ascii="Arial" w:hAnsi="Arial" w:cs="Arial"/>
        </w:rPr>
        <w:t>Target INR </w:t>
      </w:r>
      <w:r w:rsidR="00283E03">
        <w:rPr>
          <w:rFonts w:ascii="Arial" w:hAnsi="Arial" w:cs="Arial"/>
        </w:rPr>
        <w:t>and desirable therapeutic range</w:t>
      </w:r>
    </w:p>
    <w:p w14:paraId="1E29BA99" w14:textId="7BACA2F5" w:rsidR="00362E16" w:rsidRPr="00B71EE1" w:rsidRDefault="00362E16" w:rsidP="004B7BE5">
      <w:pPr>
        <w:numPr>
          <w:ilvl w:val="0"/>
          <w:numId w:val="53"/>
        </w:numPr>
        <w:spacing w:after="0"/>
        <w:jc w:val="both"/>
        <w:rPr>
          <w:rFonts w:ascii="Arial" w:hAnsi="Arial" w:cs="Arial"/>
        </w:rPr>
      </w:pPr>
      <w:r>
        <w:rPr>
          <w:rFonts w:ascii="Arial" w:hAnsi="Arial" w:cs="Arial"/>
        </w:rPr>
        <w:t>Time in Therapeutic Range (TTR)</w:t>
      </w:r>
    </w:p>
    <w:p w14:paraId="46B82FF5" w14:textId="77777777" w:rsidR="00B71EE1" w:rsidRPr="00B71EE1" w:rsidRDefault="00B71EE1" w:rsidP="004B7BE5">
      <w:pPr>
        <w:numPr>
          <w:ilvl w:val="0"/>
          <w:numId w:val="54"/>
        </w:numPr>
        <w:spacing w:after="0"/>
        <w:jc w:val="both"/>
        <w:rPr>
          <w:rFonts w:ascii="Arial" w:hAnsi="Arial" w:cs="Arial"/>
        </w:rPr>
      </w:pPr>
      <w:r w:rsidRPr="00B71EE1">
        <w:rPr>
          <w:rFonts w:ascii="Arial" w:hAnsi="Arial" w:cs="Arial"/>
        </w:rPr>
        <w:t>Relevant notes supporting dose decision, counselling and self-management  </w:t>
      </w:r>
    </w:p>
    <w:p w14:paraId="6937AEA4" w14:textId="77777777" w:rsidR="00B71EE1" w:rsidRPr="00B71EE1" w:rsidRDefault="00B71EE1" w:rsidP="004B7BE5">
      <w:pPr>
        <w:numPr>
          <w:ilvl w:val="0"/>
          <w:numId w:val="55"/>
        </w:numPr>
        <w:spacing w:after="0"/>
        <w:jc w:val="both"/>
        <w:rPr>
          <w:rFonts w:ascii="Arial" w:hAnsi="Arial" w:cs="Arial"/>
        </w:rPr>
      </w:pPr>
      <w:r w:rsidRPr="00B71EE1">
        <w:rPr>
          <w:rFonts w:ascii="Arial" w:hAnsi="Arial" w:cs="Arial"/>
        </w:rPr>
        <w:t>Frequency of missed appointments  </w:t>
      </w:r>
    </w:p>
    <w:p w14:paraId="1CEE94F0" w14:textId="0E76835E" w:rsidR="00FA335D" w:rsidRPr="00B71EE1" w:rsidRDefault="00B71EE1" w:rsidP="004B7BE5">
      <w:pPr>
        <w:numPr>
          <w:ilvl w:val="0"/>
          <w:numId w:val="56"/>
        </w:numPr>
        <w:spacing w:after="0"/>
        <w:jc w:val="both"/>
        <w:rPr>
          <w:rFonts w:ascii="Arial" w:hAnsi="Arial" w:cs="Arial"/>
        </w:rPr>
      </w:pPr>
      <w:r w:rsidRPr="00B71EE1">
        <w:rPr>
          <w:rFonts w:ascii="Arial" w:hAnsi="Arial" w:cs="Arial"/>
        </w:rPr>
        <w:t xml:space="preserve">Medical conditions, hospital admissions likely to affect anticoagulation </w:t>
      </w:r>
    </w:p>
    <w:p w14:paraId="11530310" w14:textId="20480C14" w:rsidR="00B71EE1" w:rsidRPr="00B71EE1" w:rsidRDefault="00B71EE1" w:rsidP="004B7BE5">
      <w:pPr>
        <w:numPr>
          <w:ilvl w:val="0"/>
          <w:numId w:val="57"/>
        </w:numPr>
        <w:spacing w:after="0"/>
        <w:jc w:val="both"/>
        <w:rPr>
          <w:rFonts w:ascii="Arial" w:hAnsi="Arial" w:cs="Arial"/>
        </w:rPr>
      </w:pPr>
      <w:r w:rsidRPr="00B71EE1">
        <w:rPr>
          <w:rFonts w:ascii="Arial" w:hAnsi="Arial" w:cs="Arial"/>
        </w:rPr>
        <w:t xml:space="preserve">Bleeding episodes and adverse events including submission to </w:t>
      </w:r>
      <w:r w:rsidR="00C14D46">
        <w:rPr>
          <w:rFonts w:ascii="Arial" w:hAnsi="Arial" w:cs="Arial"/>
        </w:rPr>
        <w:t>c</w:t>
      </w:r>
      <w:r w:rsidRPr="00B71EE1">
        <w:rPr>
          <w:rFonts w:ascii="Arial" w:hAnsi="Arial" w:cs="Arial"/>
        </w:rPr>
        <w:t>ommissioner</w:t>
      </w:r>
      <w:r w:rsidR="00C14D46">
        <w:rPr>
          <w:rFonts w:ascii="Arial" w:hAnsi="Arial" w:cs="Arial"/>
        </w:rPr>
        <w:t xml:space="preserve"> </w:t>
      </w:r>
      <w:r w:rsidRPr="00B71EE1">
        <w:rPr>
          <w:rFonts w:ascii="Arial" w:hAnsi="Arial" w:cs="Arial"/>
        </w:rPr>
        <w:t>of all patient safety incidents  </w:t>
      </w:r>
    </w:p>
    <w:p w14:paraId="7BB832E7" w14:textId="77777777" w:rsidR="00A76C87" w:rsidRDefault="00B71EE1" w:rsidP="0091423E">
      <w:pPr>
        <w:numPr>
          <w:ilvl w:val="0"/>
          <w:numId w:val="58"/>
        </w:numPr>
        <w:tabs>
          <w:tab w:val="num" w:pos="720"/>
        </w:tabs>
        <w:spacing w:after="0"/>
        <w:ind w:hanging="1570"/>
        <w:jc w:val="both"/>
        <w:rPr>
          <w:rFonts w:ascii="Arial" w:hAnsi="Arial" w:cs="Arial"/>
        </w:rPr>
      </w:pPr>
      <w:r w:rsidRPr="00B71EE1">
        <w:rPr>
          <w:rFonts w:ascii="Arial" w:hAnsi="Arial" w:cs="Arial"/>
        </w:rPr>
        <w:t xml:space="preserve">Name of initiating </w:t>
      </w:r>
      <w:r w:rsidR="00704E37">
        <w:rPr>
          <w:rFonts w:ascii="Arial" w:hAnsi="Arial" w:cs="Arial"/>
        </w:rPr>
        <w:t>C</w:t>
      </w:r>
      <w:r w:rsidRPr="00B71EE1">
        <w:rPr>
          <w:rFonts w:ascii="Arial" w:hAnsi="Arial" w:cs="Arial"/>
        </w:rPr>
        <w:t>onsultant or GP  </w:t>
      </w:r>
    </w:p>
    <w:p w14:paraId="3A7AFF62" w14:textId="0079B209" w:rsidR="00B71EE1" w:rsidRPr="00B71EE1" w:rsidRDefault="00B71EE1" w:rsidP="00AB4415">
      <w:pPr>
        <w:numPr>
          <w:ilvl w:val="0"/>
          <w:numId w:val="58"/>
        </w:numPr>
        <w:tabs>
          <w:tab w:val="num" w:pos="720"/>
        </w:tabs>
        <w:spacing w:after="0"/>
        <w:ind w:hanging="1570"/>
        <w:jc w:val="both"/>
        <w:rPr>
          <w:rFonts w:ascii="Arial" w:hAnsi="Arial" w:cs="Arial"/>
        </w:rPr>
      </w:pPr>
      <w:r w:rsidRPr="00B71EE1">
        <w:rPr>
          <w:rFonts w:ascii="Arial" w:hAnsi="Arial" w:cs="Arial"/>
        </w:rPr>
        <w:t>Any actions taken other than dosing and retest dates.  </w:t>
      </w:r>
    </w:p>
    <w:p w14:paraId="6C83485C" w14:textId="77777777" w:rsidR="004F7479" w:rsidRDefault="004F7479" w:rsidP="007C5A93">
      <w:pPr>
        <w:spacing w:after="0"/>
        <w:jc w:val="both"/>
        <w:rPr>
          <w:rFonts w:ascii="Arial" w:hAnsi="Arial" w:cs="Arial"/>
          <w:b/>
          <w:bCs/>
        </w:rPr>
      </w:pPr>
    </w:p>
    <w:p w14:paraId="6328632F" w14:textId="0A0D547E" w:rsidR="004B4CF1" w:rsidRDefault="00674E08" w:rsidP="007C5A93">
      <w:pPr>
        <w:pStyle w:val="paragraph"/>
        <w:spacing w:before="0" w:beforeAutospacing="0" w:after="0" w:afterAutospacing="0"/>
        <w:jc w:val="both"/>
        <w:textAlignment w:val="baseline"/>
        <w:rPr>
          <w:rFonts w:ascii="Arial" w:eastAsiaTheme="majorEastAsia" w:hAnsi="Arial" w:cs="Arial"/>
          <w:sz w:val="22"/>
          <w:szCs w:val="22"/>
          <w:lang w:val="en-US"/>
        </w:rPr>
      </w:pPr>
      <w:r w:rsidRPr="00674E08">
        <w:rPr>
          <w:rFonts w:ascii="Arial" w:eastAsiaTheme="majorEastAsia" w:hAnsi="Arial" w:cs="Arial"/>
          <w:sz w:val="22"/>
          <w:szCs w:val="22"/>
          <w:lang w:eastAsia="ja-JP"/>
        </w:rPr>
        <w:t>The accredited Computerisation Decision Support System (CDSS), INR</w:t>
      </w:r>
      <w:r w:rsidR="006B365B">
        <w:rPr>
          <w:rFonts w:ascii="Arial" w:eastAsiaTheme="majorEastAsia" w:hAnsi="Arial" w:cs="Arial"/>
          <w:sz w:val="22"/>
          <w:szCs w:val="22"/>
          <w:lang w:eastAsia="ja-JP"/>
        </w:rPr>
        <w:t>s</w:t>
      </w:r>
      <w:r w:rsidRPr="00674E08">
        <w:rPr>
          <w:rFonts w:ascii="Arial" w:eastAsiaTheme="majorEastAsia" w:hAnsi="Arial" w:cs="Arial"/>
          <w:sz w:val="22"/>
          <w:szCs w:val="22"/>
          <w:lang w:eastAsia="ja-JP"/>
        </w:rPr>
        <w:t>tar,</w:t>
      </w:r>
      <w:r>
        <w:rPr>
          <w:rFonts w:ascii="Arial" w:eastAsiaTheme="majorEastAsia" w:hAnsi="Arial" w:cs="Arial"/>
          <w:sz w:val="22"/>
          <w:szCs w:val="22"/>
          <w:lang w:eastAsia="ja-JP"/>
        </w:rPr>
        <w:t xml:space="preserve"> </w:t>
      </w:r>
      <w:r>
        <w:rPr>
          <w:rStyle w:val="normaltextrun"/>
          <w:rFonts w:ascii="Arial" w:eastAsiaTheme="majorEastAsia" w:hAnsi="Arial" w:cs="Arial"/>
          <w:sz w:val="22"/>
          <w:szCs w:val="22"/>
          <w:lang w:val="en-US"/>
        </w:rPr>
        <w:t>will be set up</w:t>
      </w:r>
      <w:r w:rsidR="00233A9E">
        <w:rPr>
          <w:rStyle w:val="normaltextrun"/>
          <w:rFonts w:ascii="Arial" w:eastAsiaTheme="majorEastAsia" w:hAnsi="Arial" w:cs="Arial"/>
          <w:sz w:val="22"/>
          <w:szCs w:val="22"/>
          <w:lang w:val="en-US"/>
        </w:rPr>
        <w:t xml:space="preserve"> </w:t>
      </w:r>
      <w:r>
        <w:rPr>
          <w:rStyle w:val="normaltextrun"/>
          <w:rFonts w:ascii="Arial" w:eastAsiaTheme="majorEastAsia" w:hAnsi="Arial" w:cs="Arial"/>
          <w:sz w:val="22"/>
          <w:szCs w:val="22"/>
          <w:lang w:val="en-US"/>
        </w:rPr>
        <w:t xml:space="preserve">to store most of the above information. Otherwise, the relevant information will be available from the patient’s medical notes </w:t>
      </w:r>
      <w:r w:rsidR="00724A76">
        <w:rPr>
          <w:rStyle w:val="normaltextrun"/>
          <w:rFonts w:ascii="Arial" w:eastAsiaTheme="majorEastAsia" w:hAnsi="Arial" w:cs="Arial"/>
          <w:sz w:val="22"/>
          <w:szCs w:val="22"/>
          <w:lang w:val="en-US"/>
        </w:rPr>
        <w:t xml:space="preserve">on the GP </w:t>
      </w:r>
      <w:r w:rsidR="00EB22EA">
        <w:rPr>
          <w:rStyle w:val="normaltextrun"/>
          <w:rFonts w:ascii="Arial" w:eastAsiaTheme="majorEastAsia" w:hAnsi="Arial" w:cs="Arial"/>
          <w:sz w:val="22"/>
          <w:szCs w:val="22"/>
          <w:lang w:val="en-US"/>
        </w:rPr>
        <w:t>C</w:t>
      </w:r>
      <w:r w:rsidR="00724A76">
        <w:rPr>
          <w:rStyle w:val="normaltextrun"/>
          <w:rFonts w:ascii="Arial" w:eastAsiaTheme="majorEastAsia" w:hAnsi="Arial" w:cs="Arial"/>
          <w:sz w:val="22"/>
          <w:szCs w:val="22"/>
          <w:lang w:val="en-US"/>
        </w:rPr>
        <w:t xml:space="preserve">linical </w:t>
      </w:r>
      <w:r w:rsidR="00EB22EA">
        <w:rPr>
          <w:rStyle w:val="normaltextrun"/>
          <w:rFonts w:ascii="Arial" w:eastAsiaTheme="majorEastAsia" w:hAnsi="Arial" w:cs="Arial"/>
          <w:sz w:val="22"/>
          <w:szCs w:val="22"/>
          <w:lang w:val="en-US"/>
        </w:rPr>
        <w:t>S</w:t>
      </w:r>
      <w:r w:rsidR="00724A76">
        <w:rPr>
          <w:rStyle w:val="normaltextrun"/>
          <w:rFonts w:ascii="Arial" w:eastAsiaTheme="majorEastAsia" w:hAnsi="Arial" w:cs="Arial"/>
          <w:sz w:val="22"/>
          <w:szCs w:val="22"/>
          <w:lang w:val="en-US"/>
        </w:rPr>
        <w:t xml:space="preserve">ystem </w:t>
      </w:r>
      <w:r>
        <w:rPr>
          <w:rStyle w:val="normaltextrun"/>
          <w:rFonts w:ascii="Arial" w:eastAsiaTheme="majorEastAsia" w:hAnsi="Arial" w:cs="Arial"/>
          <w:sz w:val="22"/>
          <w:szCs w:val="22"/>
          <w:lang w:val="en-US"/>
        </w:rPr>
        <w:t>which must be accessible</w:t>
      </w:r>
      <w:r w:rsidR="00233A9E">
        <w:rPr>
          <w:rStyle w:val="normaltextrun"/>
          <w:rFonts w:ascii="Arial" w:eastAsiaTheme="majorEastAsia" w:hAnsi="Arial" w:cs="Arial"/>
          <w:sz w:val="22"/>
          <w:szCs w:val="22"/>
          <w:lang w:val="en-US"/>
        </w:rPr>
        <w:t xml:space="preserve"> to the relevant</w:t>
      </w:r>
      <w:r w:rsidR="00BA5F3A">
        <w:rPr>
          <w:rStyle w:val="normaltextrun"/>
          <w:rFonts w:ascii="Arial" w:eastAsiaTheme="majorEastAsia" w:hAnsi="Arial" w:cs="Arial"/>
          <w:sz w:val="22"/>
          <w:szCs w:val="22"/>
          <w:lang w:val="en-US"/>
        </w:rPr>
        <w:t xml:space="preserve"> clinic</w:t>
      </w:r>
      <w:r w:rsidR="00233A9E">
        <w:rPr>
          <w:rStyle w:val="normaltextrun"/>
          <w:rFonts w:ascii="Arial" w:eastAsiaTheme="majorEastAsia" w:hAnsi="Arial" w:cs="Arial"/>
          <w:sz w:val="22"/>
          <w:szCs w:val="22"/>
          <w:lang w:val="en-US"/>
        </w:rPr>
        <w:t xml:space="preserve"> site.</w:t>
      </w:r>
      <w:r w:rsidR="004B4CF1">
        <w:rPr>
          <w:rFonts w:ascii="Arial" w:eastAsiaTheme="majorEastAsia" w:hAnsi="Arial" w:cs="Arial"/>
          <w:sz w:val="22"/>
          <w:szCs w:val="22"/>
          <w:lang w:val="en-US"/>
        </w:rPr>
        <w:t xml:space="preserve"> </w:t>
      </w:r>
    </w:p>
    <w:p w14:paraId="07A7E120" w14:textId="77777777" w:rsidR="004B4CF1" w:rsidRDefault="004B4CF1" w:rsidP="007C5A93">
      <w:pPr>
        <w:pStyle w:val="paragraph"/>
        <w:spacing w:before="0" w:beforeAutospacing="0" w:after="0" w:afterAutospacing="0"/>
        <w:jc w:val="both"/>
        <w:textAlignment w:val="baseline"/>
        <w:rPr>
          <w:rFonts w:ascii="Arial" w:eastAsiaTheme="majorEastAsia" w:hAnsi="Arial" w:cs="Arial"/>
          <w:sz w:val="22"/>
          <w:szCs w:val="22"/>
          <w:lang w:val="en-US"/>
        </w:rPr>
      </w:pPr>
    </w:p>
    <w:p w14:paraId="029CEF50" w14:textId="2F42BE68" w:rsidR="00B71EE1" w:rsidRDefault="004B4CF1" w:rsidP="00393073">
      <w:pPr>
        <w:pStyle w:val="paragraph"/>
        <w:spacing w:before="0" w:beforeAutospacing="0" w:after="0" w:afterAutospacing="0"/>
        <w:jc w:val="both"/>
        <w:textAlignment w:val="baseline"/>
        <w:rPr>
          <w:rStyle w:val="eop"/>
          <w:rFonts w:ascii="Arial" w:eastAsiaTheme="majorEastAsia" w:hAnsi="Arial" w:cs="Arial"/>
          <w:sz w:val="22"/>
          <w:szCs w:val="22"/>
        </w:rPr>
      </w:pPr>
      <w:r>
        <w:rPr>
          <w:rFonts w:ascii="Arial" w:eastAsiaTheme="majorEastAsia" w:hAnsi="Arial" w:cs="Arial"/>
          <w:sz w:val="22"/>
          <w:szCs w:val="22"/>
          <w:lang w:val="en-US"/>
        </w:rPr>
        <w:t>T</w:t>
      </w:r>
      <w:r w:rsidR="002E64F2">
        <w:rPr>
          <w:rStyle w:val="normaltextrun"/>
          <w:rFonts w:ascii="Arial" w:eastAsiaTheme="majorEastAsia" w:hAnsi="Arial" w:cs="Arial"/>
          <w:sz w:val="22"/>
          <w:szCs w:val="22"/>
          <w:lang w:val="en-US"/>
        </w:rPr>
        <w:t xml:space="preserve">he provider is required to ensure that all clinical information relating to the </w:t>
      </w:r>
      <w:r w:rsidR="00917D84">
        <w:rPr>
          <w:rStyle w:val="normaltextrun"/>
          <w:rFonts w:ascii="Arial" w:eastAsiaTheme="majorEastAsia" w:hAnsi="Arial" w:cs="Arial"/>
          <w:sz w:val="22"/>
          <w:szCs w:val="22"/>
          <w:lang w:val="en-US"/>
        </w:rPr>
        <w:t xml:space="preserve">patients </w:t>
      </w:r>
      <w:r w:rsidR="002E64F2">
        <w:rPr>
          <w:rStyle w:val="normaltextrun"/>
          <w:rFonts w:ascii="Arial" w:eastAsiaTheme="majorEastAsia" w:hAnsi="Arial" w:cs="Arial"/>
          <w:sz w:val="22"/>
          <w:szCs w:val="22"/>
          <w:lang w:val="en-US"/>
        </w:rPr>
        <w:t xml:space="preserve">anticoagulation </w:t>
      </w:r>
      <w:r w:rsidR="00917D84">
        <w:rPr>
          <w:rStyle w:val="normaltextrun"/>
          <w:rFonts w:ascii="Arial" w:eastAsiaTheme="majorEastAsia" w:hAnsi="Arial" w:cs="Arial"/>
          <w:sz w:val="22"/>
          <w:szCs w:val="22"/>
          <w:lang w:val="en-US"/>
        </w:rPr>
        <w:t>management</w:t>
      </w:r>
      <w:r w:rsidR="002E64F2">
        <w:rPr>
          <w:rStyle w:val="normaltextrun"/>
          <w:rFonts w:ascii="Arial" w:eastAsiaTheme="majorEastAsia" w:hAnsi="Arial" w:cs="Arial"/>
          <w:sz w:val="22"/>
          <w:szCs w:val="22"/>
          <w:lang w:val="en-US"/>
        </w:rPr>
        <w:t xml:space="preserve"> is recorded in the patient’s </w:t>
      </w:r>
      <w:r w:rsidR="00917D84">
        <w:rPr>
          <w:rStyle w:val="normaltextrun"/>
          <w:rFonts w:ascii="Arial" w:eastAsiaTheme="majorEastAsia" w:hAnsi="Arial" w:cs="Arial"/>
          <w:sz w:val="22"/>
          <w:szCs w:val="22"/>
          <w:lang w:val="en-US"/>
        </w:rPr>
        <w:t xml:space="preserve">own </w:t>
      </w:r>
      <w:r w:rsidR="00762E27">
        <w:rPr>
          <w:rStyle w:val="normaltextrun"/>
          <w:rFonts w:ascii="Arial" w:eastAsiaTheme="majorEastAsia" w:hAnsi="Arial" w:cs="Arial"/>
          <w:sz w:val="22"/>
          <w:szCs w:val="22"/>
          <w:lang w:val="en-US"/>
        </w:rPr>
        <w:t>Registered</w:t>
      </w:r>
      <w:r w:rsidR="002E64F2">
        <w:rPr>
          <w:rStyle w:val="normaltextrun"/>
          <w:rFonts w:ascii="Arial" w:eastAsiaTheme="majorEastAsia" w:hAnsi="Arial" w:cs="Arial"/>
          <w:sz w:val="22"/>
          <w:szCs w:val="22"/>
          <w:lang w:val="en-US"/>
        </w:rPr>
        <w:t xml:space="preserve"> GP</w:t>
      </w:r>
      <w:r w:rsidR="00762E27">
        <w:rPr>
          <w:rStyle w:val="normaltextrun"/>
          <w:rFonts w:ascii="Arial" w:eastAsiaTheme="majorEastAsia" w:hAnsi="Arial" w:cs="Arial"/>
          <w:sz w:val="22"/>
          <w:szCs w:val="22"/>
          <w:lang w:val="en-US"/>
        </w:rPr>
        <w:t xml:space="preserve"> Clinical System</w:t>
      </w:r>
      <w:r w:rsidR="002E64F2">
        <w:rPr>
          <w:rStyle w:val="normaltextrun"/>
          <w:rFonts w:ascii="Arial" w:eastAsiaTheme="majorEastAsia" w:hAnsi="Arial" w:cs="Arial"/>
          <w:sz w:val="22"/>
          <w:szCs w:val="22"/>
          <w:lang w:val="en-US"/>
        </w:rPr>
        <w:t xml:space="preserve"> lifelong </w:t>
      </w:r>
      <w:r w:rsidR="00762E27">
        <w:rPr>
          <w:rStyle w:val="normaltextrun"/>
          <w:rFonts w:ascii="Arial" w:eastAsiaTheme="majorEastAsia" w:hAnsi="Arial" w:cs="Arial"/>
          <w:sz w:val="22"/>
          <w:szCs w:val="22"/>
          <w:lang w:val="en-US"/>
        </w:rPr>
        <w:t xml:space="preserve">medical </w:t>
      </w:r>
      <w:r w:rsidR="002E64F2">
        <w:rPr>
          <w:rStyle w:val="normaltextrun"/>
          <w:rFonts w:ascii="Arial" w:eastAsiaTheme="majorEastAsia" w:hAnsi="Arial" w:cs="Arial"/>
          <w:sz w:val="22"/>
          <w:szCs w:val="22"/>
          <w:lang w:val="en-US"/>
        </w:rPr>
        <w:t>record.</w:t>
      </w:r>
      <w:r w:rsidR="002E64F2">
        <w:rPr>
          <w:rStyle w:val="eop"/>
          <w:rFonts w:ascii="Arial" w:eastAsiaTheme="majorEastAsia" w:hAnsi="Arial" w:cs="Arial"/>
          <w:sz w:val="22"/>
          <w:szCs w:val="22"/>
        </w:rPr>
        <w:t> </w:t>
      </w:r>
    </w:p>
    <w:p w14:paraId="3DFB6806" w14:textId="77777777" w:rsidR="00393073" w:rsidRPr="00393073" w:rsidRDefault="00393073" w:rsidP="00393073">
      <w:pPr>
        <w:pStyle w:val="paragraph"/>
        <w:spacing w:before="0" w:beforeAutospacing="0" w:after="0" w:afterAutospacing="0"/>
        <w:jc w:val="both"/>
        <w:textAlignment w:val="baseline"/>
        <w:rPr>
          <w:rFonts w:ascii="Arial" w:eastAsiaTheme="majorEastAsia" w:hAnsi="Arial" w:cs="Arial"/>
          <w:sz w:val="22"/>
          <w:szCs w:val="22"/>
          <w:lang w:val="en-US"/>
        </w:rPr>
      </w:pPr>
    </w:p>
    <w:p w14:paraId="70391675" w14:textId="08DDC1E7" w:rsidR="004B73D8" w:rsidRPr="00393073" w:rsidRDefault="002345D8" w:rsidP="007C5A93">
      <w:pPr>
        <w:pStyle w:val="Heading2"/>
        <w:numPr>
          <w:ilvl w:val="0"/>
          <w:numId w:val="64"/>
        </w:numPr>
        <w:jc w:val="both"/>
        <w:rPr>
          <w:rFonts w:ascii="Arial" w:hAnsi="Arial" w:cs="Arial"/>
          <w:color w:val="EE0000"/>
          <w:sz w:val="24"/>
          <w:szCs w:val="24"/>
        </w:rPr>
      </w:pPr>
      <w:bookmarkStart w:id="44" w:name="_Toc215047286"/>
      <w:r>
        <w:rPr>
          <w:rFonts w:ascii="Arial" w:hAnsi="Arial" w:cs="Arial"/>
          <w:sz w:val="24"/>
          <w:szCs w:val="24"/>
        </w:rPr>
        <w:t>M</w:t>
      </w:r>
      <w:r w:rsidR="00900AF4">
        <w:rPr>
          <w:rFonts w:ascii="Arial" w:hAnsi="Arial" w:cs="Arial"/>
          <w:sz w:val="24"/>
          <w:szCs w:val="24"/>
        </w:rPr>
        <w:t>anagement of patients</w:t>
      </w:r>
      <w:r w:rsidR="004F7479" w:rsidRPr="001569F5">
        <w:rPr>
          <w:rFonts w:ascii="Arial" w:hAnsi="Arial" w:cs="Arial"/>
          <w:sz w:val="24"/>
          <w:szCs w:val="24"/>
        </w:rPr>
        <w:t xml:space="preserve"> </w:t>
      </w:r>
      <w:r w:rsidR="00900AF4">
        <w:rPr>
          <w:rFonts w:ascii="Arial" w:hAnsi="Arial" w:cs="Arial"/>
          <w:sz w:val="24"/>
          <w:szCs w:val="24"/>
        </w:rPr>
        <w:t>taking</w:t>
      </w:r>
      <w:r w:rsidR="004F7479" w:rsidRPr="001569F5">
        <w:rPr>
          <w:rFonts w:ascii="Arial" w:hAnsi="Arial" w:cs="Arial"/>
          <w:sz w:val="24"/>
          <w:szCs w:val="24"/>
        </w:rPr>
        <w:t xml:space="preserve"> warfarin</w:t>
      </w:r>
      <w:bookmarkEnd w:id="44"/>
      <w:r w:rsidR="004F7479" w:rsidRPr="001569F5">
        <w:rPr>
          <w:rFonts w:ascii="Arial" w:hAnsi="Arial" w:cs="Arial"/>
          <w:sz w:val="24"/>
          <w:szCs w:val="24"/>
        </w:rPr>
        <w:t xml:space="preserve"> </w:t>
      </w:r>
    </w:p>
    <w:p w14:paraId="19194A33" w14:textId="6105163A" w:rsidR="007E6F14" w:rsidRDefault="007E6F14" w:rsidP="004B7BE5">
      <w:pPr>
        <w:pStyle w:val="ListParagraph"/>
        <w:numPr>
          <w:ilvl w:val="0"/>
          <w:numId w:val="92"/>
        </w:numPr>
        <w:jc w:val="both"/>
        <w:rPr>
          <w:rFonts w:ascii="Arial" w:eastAsiaTheme="majorEastAsia" w:hAnsi="Arial" w:cs="Arial"/>
          <w:b/>
          <w:bCs/>
        </w:rPr>
      </w:pPr>
      <w:r>
        <w:rPr>
          <w:rFonts w:ascii="Arial" w:eastAsiaTheme="majorEastAsia" w:hAnsi="Arial" w:cs="Arial"/>
          <w:b/>
          <w:bCs/>
        </w:rPr>
        <w:t>Warfarin Monitoring</w:t>
      </w:r>
    </w:p>
    <w:p w14:paraId="0F19F912" w14:textId="1BE5FE89" w:rsidR="007E6F14" w:rsidRPr="00760724" w:rsidRDefault="002D7D29" w:rsidP="007C5A93">
      <w:pPr>
        <w:pStyle w:val="BodyText"/>
        <w:widowControl w:val="0"/>
        <w:numPr>
          <w:ilvl w:val="0"/>
          <w:numId w:val="1"/>
        </w:numPr>
        <w:autoSpaceDE w:val="0"/>
        <w:autoSpaceDN w:val="0"/>
        <w:spacing w:line="240" w:lineRule="auto"/>
        <w:ind w:left="714" w:hanging="357"/>
        <w:jc w:val="both"/>
        <w:rPr>
          <w:rFonts w:eastAsia="Calibri"/>
          <w:b w:val="0"/>
          <w:bCs w:val="0"/>
          <w:i/>
        </w:rPr>
      </w:pPr>
      <w:r>
        <w:rPr>
          <w:b w:val="0"/>
          <w:bCs w:val="0"/>
        </w:rPr>
        <w:t>For patients taking warfarin, t</w:t>
      </w:r>
      <w:r w:rsidR="007E6F14" w:rsidRPr="00760724">
        <w:rPr>
          <w:b w:val="0"/>
          <w:bCs w:val="0"/>
        </w:rPr>
        <w:t xml:space="preserve">he dose required to achieve the therapeutic target </w:t>
      </w:r>
      <w:r w:rsidR="007E6F14">
        <w:rPr>
          <w:b w:val="0"/>
          <w:bCs w:val="0"/>
        </w:rPr>
        <w:t xml:space="preserve">INR </w:t>
      </w:r>
      <w:r w:rsidR="007E6F14" w:rsidRPr="00760724">
        <w:rPr>
          <w:b w:val="0"/>
          <w:bCs w:val="0"/>
        </w:rPr>
        <w:t xml:space="preserve">is </w:t>
      </w:r>
      <w:r w:rsidR="00E52AEB">
        <w:rPr>
          <w:b w:val="0"/>
          <w:bCs w:val="0"/>
        </w:rPr>
        <w:t xml:space="preserve">highly </w:t>
      </w:r>
      <w:r w:rsidR="007E6F14" w:rsidRPr="00760724">
        <w:rPr>
          <w:b w:val="0"/>
          <w:bCs w:val="0"/>
        </w:rPr>
        <w:t>variable between patients</w:t>
      </w:r>
      <w:r w:rsidR="007E6F14">
        <w:rPr>
          <w:b w:val="0"/>
          <w:bCs w:val="0"/>
        </w:rPr>
        <w:t>.</w:t>
      </w:r>
    </w:p>
    <w:p w14:paraId="7274D65E" w14:textId="4908DB2E" w:rsidR="007E6F14" w:rsidRDefault="007E6F14" w:rsidP="007C5A93">
      <w:pPr>
        <w:pStyle w:val="BodyText"/>
        <w:widowControl w:val="0"/>
        <w:numPr>
          <w:ilvl w:val="0"/>
          <w:numId w:val="1"/>
        </w:numPr>
        <w:autoSpaceDE w:val="0"/>
        <w:autoSpaceDN w:val="0"/>
        <w:spacing w:line="240" w:lineRule="auto"/>
        <w:ind w:left="714" w:hanging="357"/>
        <w:jc w:val="both"/>
        <w:rPr>
          <w:rFonts w:eastAsia="Calibri"/>
          <w:b w:val="0"/>
          <w:bCs w:val="0"/>
          <w:iCs/>
        </w:rPr>
      </w:pPr>
      <w:r w:rsidRPr="00C7683E">
        <w:rPr>
          <w:rFonts w:eastAsia="Calibri"/>
          <w:b w:val="0"/>
          <w:bCs w:val="0"/>
          <w:iCs/>
        </w:rPr>
        <w:t>Dosage decisions should be supported using approved clinical decision support software (CDSS</w:t>
      </w:r>
      <w:r w:rsidR="00541363" w:rsidRPr="00C7683E">
        <w:rPr>
          <w:rFonts w:eastAsia="Calibri"/>
          <w:b w:val="0"/>
          <w:bCs w:val="0"/>
          <w:iCs/>
        </w:rPr>
        <w:t>),</w:t>
      </w:r>
      <w:r w:rsidRPr="00C7683E">
        <w:rPr>
          <w:rFonts w:eastAsia="Calibri"/>
          <w:b w:val="0"/>
          <w:bCs w:val="0"/>
          <w:iCs/>
        </w:rPr>
        <w:t xml:space="preserve"> but clinical judgment must be applied in all cases to determine decisions</w:t>
      </w:r>
      <w:r>
        <w:rPr>
          <w:rFonts w:eastAsia="Calibri"/>
          <w:b w:val="0"/>
          <w:bCs w:val="0"/>
          <w:iCs/>
        </w:rPr>
        <w:t>.</w:t>
      </w:r>
    </w:p>
    <w:p w14:paraId="0750C226" w14:textId="77777777" w:rsidR="007E6F14" w:rsidRDefault="007E6F14" w:rsidP="007C5A93">
      <w:pPr>
        <w:pStyle w:val="BodyText"/>
        <w:widowControl w:val="0"/>
        <w:numPr>
          <w:ilvl w:val="0"/>
          <w:numId w:val="1"/>
        </w:numPr>
        <w:autoSpaceDE w:val="0"/>
        <w:autoSpaceDN w:val="0"/>
        <w:spacing w:line="240" w:lineRule="auto"/>
        <w:ind w:left="714" w:hanging="357"/>
        <w:jc w:val="both"/>
        <w:rPr>
          <w:rFonts w:eastAsia="Calibri"/>
          <w:b w:val="0"/>
          <w:bCs w:val="0"/>
          <w:iCs/>
        </w:rPr>
      </w:pPr>
      <w:r>
        <w:rPr>
          <w:rFonts w:eastAsia="Calibri"/>
          <w:b w:val="0"/>
          <w:bCs w:val="0"/>
          <w:iCs/>
        </w:rPr>
        <w:t>Warfarin</w:t>
      </w:r>
      <w:r w:rsidRPr="00435F66">
        <w:rPr>
          <w:rFonts w:eastAsia="Calibri"/>
          <w:b w:val="0"/>
          <w:bCs w:val="0"/>
          <w:iCs/>
        </w:rPr>
        <w:t xml:space="preserve"> should be taken once a day at a fixed time</w:t>
      </w:r>
      <w:r>
        <w:rPr>
          <w:rFonts w:eastAsia="Calibri"/>
          <w:b w:val="0"/>
          <w:bCs w:val="0"/>
          <w:iCs/>
        </w:rPr>
        <w:t xml:space="preserve"> </w:t>
      </w:r>
      <w:r w:rsidRPr="00435F66">
        <w:rPr>
          <w:rFonts w:eastAsia="Calibri"/>
          <w:b w:val="0"/>
          <w:bCs w:val="0"/>
          <w:iCs/>
        </w:rPr>
        <w:t>to aid compliance. Patients are mostly seen during the day therefore a late afternoon or evening dose enables the managing practitioner to ask the patient to miss a dose, when required. Management can be more difficult if the patient has already taken their anticoagulant</w:t>
      </w:r>
      <w:r>
        <w:rPr>
          <w:rFonts w:eastAsia="Calibri"/>
          <w:b w:val="0"/>
          <w:bCs w:val="0"/>
          <w:iCs/>
        </w:rPr>
        <w:t xml:space="preserve"> prior to clinic appointment</w:t>
      </w:r>
      <w:r w:rsidRPr="00435F66">
        <w:rPr>
          <w:rFonts w:eastAsia="Calibri"/>
          <w:b w:val="0"/>
          <w:bCs w:val="0"/>
          <w:iCs/>
        </w:rPr>
        <w:t>.</w:t>
      </w:r>
    </w:p>
    <w:p w14:paraId="4034D1CB" w14:textId="38038AC6" w:rsidR="007E6F14" w:rsidRDefault="007E6F14" w:rsidP="007C5A93">
      <w:pPr>
        <w:pStyle w:val="BodyText"/>
        <w:widowControl w:val="0"/>
        <w:numPr>
          <w:ilvl w:val="0"/>
          <w:numId w:val="1"/>
        </w:numPr>
        <w:autoSpaceDE w:val="0"/>
        <w:autoSpaceDN w:val="0"/>
        <w:spacing w:line="240" w:lineRule="auto"/>
        <w:ind w:left="714" w:hanging="357"/>
        <w:jc w:val="both"/>
        <w:rPr>
          <w:rFonts w:eastAsia="Calibri"/>
          <w:b w:val="0"/>
          <w:bCs w:val="0"/>
          <w:iCs/>
        </w:rPr>
      </w:pPr>
      <w:r w:rsidRPr="006E7DE2">
        <w:rPr>
          <w:rFonts w:eastAsia="Calibri"/>
          <w:b w:val="0"/>
          <w:bCs w:val="0"/>
          <w:iCs/>
        </w:rPr>
        <w:t>Warfarin tablet</w:t>
      </w:r>
      <w:r w:rsidR="00541363">
        <w:rPr>
          <w:rFonts w:eastAsia="Calibri"/>
          <w:b w:val="0"/>
          <w:bCs w:val="0"/>
          <w:iCs/>
        </w:rPr>
        <w:t xml:space="preserve">s </w:t>
      </w:r>
      <w:r w:rsidRPr="006E7DE2">
        <w:rPr>
          <w:rFonts w:eastAsia="Calibri"/>
          <w:b w:val="0"/>
          <w:bCs w:val="0"/>
          <w:iCs/>
        </w:rPr>
        <w:t>are colour coded - strengths available are: 0.5mg (white), 1.0mg (brown), 3.0mg (blue) and 5.0mg (pink).</w:t>
      </w:r>
    </w:p>
    <w:p w14:paraId="7161C352" w14:textId="79990136" w:rsidR="00985DA1" w:rsidRPr="00985DA1" w:rsidRDefault="00985DA1" w:rsidP="007C5A93">
      <w:pPr>
        <w:widowControl w:val="0"/>
        <w:numPr>
          <w:ilvl w:val="0"/>
          <w:numId w:val="1"/>
        </w:numPr>
        <w:autoSpaceDE w:val="0"/>
        <w:autoSpaceDN w:val="0"/>
        <w:spacing w:after="0" w:line="240" w:lineRule="auto"/>
        <w:ind w:left="714" w:hanging="357"/>
        <w:jc w:val="both"/>
        <w:rPr>
          <w:rFonts w:ascii="Arial" w:eastAsia="Calibri" w:hAnsi="Arial" w:cs="Arial"/>
          <w:iCs/>
        </w:rPr>
      </w:pPr>
      <w:bookmarkStart w:id="45" w:name="_Hlk100839240"/>
      <w:r w:rsidRPr="00985DA1">
        <w:rPr>
          <w:rFonts w:ascii="Arial" w:eastAsia="Times New Roman" w:hAnsi="Arial" w:cs="Arial"/>
        </w:rPr>
        <w:t xml:space="preserve">All strengths of warfarin tablets </w:t>
      </w:r>
      <w:r w:rsidR="0087135B">
        <w:rPr>
          <w:rFonts w:ascii="Arial" w:eastAsia="Times New Roman" w:hAnsi="Arial" w:cs="Arial"/>
        </w:rPr>
        <w:t>may</w:t>
      </w:r>
      <w:r w:rsidRPr="00985DA1">
        <w:rPr>
          <w:rFonts w:ascii="Arial" w:eastAsia="Times New Roman" w:hAnsi="Arial" w:cs="Arial"/>
        </w:rPr>
        <w:t xml:space="preserve"> be used to best meet the needs of individual patients. Not all patients will need all strengths of tablets.</w:t>
      </w:r>
    </w:p>
    <w:p w14:paraId="62DCB337" w14:textId="32B18D4D" w:rsidR="00306622" w:rsidRDefault="00985DA1" w:rsidP="007C5A93">
      <w:pPr>
        <w:widowControl w:val="0"/>
        <w:numPr>
          <w:ilvl w:val="0"/>
          <w:numId w:val="1"/>
        </w:numPr>
        <w:autoSpaceDE w:val="0"/>
        <w:autoSpaceDN w:val="0"/>
        <w:spacing w:after="0" w:line="240" w:lineRule="auto"/>
        <w:ind w:left="714" w:hanging="357"/>
        <w:jc w:val="both"/>
        <w:rPr>
          <w:rFonts w:ascii="Arial" w:eastAsia="Calibri" w:hAnsi="Arial" w:cs="Arial"/>
          <w:iCs/>
        </w:rPr>
      </w:pPr>
      <w:r w:rsidRPr="00985DA1">
        <w:rPr>
          <w:rFonts w:ascii="Arial" w:eastAsia="Calibri" w:hAnsi="Arial" w:cs="Arial"/>
          <w:iCs/>
        </w:rPr>
        <w:t xml:space="preserve">The current INR and recommended dose should be recorded in the patient’s yellow anticoagulant record book. </w:t>
      </w:r>
    </w:p>
    <w:p w14:paraId="4E8F0EEF" w14:textId="7B8CC7DF" w:rsidR="00985DA1" w:rsidRPr="00985DA1" w:rsidRDefault="00985DA1" w:rsidP="007C5A93">
      <w:pPr>
        <w:widowControl w:val="0"/>
        <w:numPr>
          <w:ilvl w:val="0"/>
          <w:numId w:val="1"/>
        </w:numPr>
        <w:autoSpaceDE w:val="0"/>
        <w:autoSpaceDN w:val="0"/>
        <w:spacing w:after="0" w:line="240" w:lineRule="auto"/>
        <w:ind w:left="714" w:hanging="357"/>
        <w:jc w:val="both"/>
        <w:rPr>
          <w:rFonts w:ascii="Arial" w:eastAsia="Calibri" w:hAnsi="Arial" w:cs="Arial"/>
          <w:iCs/>
        </w:rPr>
      </w:pPr>
      <w:r w:rsidRPr="00985DA1">
        <w:rPr>
          <w:rFonts w:ascii="Arial" w:eastAsia="Calibri" w:hAnsi="Arial" w:cs="Arial"/>
          <w:iCs/>
        </w:rPr>
        <w:t>The recommended dose should always be specified in milligrams, i.e. Xmg, not number of tablets.</w:t>
      </w:r>
    </w:p>
    <w:p w14:paraId="613CC143" w14:textId="63635CEA" w:rsidR="00985DA1" w:rsidRPr="00985DA1" w:rsidRDefault="00985DA1" w:rsidP="007C5A93">
      <w:pPr>
        <w:widowControl w:val="0"/>
        <w:numPr>
          <w:ilvl w:val="0"/>
          <w:numId w:val="1"/>
        </w:numPr>
        <w:autoSpaceDE w:val="0"/>
        <w:autoSpaceDN w:val="0"/>
        <w:spacing w:after="0" w:line="240" w:lineRule="auto"/>
        <w:ind w:left="714" w:hanging="357"/>
        <w:jc w:val="both"/>
        <w:rPr>
          <w:rFonts w:ascii="Arial" w:eastAsia="Calibri" w:hAnsi="Arial" w:cs="Arial"/>
          <w:iCs/>
        </w:rPr>
      </w:pPr>
      <w:r w:rsidRPr="00985DA1">
        <w:rPr>
          <w:rFonts w:ascii="Arial" w:eastAsia="Calibri" w:hAnsi="Arial" w:cs="Arial"/>
          <w:iCs/>
        </w:rPr>
        <w:t xml:space="preserve">If a patient misses a dose of </w:t>
      </w:r>
      <w:r w:rsidR="00AB4415">
        <w:rPr>
          <w:rFonts w:ascii="Arial" w:eastAsia="Calibri" w:hAnsi="Arial" w:cs="Arial"/>
          <w:iCs/>
        </w:rPr>
        <w:t>w</w:t>
      </w:r>
      <w:r w:rsidRPr="00985DA1">
        <w:rPr>
          <w:rFonts w:ascii="Arial" w:eastAsia="Calibri" w:hAnsi="Arial" w:cs="Arial"/>
          <w:iCs/>
        </w:rPr>
        <w:t>arfarin they should be told not to take double the dose the next day but to continue with their normal dose</w:t>
      </w:r>
    </w:p>
    <w:bookmarkEnd w:id="45"/>
    <w:p w14:paraId="2C8451A7" w14:textId="77777777" w:rsidR="006C120E" w:rsidRDefault="006C120E" w:rsidP="004B7BE5">
      <w:pPr>
        <w:pStyle w:val="ListParagraph"/>
        <w:numPr>
          <w:ilvl w:val="0"/>
          <w:numId w:val="91"/>
        </w:numPr>
        <w:ind w:left="714" w:hanging="357"/>
        <w:jc w:val="both"/>
        <w:rPr>
          <w:rFonts w:ascii="Arial" w:eastAsiaTheme="majorEastAsia" w:hAnsi="Arial" w:cs="Arial"/>
        </w:rPr>
      </w:pPr>
      <w:r w:rsidRPr="008747D7">
        <w:rPr>
          <w:rFonts w:ascii="Arial" w:eastAsiaTheme="majorEastAsia" w:hAnsi="Arial" w:cs="Arial"/>
        </w:rPr>
        <w:lastRenderedPageBreak/>
        <w:t>The frequency of monitoring will vary but patients should have their INR checked at least every 10 -12 weeks. Every patient must be seen at least once every 12 weeks.</w:t>
      </w:r>
    </w:p>
    <w:p w14:paraId="6B3D2F89" w14:textId="5AE919A3" w:rsidR="006C120E" w:rsidRDefault="006C120E" w:rsidP="004B7BE5">
      <w:pPr>
        <w:pStyle w:val="ListParagraph"/>
        <w:numPr>
          <w:ilvl w:val="0"/>
          <w:numId w:val="91"/>
        </w:numPr>
        <w:jc w:val="both"/>
        <w:rPr>
          <w:rFonts w:ascii="Arial" w:eastAsiaTheme="majorEastAsia" w:hAnsi="Arial" w:cs="Arial"/>
        </w:rPr>
      </w:pPr>
      <w:r w:rsidRPr="008747D7">
        <w:rPr>
          <w:rFonts w:ascii="Arial" w:eastAsiaTheme="majorEastAsia" w:hAnsi="Arial" w:cs="Arial"/>
        </w:rPr>
        <w:t>Less stable and new patients will require more frequent</w:t>
      </w:r>
      <w:r w:rsidR="00916A9E">
        <w:rPr>
          <w:rFonts w:ascii="Arial" w:eastAsiaTheme="majorEastAsia" w:hAnsi="Arial" w:cs="Arial"/>
        </w:rPr>
        <w:t xml:space="preserve"> </w:t>
      </w:r>
      <w:r w:rsidR="00E1552B">
        <w:rPr>
          <w:rFonts w:ascii="Arial" w:eastAsiaTheme="majorEastAsia" w:hAnsi="Arial" w:cs="Arial"/>
        </w:rPr>
        <w:t>monitoring</w:t>
      </w:r>
      <w:r w:rsidRPr="008747D7">
        <w:rPr>
          <w:rFonts w:ascii="Arial" w:eastAsiaTheme="majorEastAsia" w:hAnsi="Arial" w:cs="Arial"/>
        </w:rPr>
        <w:t xml:space="preserve">. </w:t>
      </w:r>
    </w:p>
    <w:p w14:paraId="255579A1" w14:textId="79DF603C" w:rsidR="006C120E" w:rsidRDefault="006C120E" w:rsidP="004B7BE5">
      <w:pPr>
        <w:pStyle w:val="ListParagraph"/>
        <w:numPr>
          <w:ilvl w:val="0"/>
          <w:numId w:val="91"/>
        </w:numPr>
        <w:jc w:val="both"/>
        <w:rPr>
          <w:rFonts w:ascii="Arial" w:eastAsiaTheme="majorEastAsia" w:hAnsi="Arial" w:cs="Arial"/>
        </w:rPr>
      </w:pPr>
      <w:r w:rsidRPr="008747D7">
        <w:rPr>
          <w:rFonts w:ascii="Arial" w:eastAsiaTheme="majorEastAsia" w:hAnsi="Arial" w:cs="Arial"/>
        </w:rPr>
        <w:t>More frequent monitoring of INR is required if there are risks of over-anticoagulation (e.g. severe, uncontrolled hypertension, liver disease, renal failure); or if there is an increased risk of bleeding (e.g. age 65 years or over, highly variable INRs, history of GI bleeding, cerebrovascular disease, serious heart disease, risk of falling etc.).</w:t>
      </w:r>
    </w:p>
    <w:p w14:paraId="5B27EDD4" w14:textId="097BE80B" w:rsidR="006C120E" w:rsidRDefault="006C120E" w:rsidP="004B7BE5">
      <w:pPr>
        <w:pStyle w:val="ListParagraph"/>
        <w:numPr>
          <w:ilvl w:val="0"/>
          <w:numId w:val="91"/>
        </w:numPr>
        <w:jc w:val="both"/>
        <w:rPr>
          <w:rFonts w:ascii="Arial" w:eastAsiaTheme="majorEastAsia" w:hAnsi="Arial" w:cs="Arial"/>
        </w:rPr>
      </w:pPr>
      <w:r w:rsidRPr="008747D7">
        <w:rPr>
          <w:rFonts w:ascii="Arial" w:eastAsiaTheme="majorEastAsia" w:hAnsi="Arial" w:cs="Arial"/>
        </w:rPr>
        <w:t xml:space="preserve">Note: although INR may be measured daily or on alternate days, </w:t>
      </w:r>
      <w:r w:rsidR="007653DA">
        <w:rPr>
          <w:rFonts w:ascii="Arial" w:eastAsiaTheme="majorEastAsia" w:hAnsi="Arial" w:cs="Arial"/>
        </w:rPr>
        <w:t xml:space="preserve">when </w:t>
      </w:r>
      <w:r w:rsidRPr="008747D7">
        <w:rPr>
          <w:rFonts w:ascii="Arial" w:eastAsiaTheme="majorEastAsia" w:hAnsi="Arial" w:cs="Arial"/>
        </w:rPr>
        <w:t xml:space="preserve">starting warfarin and following a change in dose, a meaningful INR can only be obtained after 3-4 days. </w:t>
      </w:r>
    </w:p>
    <w:p w14:paraId="4751D100" w14:textId="2FC4D28F" w:rsidR="00985DA1" w:rsidRPr="00EC4F73" w:rsidRDefault="006C120E" w:rsidP="00EC4F73">
      <w:pPr>
        <w:pStyle w:val="ListParagraph"/>
        <w:numPr>
          <w:ilvl w:val="0"/>
          <w:numId w:val="91"/>
        </w:numPr>
        <w:jc w:val="both"/>
        <w:rPr>
          <w:rFonts w:ascii="Arial" w:eastAsiaTheme="majorEastAsia" w:hAnsi="Arial" w:cs="Arial"/>
        </w:rPr>
      </w:pPr>
      <w:r w:rsidRPr="008747D7">
        <w:rPr>
          <w:rFonts w:ascii="Arial" w:eastAsiaTheme="majorEastAsia" w:hAnsi="Arial" w:cs="Arial"/>
        </w:rPr>
        <w:t>Recall dates will be suggested by the dosing support software; however, if the patient’s clinical condition is changing, or there have been alterations in other medication, then the INR should be checked more frequently</w:t>
      </w:r>
      <w:r>
        <w:rPr>
          <w:rFonts w:ascii="Arial" w:eastAsiaTheme="majorEastAsia" w:hAnsi="Arial" w:cs="Arial"/>
        </w:rPr>
        <w:t>,</w:t>
      </w:r>
      <w:r w:rsidRPr="008747D7">
        <w:rPr>
          <w:rFonts w:ascii="Arial" w:eastAsiaTheme="majorEastAsia" w:hAnsi="Arial" w:cs="Arial"/>
        </w:rPr>
        <w:t xml:space="preserve"> and clinical judgment should override the CDSS.</w:t>
      </w:r>
    </w:p>
    <w:p w14:paraId="7DFA35F5" w14:textId="77777777" w:rsidR="007E6F14" w:rsidRDefault="007E6F14" w:rsidP="007C5A93">
      <w:pPr>
        <w:pStyle w:val="ListParagraph"/>
        <w:jc w:val="both"/>
        <w:rPr>
          <w:rFonts w:ascii="Arial" w:eastAsiaTheme="majorEastAsia" w:hAnsi="Arial" w:cs="Arial"/>
          <w:b/>
          <w:bCs/>
        </w:rPr>
      </w:pPr>
    </w:p>
    <w:p w14:paraId="37A2DE90" w14:textId="109E3E5A" w:rsidR="00D42796" w:rsidRDefault="00AB02B8" w:rsidP="004B7BE5">
      <w:pPr>
        <w:pStyle w:val="ListParagraph"/>
        <w:numPr>
          <w:ilvl w:val="0"/>
          <w:numId w:val="92"/>
        </w:numPr>
        <w:jc w:val="both"/>
        <w:rPr>
          <w:rFonts w:ascii="Arial" w:eastAsiaTheme="majorEastAsia" w:hAnsi="Arial" w:cs="Arial"/>
          <w:b/>
          <w:bCs/>
        </w:rPr>
      </w:pPr>
      <w:bookmarkStart w:id="46" w:name="_Hlk203488957"/>
      <w:r>
        <w:rPr>
          <w:rFonts w:ascii="Arial" w:eastAsiaTheme="majorEastAsia" w:hAnsi="Arial" w:cs="Arial"/>
          <w:b/>
          <w:bCs/>
        </w:rPr>
        <w:t xml:space="preserve">Information and education </w:t>
      </w:r>
      <w:r w:rsidR="003D230E">
        <w:rPr>
          <w:rFonts w:ascii="Arial" w:eastAsiaTheme="majorEastAsia" w:hAnsi="Arial" w:cs="Arial"/>
          <w:b/>
          <w:bCs/>
        </w:rPr>
        <w:t>for patients and their carers</w:t>
      </w:r>
    </w:p>
    <w:bookmarkEnd w:id="46"/>
    <w:p w14:paraId="0C37E788" w14:textId="77777777" w:rsidR="005C0547" w:rsidRDefault="005C0547" w:rsidP="007C5A93">
      <w:pPr>
        <w:pStyle w:val="ListParagraph"/>
        <w:jc w:val="both"/>
        <w:rPr>
          <w:rFonts w:ascii="Arial" w:eastAsiaTheme="majorEastAsia" w:hAnsi="Arial" w:cs="Arial"/>
          <w:b/>
          <w:bCs/>
          <w:lang w:val="en-US"/>
        </w:rPr>
      </w:pPr>
    </w:p>
    <w:p w14:paraId="39932ABC" w14:textId="3727A75D" w:rsidR="00FD7184" w:rsidRDefault="001D04E3" w:rsidP="007C5A93">
      <w:pPr>
        <w:pStyle w:val="ListParagraph"/>
        <w:jc w:val="both"/>
        <w:rPr>
          <w:rFonts w:ascii="Arial" w:eastAsiaTheme="majorEastAsia" w:hAnsi="Arial" w:cs="Arial"/>
          <w:lang w:val="en-US"/>
        </w:rPr>
      </w:pPr>
      <w:r>
        <w:rPr>
          <w:rFonts w:ascii="Arial" w:eastAsiaTheme="majorEastAsia" w:hAnsi="Arial" w:cs="Arial"/>
          <w:lang w:val="en-US"/>
        </w:rPr>
        <w:t>There</w:t>
      </w:r>
      <w:r w:rsidR="000D042A" w:rsidRPr="005C0547">
        <w:rPr>
          <w:rFonts w:ascii="Arial" w:eastAsiaTheme="majorEastAsia" w:hAnsi="Arial" w:cs="Arial"/>
          <w:lang w:val="en-US"/>
        </w:rPr>
        <w:t xml:space="preserve"> is an opportunity for </w:t>
      </w:r>
      <w:r>
        <w:rPr>
          <w:rFonts w:ascii="Arial" w:eastAsiaTheme="majorEastAsia" w:hAnsi="Arial" w:cs="Arial"/>
          <w:lang w:val="en-US"/>
        </w:rPr>
        <w:t>patient</w:t>
      </w:r>
      <w:r w:rsidR="000D042A" w:rsidRPr="005C0547">
        <w:rPr>
          <w:rFonts w:ascii="Arial" w:eastAsiaTheme="majorEastAsia" w:hAnsi="Arial" w:cs="Arial"/>
          <w:lang w:val="en-US"/>
        </w:rPr>
        <w:t xml:space="preserve"> education </w:t>
      </w:r>
      <w:r>
        <w:rPr>
          <w:rFonts w:ascii="Arial" w:eastAsiaTheme="majorEastAsia" w:hAnsi="Arial" w:cs="Arial"/>
          <w:lang w:val="en-US"/>
        </w:rPr>
        <w:t xml:space="preserve">on initiation and </w:t>
      </w:r>
      <w:r w:rsidR="000D042A" w:rsidRPr="005C0547">
        <w:rPr>
          <w:rFonts w:ascii="Arial" w:eastAsiaTheme="majorEastAsia" w:hAnsi="Arial" w:cs="Arial"/>
          <w:lang w:val="en-US"/>
        </w:rPr>
        <w:t>at each</w:t>
      </w:r>
      <w:r>
        <w:rPr>
          <w:rFonts w:ascii="Arial" w:eastAsiaTheme="majorEastAsia" w:hAnsi="Arial" w:cs="Arial"/>
          <w:lang w:val="en-US"/>
        </w:rPr>
        <w:t xml:space="preserve"> subsequent</w:t>
      </w:r>
      <w:r w:rsidR="000D042A" w:rsidRPr="005C0547">
        <w:rPr>
          <w:rFonts w:ascii="Arial" w:eastAsiaTheme="majorEastAsia" w:hAnsi="Arial" w:cs="Arial"/>
          <w:lang w:val="en-US"/>
        </w:rPr>
        <w:t xml:space="preserve"> appointment, including during the annual review. </w:t>
      </w:r>
    </w:p>
    <w:p w14:paraId="7B0CD29C" w14:textId="51F8361B" w:rsidR="00A03FCF" w:rsidRPr="00DC6749" w:rsidRDefault="00732CB7" w:rsidP="00EF3CC4">
      <w:pPr>
        <w:ind w:left="720"/>
        <w:rPr>
          <w:rFonts w:ascii="Arial" w:eastAsia="Times New Roman" w:hAnsi="Arial" w:cs="Arial"/>
        </w:rPr>
      </w:pPr>
      <w:r>
        <w:rPr>
          <w:rFonts w:ascii="Arial" w:eastAsiaTheme="majorEastAsia" w:hAnsi="Arial" w:cs="Arial"/>
          <w:lang w:val="en-US"/>
        </w:rPr>
        <w:t xml:space="preserve">The </w:t>
      </w:r>
      <w:r w:rsidR="00A03FCF">
        <w:rPr>
          <w:rFonts w:ascii="Arial" w:eastAsiaTheme="majorEastAsia" w:hAnsi="Arial" w:cs="Arial"/>
          <w:lang w:val="en-US"/>
        </w:rPr>
        <w:t xml:space="preserve">service </w:t>
      </w:r>
      <w:r>
        <w:rPr>
          <w:rFonts w:ascii="Arial" w:eastAsiaTheme="majorEastAsia" w:hAnsi="Arial" w:cs="Arial"/>
          <w:lang w:val="en-US"/>
        </w:rPr>
        <w:t xml:space="preserve">provider will ensure that </w:t>
      </w:r>
      <w:r w:rsidR="00A03FCF">
        <w:rPr>
          <w:rFonts w:ascii="Arial" w:eastAsiaTheme="majorEastAsia" w:hAnsi="Arial" w:cs="Arial"/>
          <w:lang w:val="en-US"/>
        </w:rPr>
        <w:t xml:space="preserve">patients are </w:t>
      </w:r>
      <w:r w:rsidR="00A03FCF" w:rsidRPr="00A03FCF">
        <w:rPr>
          <w:rFonts w:ascii="Arial" w:eastAsia="Times New Roman" w:hAnsi="Arial" w:cs="Arial"/>
        </w:rPr>
        <w:t xml:space="preserve">fully informed regarding their </w:t>
      </w:r>
      <w:r w:rsidR="00A03FCF" w:rsidRPr="00DC6749">
        <w:rPr>
          <w:rFonts w:ascii="Arial" w:eastAsia="Times New Roman" w:hAnsi="Arial" w:cs="Arial"/>
        </w:rPr>
        <w:t>condition and are fully involved in the planning of their treatment programme</w:t>
      </w:r>
      <w:r w:rsidR="003A5827" w:rsidRPr="00DC6749">
        <w:rPr>
          <w:rFonts w:ascii="Arial" w:eastAsia="Times New Roman" w:hAnsi="Arial" w:cs="Arial"/>
        </w:rPr>
        <w:t>.</w:t>
      </w:r>
      <w:r w:rsidR="00EF3CC4" w:rsidRPr="00EF3CC4">
        <w:rPr>
          <w:rFonts w:ascii="Arial" w:eastAsia="Times New Roman" w:hAnsi="Arial" w:cs="Arial"/>
        </w:rPr>
        <w:t xml:space="preserve"> Where patients do not have the capacity to make decisions, healthcare professionals should follow the Department of Health guidelines – ‘Reference guide to consent for examination or treatment’ (2009) (available from </w:t>
      </w:r>
      <w:hyperlink r:id="rId23" w:history="1">
        <w:r w:rsidR="00EF3CC4" w:rsidRPr="00EF3CC4">
          <w:rPr>
            <w:rStyle w:val="Hyperlink"/>
            <w:rFonts w:ascii="Arial" w:eastAsia="Times New Roman" w:hAnsi="Arial" w:cs="Arial"/>
          </w:rPr>
          <w:t>www.gov.uk</w:t>
        </w:r>
      </w:hyperlink>
      <w:r w:rsidR="00EF3CC4" w:rsidRPr="00EF3CC4">
        <w:rPr>
          <w:rFonts w:ascii="Arial" w:eastAsia="Times New Roman" w:hAnsi="Arial" w:cs="Arial"/>
        </w:rPr>
        <w:t>).</w:t>
      </w:r>
    </w:p>
    <w:p w14:paraId="595BBD97" w14:textId="418EDB24" w:rsidR="00D2698C" w:rsidRDefault="00D40340" w:rsidP="00DC6749">
      <w:pPr>
        <w:spacing w:after="0" w:line="240" w:lineRule="auto"/>
        <w:ind w:left="720"/>
        <w:rPr>
          <w:rFonts w:ascii="Arial" w:eastAsia="Times New Roman" w:hAnsi="Arial" w:cs="Arial"/>
        </w:rPr>
      </w:pPr>
      <w:r>
        <w:rPr>
          <w:rFonts w:ascii="Arial" w:eastAsia="Times New Roman" w:hAnsi="Arial" w:cs="Arial"/>
        </w:rPr>
        <w:t>The service provider</w:t>
      </w:r>
      <w:r w:rsidR="00DC6749" w:rsidRPr="00DC6749">
        <w:rPr>
          <w:rFonts w:ascii="Arial" w:eastAsia="Times New Roman" w:hAnsi="Arial" w:cs="Arial"/>
        </w:rPr>
        <w:t xml:space="preserve"> will ensure all staff are sensitive to the cultural, ethnic</w:t>
      </w:r>
      <w:r w:rsidR="00E0750F">
        <w:rPr>
          <w:rFonts w:ascii="Arial" w:eastAsia="Times New Roman" w:hAnsi="Arial" w:cs="Arial"/>
        </w:rPr>
        <w:t>al</w:t>
      </w:r>
      <w:r w:rsidR="00DC6749" w:rsidRPr="00DC6749">
        <w:rPr>
          <w:rFonts w:ascii="Arial" w:eastAsia="Times New Roman" w:hAnsi="Arial" w:cs="Arial"/>
        </w:rPr>
        <w:t xml:space="preserve"> and communication needs of people for whom English is not a first language or who may have </w:t>
      </w:r>
      <w:r w:rsidR="00EB5BFA">
        <w:rPr>
          <w:rFonts w:ascii="Arial" w:eastAsia="Times New Roman" w:hAnsi="Arial" w:cs="Arial"/>
        </w:rPr>
        <w:t xml:space="preserve">sensory impairment, </w:t>
      </w:r>
      <w:r w:rsidR="00DC6749" w:rsidRPr="00DC6749">
        <w:rPr>
          <w:rFonts w:ascii="Arial" w:eastAsia="Times New Roman" w:hAnsi="Arial" w:cs="Arial"/>
        </w:rPr>
        <w:t xml:space="preserve">cognitive and/or behaviour problems or disabilities. </w:t>
      </w:r>
    </w:p>
    <w:p w14:paraId="44869915" w14:textId="659BDC42" w:rsidR="00DC6749" w:rsidRDefault="00DC6749" w:rsidP="00D05D30">
      <w:pPr>
        <w:spacing w:after="0" w:line="240" w:lineRule="auto"/>
        <w:ind w:left="720"/>
        <w:rPr>
          <w:rFonts w:ascii="Arial" w:eastAsia="Times New Roman" w:hAnsi="Arial" w:cs="Arial"/>
        </w:rPr>
      </w:pPr>
      <w:r w:rsidRPr="00DC6749">
        <w:rPr>
          <w:rFonts w:ascii="Arial" w:eastAsia="Times New Roman" w:hAnsi="Arial" w:cs="Arial"/>
        </w:rPr>
        <w:t>These factors should be taken into consideration to facilitate effective</w:t>
      </w:r>
      <w:r w:rsidR="00D40340">
        <w:rPr>
          <w:rFonts w:ascii="Arial" w:eastAsia="Times New Roman" w:hAnsi="Arial" w:cs="Arial"/>
        </w:rPr>
        <w:t xml:space="preserve"> communication at each appointment</w:t>
      </w:r>
      <w:r w:rsidRPr="00DC6749">
        <w:rPr>
          <w:rFonts w:ascii="Arial" w:eastAsia="Times New Roman" w:hAnsi="Arial" w:cs="Arial"/>
        </w:rPr>
        <w:t xml:space="preserve">. </w:t>
      </w:r>
      <w:r w:rsidR="00AE4BEC">
        <w:rPr>
          <w:rFonts w:ascii="Arial" w:eastAsia="Times New Roman" w:hAnsi="Arial" w:cs="Arial"/>
        </w:rPr>
        <w:t>The provider will make necessary a</w:t>
      </w:r>
      <w:r w:rsidR="0017721B">
        <w:rPr>
          <w:rFonts w:ascii="Arial" w:eastAsia="Times New Roman" w:hAnsi="Arial" w:cs="Arial"/>
        </w:rPr>
        <w:t>djustments (e.g. access to interpreting services)</w:t>
      </w:r>
      <w:r w:rsidR="00AE4BEC">
        <w:rPr>
          <w:rFonts w:ascii="Arial" w:eastAsia="Times New Roman" w:hAnsi="Arial" w:cs="Arial"/>
        </w:rPr>
        <w:t xml:space="preserve"> to facilitate</w:t>
      </w:r>
      <w:r w:rsidR="002167CE">
        <w:rPr>
          <w:rFonts w:ascii="Arial" w:eastAsia="Times New Roman" w:hAnsi="Arial" w:cs="Arial"/>
        </w:rPr>
        <w:t xml:space="preserve"> patients’ </w:t>
      </w:r>
      <w:r w:rsidR="00AE4BEC">
        <w:rPr>
          <w:rFonts w:ascii="Arial" w:eastAsia="Times New Roman" w:hAnsi="Arial" w:cs="Arial"/>
        </w:rPr>
        <w:t>additional needs</w:t>
      </w:r>
      <w:r w:rsidR="00030511">
        <w:rPr>
          <w:rFonts w:ascii="Arial" w:eastAsia="Times New Roman" w:hAnsi="Arial" w:cs="Arial"/>
        </w:rPr>
        <w:t xml:space="preserve">, the cost of which will be </w:t>
      </w:r>
      <w:r w:rsidR="00D2698C">
        <w:rPr>
          <w:rFonts w:ascii="Arial" w:eastAsia="Times New Roman" w:hAnsi="Arial" w:cs="Arial"/>
        </w:rPr>
        <w:t>borne by the provider.</w:t>
      </w:r>
      <w:r w:rsidR="00030511">
        <w:rPr>
          <w:rFonts w:ascii="Arial" w:eastAsia="Times New Roman" w:hAnsi="Arial" w:cs="Arial"/>
        </w:rPr>
        <w:t xml:space="preserve"> </w:t>
      </w:r>
    </w:p>
    <w:p w14:paraId="4FC1432A" w14:textId="77777777" w:rsidR="00D05D30" w:rsidRPr="00D05D30" w:rsidRDefault="00D05D30" w:rsidP="00D05D30">
      <w:pPr>
        <w:spacing w:after="0" w:line="240" w:lineRule="auto"/>
        <w:ind w:left="720"/>
        <w:rPr>
          <w:rFonts w:ascii="Arial" w:eastAsia="Times New Roman" w:hAnsi="Arial" w:cs="Arial"/>
        </w:rPr>
      </w:pPr>
    </w:p>
    <w:p w14:paraId="29A22E5C" w14:textId="0DBE7795" w:rsidR="000D042A" w:rsidRPr="00D05D30" w:rsidRDefault="00D05D30" w:rsidP="00D05D30">
      <w:pPr>
        <w:ind w:left="720"/>
        <w:jc w:val="both"/>
        <w:rPr>
          <w:rFonts w:ascii="Arial" w:eastAsiaTheme="majorEastAsia" w:hAnsi="Arial" w:cs="Arial"/>
        </w:rPr>
      </w:pPr>
      <w:r>
        <w:rPr>
          <w:rFonts w:ascii="Arial" w:eastAsiaTheme="majorEastAsia" w:hAnsi="Arial" w:cs="Arial"/>
          <w:lang w:val="en-US"/>
        </w:rPr>
        <w:t>The</w:t>
      </w:r>
      <w:r w:rsidR="000D042A" w:rsidRPr="003A5827">
        <w:rPr>
          <w:rFonts w:ascii="Arial" w:eastAsiaTheme="majorEastAsia" w:hAnsi="Arial" w:cs="Arial"/>
          <w:lang w:val="en-US"/>
        </w:rPr>
        <w:t xml:space="preserve"> service provider must ensure on an ongoing basis that the patient </w:t>
      </w:r>
      <w:r w:rsidR="00CD349B">
        <w:rPr>
          <w:rFonts w:ascii="Arial" w:eastAsiaTheme="majorEastAsia" w:hAnsi="Arial" w:cs="Arial"/>
          <w:lang w:val="en-US"/>
        </w:rPr>
        <w:t xml:space="preserve">or their carer </w:t>
      </w:r>
      <w:r w:rsidR="000D042A" w:rsidRPr="003A5827">
        <w:rPr>
          <w:rFonts w:ascii="Arial" w:eastAsiaTheme="majorEastAsia" w:hAnsi="Arial" w:cs="Arial"/>
          <w:lang w:val="en-US"/>
        </w:rPr>
        <w:t>understands:</w:t>
      </w:r>
      <w:r w:rsidR="000D042A" w:rsidRPr="003A5827">
        <w:rPr>
          <w:rFonts w:ascii="Arial" w:eastAsiaTheme="majorEastAsia" w:hAnsi="Arial" w:cs="Arial"/>
        </w:rPr>
        <w:t> </w:t>
      </w:r>
      <w:r w:rsidR="000D042A" w:rsidRPr="00D05D30">
        <w:rPr>
          <w:rFonts w:ascii="Arial" w:eastAsiaTheme="majorEastAsia" w:hAnsi="Arial" w:cs="Arial"/>
        </w:rPr>
        <w:t> </w:t>
      </w:r>
    </w:p>
    <w:p w14:paraId="4DD94328" w14:textId="2E6A8A5F" w:rsidR="000D042A" w:rsidRPr="000D042A" w:rsidRDefault="006F6ED7" w:rsidP="004B7BE5">
      <w:pPr>
        <w:pStyle w:val="ListParagraph"/>
        <w:numPr>
          <w:ilvl w:val="0"/>
          <w:numId w:val="94"/>
        </w:numPr>
        <w:jc w:val="both"/>
        <w:rPr>
          <w:rFonts w:ascii="Arial" w:eastAsiaTheme="majorEastAsia" w:hAnsi="Arial" w:cs="Arial"/>
        </w:rPr>
      </w:pPr>
      <w:r>
        <w:rPr>
          <w:rFonts w:ascii="Arial" w:eastAsiaTheme="majorEastAsia" w:hAnsi="Arial" w:cs="Arial"/>
        </w:rPr>
        <w:t>C</w:t>
      </w:r>
      <w:r w:rsidR="000D042A" w:rsidRPr="000D042A">
        <w:rPr>
          <w:rFonts w:ascii="Arial" w:eastAsiaTheme="majorEastAsia" w:hAnsi="Arial" w:cs="Arial"/>
        </w:rPr>
        <w:t>urrent dose</w:t>
      </w:r>
      <w:r>
        <w:rPr>
          <w:rFonts w:ascii="Arial" w:eastAsiaTheme="majorEastAsia" w:hAnsi="Arial" w:cs="Arial"/>
        </w:rPr>
        <w:t xml:space="preserve"> and significance of target INR</w:t>
      </w:r>
      <w:r w:rsidR="000D042A" w:rsidRPr="000D042A">
        <w:rPr>
          <w:rFonts w:ascii="Arial" w:eastAsiaTheme="majorEastAsia" w:hAnsi="Arial" w:cs="Arial"/>
        </w:rPr>
        <w:t>  </w:t>
      </w:r>
    </w:p>
    <w:p w14:paraId="08CC721E" w14:textId="77777777" w:rsidR="008F15F3" w:rsidRPr="008F15F3" w:rsidRDefault="008F15F3" w:rsidP="004B7BE5">
      <w:pPr>
        <w:pStyle w:val="ListParagraph"/>
        <w:numPr>
          <w:ilvl w:val="0"/>
          <w:numId w:val="95"/>
        </w:numPr>
        <w:jc w:val="both"/>
        <w:rPr>
          <w:rFonts w:ascii="Arial" w:eastAsiaTheme="majorEastAsia" w:hAnsi="Arial" w:cs="Arial"/>
        </w:rPr>
      </w:pPr>
      <w:r w:rsidRPr="000D042A">
        <w:rPr>
          <w:rFonts w:ascii="Arial" w:eastAsiaTheme="majorEastAsia" w:hAnsi="Arial" w:cs="Arial"/>
        </w:rPr>
        <w:t xml:space="preserve">Target INR, latest INR result, date and time of next appointment </w:t>
      </w:r>
    </w:p>
    <w:p w14:paraId="02100DD5" w14:textId="749EBD2E" w:rsidR="006F6ED7" w:rsidRPr="008F15F3" w:rsidRDefault="008D5B8B" w:rsidP="004B7BE5">
      <w:pPr>
        <w:pStyle w:val="ListParagraph"/>
        <w:numPr>
          <w:ilvl w:val="0"/>
          <w:numId w:val="95"/>
        </w:numPr>
        <w:jc w:val="both"/>
        <w:rPr>
          <w:rFonts w:ascii="Arial" w:eastAsiaTheme="majorEastAsia" w:hAnsi="Arial" w:cs="Arial"/>
        </w:rPr>
      </w:pPr>
      <w:r w:rsidRPr="008F15F3">
        <w:rPr>
          <w:rFonts w:ascii="Arial" w:eastAsiaTheme="majorEastAsia" w:hAnsi="Arial" w:cs="Arial"/>
        </w:rPr>
        <w:t xml:space="preserve">Different </w:t>
      </w:r>
      <w:r w:rsidR="006F6ED7" w:rsidRPr="008F15F3">
        <w:rPr>
          <w:rFonts w:ascii="Arial" w:eastAsiaTheme="majorEastAsia" w:hAnsi="Arial" w:cs="Arial"/>
        </w:rPr>
        <w:t xml:space="preserve">warfarin </w:t>
      </w:r>
      <w:r w:rsidRPr="008F15F3">
        <w:rPr>
          <w:rFonts w:ascii="Arial" w:eastAsiaTheme="majorEastAsia" w:hAnsi="Arial" w:cs="Arial"/>
        </w:rPr>
        <w:t xml:space="preserve">tablet strengths and how to make up the correct dose </w:t>
      </w:r>
    </w:p>
    <w:p w14:paraId="22F2372A" w14:textId="575F6770" w:rsidR="000D042A" w:rsidRDefault="000D042A" w:rsidP="004B7BE5">
      <w:pPr>
        <w:pStyle w:val="ListParagraph"/>
        <w:numPr>
          <w:ilvl w:val="0"/>
          <w:numId w:val="95"/>
        </w:numPr>
        <w:jc w:val="both"/>
        <w:rPr>
          <w:rFonts w:ascii="Arial" w:eastAsiaTheme="majorEastAsia" w:hAnsi="Arial" w:cs="Arial"/>
        </w:rPr>
      </w:pPr>
      <w:r w:rsidRPr="000D042A">
        <w:rPr>
          <w:rFonts w:ascii="Arial" w:eastAsiaTheme="majorEastAsia" w:hAnsi="Arial" w:cs="Arial"/>
        </w:rPr>
        <w:t>Reason for and objectives of treatment  </w:t>
      </w:r>
    </w:p>
    <w:p w14:paraId="4662177B" w14:textId="1EF22E99" w:rsidR="00B054BE" w:rsidRPr="000D042A" w:rsidRDefault="00B054BE" w:rsidP="004B7BE5">
      <w:pPr>
        <w:pStyle w:val="ListParagraph"/>
        <w:numPr>
          <w:ilvl w:val="0"/>
          <w:numId w:val="95"/>
        </w:numPr>
        <w:jc w:val="both"/>
        <w:rPr>
          <w:rFonts w:ascii="Arial" w:eastAsiaTheme="majorEastAsia" w:hAnsi="Arial" w:cs="Arial"/>
        </w:rPr>
      </w:pPr>
      <w:r>
        <w:rPr>
          <w:rFonts w:ascii="Arial" w:eastAsiaTheme="majorEastAsia" w:hAnsi="Arial" w:cs="Arial"/>
        </w:rPr>
        <w:t>Alternative anticoagulation options which may be available e.g. DOACs for NVAF</w:t>
      </w:r>
    </w:p>
    <w:p w14:paraId="413B13BC" w14:textId="77777777" w:rsidR="000D042A" w:rsidRPr="000D042A" w:rsidRDefault="000D042A" w:rsidP="004B7BE5">
      <w:pPr>
        <w:pStyle w:val="ListParagraph"/>
        <w:numPr>
          <w:ilvl w:val="0"/>
          <w:numId w:val="96"/>
        </w:numPr>
        <w:jc w:val="both"/>
        <w:rPr>
          <w:rFonts w:ascii="Arial" w:eastAsiaTheme="majorEastAsia" w:hAnsi="Arial" w:cs="Arial"/>
        </w:rPr>
      </w:pPr>
      <w:r w:rsidRPr="000D042A">
        <w:rPr>
          <w:rFonts w:ascii="Arial" w:eastAsiaTheme="majorEastAsia" w:hAnsi="Arial" w:cs="Arial"/>
        </w:rPr>
        <w:t>Anticipated length of treatment  </w:t>
      </w:r>
    </w:p>
    <w:p w14:paraId="2A3DA6A8" w14:textId="77777777" w:rsidR="0089236D" w:rsidRPr="000D042A" w:rsidRDefault="0089236D" w:rsidP="004B7BE5">
      <w:pPr>
        <w:pStyle w:val="ListParagraph"/>
        <w:numPr>
          <w:ilvl w:val="0"/>
          <w:numId w:val="96"/>
        </w:numPr>
        <w:jc w:val="both"/>
        <w:rPr>
          <w:rFonts w:ascii="Arial" w:eastAsiaTheme="majorEastAsia" w:hAnsi="Arial" w:cs="Arial"/>
        </w:rPr>
      </w:pPr>
      <w:r w:rsidRPr="000D042A">
        <w:rPr>
          <w:rFonts w:ascii="Arial" w:eastAsiaTheme="majorEastAsia" w:hAnsi="Arial" w:cs="Arial"/>
        </w:rPr>
        <w:t>Importance of adherence </w:t>
      </w:r>
    </w:p>
    <w:p w14:paraId="1270E619" w14:textId="77777777" w:rsidR="000D042A" w:rsidRPr="000D042A" w:rsidRDefault="000D042A" w:rsidP="004B7BE5">
      <w:pPr>
        <w:pStyle w:val="ListParagraph"/>
        <w:numPr>
          <w:ilvl w:val="0"/>
          <w:numId w:val="97"/>
        </w:numPr>
        <w:jc w:val="both"/>
        <w:rPr>
          <w:rFonts w:ascii="Arial" w:eastAsiaTheme="majorEastAsia" w:hAnsi="Arial" w:cs="Arial"/>
        </w:rPr>
      </w:pPr>
      <w:r w:rsidRPr="000D042A">
        <w:rPr>
          <w:rFonts w:ascii="Arial" w:eastAsiaTheme="majorEastAsia" w:hAnsi="Arial" w:cs="Arial"/>
        </w:rPr>
        <w:t>What to do in the event of a missed dose  </w:t>
      </w:r>
    </w:p>
    <w:p w14:paraId="25959B4A" w14:textId="215009A9" w:rsidR="00F83948" w:rsidRPr="008F15F3" w:rsidRDefault="00F83948" w:rsidP="004B7BE5">
      <w:pPr>
        <w:pStyle w:val="ListParagraph"/>
        <w:numPr>
          <w:ilvl w:val="0"/>
          <w:numId w:val="98"/>
        </w:numPr>
        <w:jc w:val="both"/>
        <w:rPr>
          <w:rFonts w:ascii="Arial" w:eastAsiaTheme="majorEastAsia" w:hAnsi="Arial" w:cs="Arial"/>
        </w:rPr>
      </w:pPr>
      <w:r w:rsidRPr="008F15F3">
        <w:rPr>
          <w:rFonts w:ascii="Arial" w:eastAsiaTheme="majorEastAsia" w:hAnsi="Arial" w:cs="Arial"/>
        </w:rPr>
        <w:t>Side effects of anticoagulant drugs and what to look out for especially with regards to bleeding</w:t>
      </w:r>
      <w:r w:rsidR="006F6ED7" w:rsidRPr="008F15F3">
        <w:rPr>
          <w:rFonts w:ascii="Arial" w:eastAsiaTheme="majorEastAsia" w:hAnsi="Arial" w:cs="Arial"/>
        </w:rPr>
        <w:t>, including when to seek additional support/emergency review</w:t>
      </w:r>
    </w:p>
    <w:p w14:paraId="3E28A4F6" w14:textId="327A4586" w:rsidR="000C6160" w:rsidRPr="008F15F3" w:rsidRDefault="00B652CD" w:rsidP="004B7BE5">
      <w:pPr>
        <w:pStyle w:val="ListParagraph"/>
        <w:numPr>
          <w:ilvl w:val="0"/>
          <w:numId w:val="99"/>
        </w:numPr>
        <w:jc w:val="both"/>
        <w:rPr>
          <w:rFonts w:ascii="Arial" w:eastAsiaTheme="majorEastAsia" w:hAnsi="Arial" w:cs="Arial"/>
        </w:rPr>
      </w:pPr>
      <w:r w:rsidRPr="008F15F3">
        <w:rPr>
          <w:rFonts w:ascii="Arial" w:eastAsiaTheme="majorEastAsia" w:hAnsi="Arial" w:cs="Arial"/>
        </w:rPr>
        <w:t>Relevant lifestyle, dietary and alcohol advice (</w:t>
      </w:r>
      <w:r w:rsidR="004B73D8" w:rsidRPr="008F15F3">
        <w:rPr>
          <w:rFonts w:ascii="Arial" w:eastAsiaTheme="majorEastAsia" w:hAnsi="Arial" w:cs="Arial"/>
        </w:rPr>
        <w:t>e.g.</w:t>
      </w:r>
      <w:r w:rsidRPr="008F15F3">
        <w:rPr>
          <w:rFonts w:ascii="Arial" w:eastAsiaTheme="majorEastAsia" w:hAnsi="Arial" w:cs="Arial"/>
        </w:rPr>
        <w:t xml:space="preserve"> leisure and sporting activitie</w:t>
      </w:r>
      <w:r w:rsidR="000C6160" w:rsidRPr="008F15F3">
        <w:rPr>
          <w:rFonts w:ascii="Arial" w:eastAsiaTheme="majorEastAsia" w:hAnsi="Arial" w:cs="Arial"/>
        </w:rPr>
        <w:t>s)</w:t>
      </w:r>
    </w:p>
    <w:p w14:paraId="3F101849" w14:textId="75EE4FDE" w:rsidR="00F83948" w:rsidRPr="008F15F3" w:rsidRDefault="00F83948" w:rsidP="004B7BE5">
      <w:pPr>
        <w:pStyle w:val="ListParagraph"/>
        <w:numPr>
          <w:ilvl w:val="0"/>
          <w:numId w:val="99"/>
        </w:numPr>
        <w:jc w:val="both"/>
        <w:rPr>
          <w:rFonts w:ascii="Arial" w:eastAsiaTheme="majorEastAsia" w:hAnsi="Arial" w:cs="Arial"/>
        </w:rPr>
      </w:pPr>
      <w:r w:rsidRPr="008F15F3">
        <w:rPr>
          <w:rFonts w:ascii="Arial" w:eastAsiaTheme="majorEastAsia" w:hAnsi="Arial" w:cs="Arial"/>
        </w:rPr>
        <w:t>Drug interactions with other medications including aspirin</w:t>
      </w:r>
      <w:r w:rsidR="008F15F3" w:rsidRPr="008F15F3">
        <w:rPr>
          <w:rFonts w:ascii="Arial" w:eastAsiaTheme="majorEastAsia" w:hAnsi="Arial" w:cs="Arial"/>
        </w:rPr>
        <w:t>, other antiplatelets</w:t>
      </w:r>
      <w:r w:rsidRPr="008F15F3">
        <w:rPr>
          <w:rFonts w:ascii="Arial" w:eastAsiaTheme="majorEastAsia" w:hAnsi="Arial" w:cs="Arial"/>
        </w:rPr>
        <w:t xml:space="preserve">, non-steroidal anti-inflammatory drugs and antibiotics </w:t>
      </w:r>
    </w:p>
    <w:p w14:paraId="73B9CE5A" w14:textId="7FE99543" w:rsidR="00F83948" w:rsidRDefault="00F83948" w:rsidP="004B7BE5">
      <w:pPr>
        <w:pStyle w:val="ListParagraph"/>
        <w:numPr>
          <w:ilvl w:val="0"/>
          <w:numId w:val="99"/>
        </w:numPr>
        <w:jc w:val="both"/>
        <w:rPr>
          <w:rFonts w:ascii="Arial" w:eastAsiaTheme="majorEastAsia" w:hAnsi="Arial" w:cs="Arial"/>
        </w:rPr>
      </w:pPr>
      <w:r w:rsidRPr="008F15F3">
        <w:rPr>
          <w:rFonts w:ascii="Arial" w:eastAsiaTheme="majorEastAsia" w:hAnsi="Arial" w:cs="Arial"/>
        </w:rPr>
        <w:t xml:space="preserve">Importance of informing other healthcare practitioners that they are on anticoagulant treatment </w:t>
      </w:r>
    </w:p>
    <w:p w14:paraId="6FC8CCC5" w14:textId="5B1D34FA" w:rsidR="00E51AAE" w:rsidRPr="008F15F3" w:rsidRDefault="00E51AAE" w:rsidP="004B7BE5">
      <w:pPr>
        <w:pStyle w:val="ListParagraph"/>
        <w:numPr>
          <w:ilvl w:val="0"/>
          <w:numId w:val="99"/>
        </w:numPr>
        <w:jc w:val="both"/>
        <w:rPr>
          <w:rFonts w:ascii="Arial" w:eastAsiaTheme="majorEastAsia" w:hAnsi="Arial" w:cs="Arial"/>
        </w:rPr>
      </w:pPr>
      <w:r w:rsidRPr="00E51AAE">
        <w:rPr>
          <w:rFonts w:ascii="Arial" w:eastAsiaTheme="majorEastAsia" w:hAnsi="Arial" w:cs="Arial"/>
        </w:rPr>
        <w:lastRenderedPageBreak/>
        <w:t>What to do in acute illness</w:t>
      </w:r>
    </w:p>
    <w:p w14:paraId="0107CB3B" w14:textId="77777777" w:rsidR="008F15F3" w:rsidRPr="000D042A" w:rsidRDefault="008F15F3" w:rsidP="004B7BE5">
      <w:pPr>
        <w:pStyle w:val="ListParagraph"/>
        <w:numPr>
          <w:ilvl w:val="0"/>
          <w:numId w:val="99"/>
        </w:numPr>
        <w:jc w:val="both"/>
        <w:rPr>
          <w:rFonts w:ascii="Arial" w:eastAsiaTheme="majorEastAsia" w:hAnsi="Arial" w:cs="Arial"/>
        </w:rPr>
      </w:pPr>
      <w:r w:rsidRPr="000D042A">
        <w:rPr>
          <w:rFonts w:ascii="Arial" w:eastAsiaTheme="majorEastAsia" w:hAnsi="Arial" w:cs="Arial"/>
        </w:rPr>
        <w:t>What to do if dental treatment or surgery is required</w:t>
      </w:r>
    </w:p>
    <w:p w14:paraId="594AA133" w14:textId="2BF1C4FF" w:rsidR="000D042A" w:rsidRPr="000D042A" w:rsidRDefault="00F83948" w:rsidP="004B7BE5">
      <w:pPr>
        <w:pStyle w:val="ListParagraph"/>
        <w:numPr>
          <w:ilvl w:val="0"/>
          <w:numId w:val="100"/>
        </w:numPr>
        <w:jc w:val="both"/>
        <w:rPr>
          <w:rFonts w:ascii="Arial" w:eastAsiaTheme="majorEastAsia" w:hAnsi="Arial" w:cs="Arial"/>
        </w:rPr>
      </w:pPr>
      <w:r w:rsidRPr="008F15F3">
        <w:rPr>
          <w:rFonts w:ascii="Arial" w:eastAsiaTheme="majorEastAsia" w:hAnsi="Arial" w:cs="Arial"/>
        </w:rPr>
        <w:t>Role of the yellow anticoagulant book (or alternative hand-held record)</w:t>
      </w:r>
      <w:r w:rsidR="000D042A" w:rsidRPr="000D042A">
        <w:rPr>
          <w:rFonts w:ascii="Arial" w:eastAsiaTheme="majorEastAsia" w:hAnsi="Arial" w:cs="Arial"/>
        </w:rPr>
        <w:t> </w:t>
      </w:r>
    </w:p>
    <w:p w14:paraId="4A358DB4" w14:textId="6689955C" w:rsidR="008F15F3" w:rsidRPr="008F15F3" w:rsidRDefault="00DC42E6" w:rsidP="004B7BE5">
      <w:pPr>
        <w:pStyle w:val="ListParagraph"/>
        <w:numPr>
          <w:ilvl w:val="0"/>
          <w:numId w:val="101"/>
        </w:numPr>
        <w:jc w:val="both"/>
        <w:rPr>
          <w:rFonts w:ascii="Arial" w:eastAsiaTheme="majorEastAsia" w:hAnsi="Arial" w:cs="Arial"/>
        </w:rPr>
      </w:pPr>
      <w:r w:rsidRPr="008F15F3">
        <w:rPr>
          <w:rFonts w:ascii="Arial" w:eastAsiaTheme="majorEastAsia" w:hAnsi="Arial" w:cs="Arial"/>
        </w:rPr>
        <w:t xml:space="preserve">Importance of ensuring an adequate supply of </w:t>
      </w:r>
      <w:r w:rsidR="004B73D8">
        <w:rPr>
          <w:rFonts w:ascii="Arial" w:eastAsiaTheme="majorEastAsia" w:hAnsi="Arial" w:cs="Arial"/>
        </w:rPr>
        <w:t xml:space="preserve">warfarin </w:t>
      </w:r>
      <w:r w:rsidRPr="008F15F3">
        <w:rPr>
          <w:rFonts w:ascii="Arial" w:eastAsiaTheme="majorEastAsia" w:hAnsi="Arial" w:cs="Arial"/>
        </w:rPr>
        <w:t>and actions to take before</w:t>
      </w:r>
      <w:r w:rsidR="00E0750F">
        <w:rPr>
          <w:rFonts w:ascii="Arial" w:eastAsiaTheme="majorEastAsia" w:hAnsi="Arial" w:cs="Arial"/>
        </w:rPr>
        <w:t>/if</w:t>
      </w:r>
      <w:r w:rsidRPr="008F15F3">
        <w:rPr>
          <w:rFonts w:ascii="Arial" w:eastAsiaTheme="majorEastAsia" w:hAnsi="Arial" w:cs="Arial"/>
        </w:rPr>
        <w:t xml:space="preserve"> supplies run out </w:t>
      </w:r>
    </w:p>
    <w:p w14:paraId="78A5B30A" w14:textId="35B6567A" w:rsidR="00DC42E6" w:rsidRPr="008F15F3" w:rsidRDefault="00DC42E6" w:rsidP="004B7BE5">
      <w:pPr>
        <w:pStyle w:val="ListParagraph"/>
        <w:numPr>
          <w:ilvl w:val="0"/>
          <w:numId w:val="101"/>
        </w:numPr>
        <w:jc w:val="both"/>
        <w:rPr>
          <w:rFonts w:ascii="Arial" w:eastAsiaTheme="majorEastAsia" w:hAnsi="Arial" w:cs="Arial"/>
        </w:rPr>
      </w:pPr>
      <w:r w:rsidRPr="008F15F3">
        <w:rPr>
          <w:rFonts w:ascii="Arial" w:eastAsiaTheme="majorEastAsia" w:hAnsi="Arial" w:cs="Arial"/>
        </w:rPr>
        <w:t xml:space="preserve">Contraception and pregnancy advice, if relevant </w:t>
      </w:r>
    </w:p>
    <w:p w14:paraId="3A1CF9CD" w14:textId="3E0AAFC7" w:rsidR="008F15F3" w:rsidRPr="008F15F3" w:rsidRDefault="008F15F3" w:rsidP="004B7BE5">
      <w:pPr>
        <w:pStyle w:val="ListParagraph"/>
        <w:numPr>
          <w:ilvl w:val="0"/>
          <w:numId w:val="101"/>
        </w:numPr>
        <w:jc w:val="both"/>
        <w:rPr>
          <w:rFonts w:ascii="Arial" w:eastAsiaTheme="majorEastAsia" w:hAnsi="Arial" w:cs="Arial"/>
        </w:rPr>
      </w:pPr>
      <w:r w:rsidRPr="000D042A">
        <w:rPr>
          <w:rFonts w:ascii="Arial" w:eastAsiaTheme="majorEastAsia" w:hAnsi="Arial" w:cs="Arial"/>
        </w:rPr>
        <w:t xml:space="preserve">Contact details for the provider </w:t>
      </w:r>
    </w:p>
    <w:p w14:paraId="0597AC66" w14:textId="155D0D53" w:rsidR="00E3675F" w:rsidRPr="00D52637" w:rsidRDefault="008F15F3" w:rsidP="00D52637">
      <w:pPr>
        <w:pStyle w:val="ListParagraph"/>
        <w:numPr>
          <w:ilvl w:val="0"/>
          <w:numId w:val="101"/>
        </w:numPr>
        <w:jc w:val="both"/>
        <w:rPr>
          <w:rFonts w:ascii="Arial" w:eastAsiaTheme="majorEastAsia" w:hAnsi="Arial" w:cs="Arial"/>
        </w:rPr>
      </w:pPr>
      <w:r w:rsidRPr="008F15F3">
        <w:rPr>
          <w:rFonts w:ascii="Arial" w:eastAsiaTheme="majorEastAsia" w:hAnsi="Arial" w:cs="Arial"/>
        </w:rPr>
        <w:t>W</w:t>
      </w:r>
      <w:r w:rsidR="00157ACA" w:rsidRPr="008F15F3">
        <w:rPr>
          <w:rFonts w:ascii="Arial" w:eastAsiaTheme="majorEastAsia" w:hAnsi="Arial" w:cs="Arial"/>
        </w:rPr>
        <w:t>ho to contact in the case of an emergency</w:t>
      </w:r>
    </w:p>
    <w:p w14:paraId="2F9729C5" w14:textId="77777777" w:rsidR="00DC42E6" w:rsidRPr="002D3F2C" w:rsidRDefault="00DC42E6" w:rsidP="007C5A93">
      <w:pPr>
        <w:pStyle w:val="ListParagraph"/>
        <w:jc w:val="both"/>
        <w:rPr>
          <w:rFonts w:ascii="Arial" w:eastAsiaTheme="majorEastAsia" w:hAnsi="Arial" w:cs="Arial"/>
          <w:b/>
          <w:bCs/>
        </w:rPr>
      </w:pPr>
    </w:p>
    <w:p w14:paraId="1216F210" w14:textId="094FA6EF" w:rsidR="00371FC3" w:rsidRDefault="000447A8" w:rsidP="004B7BE5">
      <w:pPr>
        <w:pStyle w:val="ListParagraph"/>
        <w:numPr>
          <w:ilvl w:val="0"/>
          <w:numId w:val="92"/>
        </w:numPr>
        <w:jc w:val="both"/>
        <w:rPr>
          <w:rFonts w:ascii="Arial" w:eastAsiaTheme="majorEastAsia" w:hAnsi="Arial" w:cs="Arial"/>
          <w:b/>
          <w:bCs/>
        </w:rPr>
      </w:pPr>
      <w:r w:rsidRPr="002D3F2C">
        <w:rPr>
          <w:rFonts w:ascii="Arial" w:eastAsiaTheme="majorEastAsia" w:hAnsi="Arial" w:cs="Arial"/>
          <w:b/>
          <w:bCs/>
        </w:rPr>
        <w:t>Hand-held records</w:t>
      </w:r>
    </w:p>
    <w:p w14:paraId="628B6CEE" w14:textId="77777777" w:rsidR="00C148D9" w:rsidRDefault="00C148D9" w:rsidP="007C5A93">
      <w:pPr>
        <w:pStyle w:val="paragraph"/>
        <w:spacing w:before="0" w:beforeAutospacing="0" w:after="0" w:afterAutospacing="0"/>
        <w:ind w:left="705"/>
        <w:jc w:val="both"/>
        <w:textAlignment w:val="baseline"/>
        <w:rPr>
          <w:rStyle w:val="normaltextrun"/>
          <w:rFonts w:ascii="Arial" w:eastAsiaTheme="majorEastAsia" w:hAnsi="Arial" w:cs="Arial"/>
          <w:sz w:val="22"/>
          <w:szCs w:val="22"/>
          <w:lang w:val="en-US"/>
        </w:rPr>
      </w:pPr>
      <w:r>
        <w:rPr>
          <w:rStyle w:val="normaltextrun"/>
          <w:rFonts w:ascii="Arial" w:eastAsiaTheme="majorEastAsia" w:hAnsi="Arial" w:cs="Arial"/>
          <w:sz w:val="22"/>
          <w:szCs w:val="22"/>
          <w:lang w:val="en-US"/>
        </w:rPr>
        <w:t xml:space="preserve">Each patient receiving warfarin will have an individual handheld record or ‘yellow book’ in which INR levels, dosing information, date of next test and contact numbers for advice are recorded at each visit. </w:t>
      </w:r>
    </w:p>
    <w:p w14:paraId="163B6555" w14:textId="77777777" w:rsidR="00C148D9" w:rsidRDefault="00C148D9" w:rsidP="007C5A93">
      <w:pPr>
        <w:pStyle w:val="paragraph"/>
        <w:spacing w:before="0" w:beforeAutospacing="0" w:after="0" w:afterAutospacing="0"/>
        <w:ind w:left="705"/>
        <w:jc w:val="both"/>
        <w:textAlignment w:val="baseline"/>
        <w:rPr>
          <w:rStyle w:val="normaltextrun"/>
          <w:rFonts w:ascii="Arial" w:eastAsiaTheme="majorEastAsia" w:hAnsi="Arial" w:cs="Arial"/>
          <w:sz w:val="22"/>
          <w:szCs w:val="22"/>
          <w:lang w:val="en-US"/>
        </w:rPr>
      </w:pPr>
      <w:r>
        <w:rPr>
          <w:rStyle w:val="normaltextrun"/>
          <w:rFonts w:ascii="Arial" w:eastAsiaTheme="majorEastAsia" w:hAnsi="Arial" w:cs="Arial"/>
          <w:sz w:val="22"/>
          <w:szCs w:val="22"/>
          <w:lang w:val="en-US"/>
        </w:rPr>
        <w:t xml:space="preserve">Patients should be frequently reminded to take the record book with them to each consultation/or whenever they seek treatment advice with health care professionals in primary, community, secondary and tertiary/specialist care. </w:t>
      </w:r>
    </w:p>
    <w:p w14:paraId="4E65B35F" w14:textId="77777777" w:rsidR="00C148D9" w:rsidRDefault="00C148D9" w:rsidP="007C5A93">
      <w:pPr>
        <w:pStyle w:val="paragraph"/>
        <w:spacing w:before="0" w:beforeAutospacing="0" w:after="0" w:afterAutospacing="0"/>
        <w:ind w:left="705"/>
        <w:jc w:val="both"/>
        <w:textAlignment w:val="baseline"/>
        <w:rPr>
          <w:rStyle w:val="normaltextrun"/>
          <w:rFonts w:ascii="Arial" w:eastAsiaTheme="majorEastAsia" w:hAnsi="Arial" w:cs="Arial"/>
          <w:sz w:val="22"/>
          <w:szCs w:val="22"/>
          <w:lang w:val="en-US"/>
        </w:rPr>
      </w:pPr>
      <w:r>
        <w:rPr>
          <w:rStyle w:val="normaltextrun"/>
          <w:rFonts w:ascii="Arial" w:eastAsiaTheme="majorEastAsia" w:hAnsi="Arial" w:cs="Arial"/>
          <w:sz w:val="22"/>
          <w:szCs w:val="22"/>
          <w:lang w:val="en-US"/>
        </w:rPr>
        <w:t xml:space="preserve">Record keeping in the handheld record should be maintained by the Community Anticoagulation Service. </w:t>
      </w:r>
    </w:p>
    <w:p w14:paraId="1CF5D364" w14:textId="32B46A7B" w:rsidR="00C148D9" w:rsidRDefault="00C148D9" w:rsidP="007C5A93">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Arial" w:eastAsiaTheme="majorEastAsia" w:hAnsi="Arial" w:cs="Arial"/>
          <w:sz w:val="22"/>
          <w:szCs w:val="22"/>
          <w:lang w:val="en-US"/>
        </w:rPr>
        <w:t xml:space="preserve">Electronic copies of the Oral Anticoagulation Therapy patient information booklets are available in English and a range of languages at: </w:t>
      </w:r>
      <w:hyperlink r:id="rId24" w:tgtFrame="_blank" w:history="1">
        <w:r>
          <w:rPr>
            <w:rStyle w:val="normaltextrun"/>
            <w:rFonts w:ascii="Arial" w:eastAsiaTheme="majorEastAsia" w:hAnsi="Arial" w:cs="Arial"/>
            <w:color w:val="0000FF"/>
            <w:sz w:val="22"/>
            <w:szCs w:val="22"/>
            <w:u w:val="single"/>
            <w:lang w:val="en-US"/>
          </w:rPr>
          <w:t>https://webarchive.nationalarchives.gov.uk/ukgwa/20180501161525/http://www.nrls.npsa.nhs.uk/resources/?entryid45=61777&amp;q=0%c2%acanticoagulant%c2%ac</w:t>
        </w:r>
      </w:hyperlink>
      <w:r>
        <w:rPr>
          <w:rStyle w:val="normaltextrun"/>
          <w:rFonts w:ascii="Arial" w:eastAsiaTheme="majorEastAsia" w:hAnsi="Arial" w:cs="Arial"/>
          <w:sz w:val="22"/>
          <w:szCs w:val="22"/>
          <w:lang w:val="en-US"/>
        </w:rPr>
        <w:t> </w:t>
      </w:r>
      <w:r>
        <w:rPr>
          <w:rStyle w:val="eop"/>
          <w:rFonts w:ascii="Arial" w:eastAsiaTheme="majorEastAsia" w:hAnsi="Arial" w:cs="Arial"/>
          <w:sz w:val="22"/>
          <w:szCs w:val="22"/>
        </w:rPr>
        <w:t> </w:t>
      </w:r>
    </w:p>
    <w:p w14:paraId="275F3CE6" w14:textId="2124D7E6" w:rsidR="005C73CD" w:rsidRDefault="00C148D9" w:rsidP="007C5A93">
      <w:pPr>
        <w:pStyle w:val="paragraph"/>
        <w:spacing w:before="0" w:beforeAutospacing="0" w:after="0" w:afterAutospacing="0"/>
        <w:ind w:left="705"/>
        <w:jc w:val="both"/>
        <w:textAlignment w:val="baseline"/>
        <w:rPr>
          <w:rStyle w:val="eop"/>
          <w:rFonts w:ascii="Arial" w:eastAsiaTheme="majorEastAsia" w:hAnsi="Arial" w:cs="Arial"/>
          <w:sz w:val="22"/>
          <w:szCs w:val="22"/>
        </w:rPr>
      </w:pPr>
      <w:r>
        <w:rPr>
          <w:rStyle w:val="scxw76018831"/>
          <w:rFonts w:ascii="Calibri" w:eastAsiaTheme="majorEastAsia" w:hAnsi="Calibri" w:cs="Calibri"/>
          <w:sz w:val="22"/>
          <w:szCs w:val="22"/>
        </w:rPr>
        <w:t> </w:t>
      </w:r>
      <w:r>
        <w:rPr>
          <w:rFonts w:ascii="Calibri" w:hAnsi="Calibri" w:cs="Calibri"/>
          <w:sz w:val="22"/>
          <w:szCs w:val="22"/>
        </w:rPr>
        <w:br/>
      </w:r>
      <w:r>
        <w:rPr>
          <w:rStyle w:val="normaltextrun"/>
          <w:rFonts w:ascii="Arial" w:eastAsiaTheme="majorEastAsia" w:hAnsi="Arial" w:cs="Arial"/>
          <w:sz w:val="22"/>
          <w:szCs w:val="22"/>
          <w:lang w:val="en-US"/>
        </w:rPr>
        <w:t>All patients receiving a DOAC must be given the relevant drug information pack, including an alert card.</w:t>
      </w:r>
      <w:r>
        <w:rPr>
          <w:rStyle w:val="eop"/>
          <w:rFonts w:ascii="Arial" w:eastAsiaTheme="majorEastAsia" w:hAnsi="Arial" w:cs="Arial"/>
          <w:sz w:val="22"/>
          <w:szCs w:val="22"/>
        </w:rPr>
        <w:t> </w:t>
      </w:r>
    </w:p>
    <w:p w14:paraId="1F317BF3" w14:textId="77777777" w:rsidR="00985DA1" w:rsidRPr="00985DA1" w:rsidRDefault="00985DA1" w:rsidP="007C5A93">
      <w:pPr>
        <w:pStyle w:val="paragraph"/>
        <w:spacing w:before="0" w:beforeAutospacing="0" w:after="0" w:afterAutospacing="0"/>
        <w:ind w:left="705"/>
        <w:jc w:val="both"/>
        <w:textAlignment w:val="baseline"/>
        <w:rPr>
          <w:rFonts w:ascii="Segoe UI" w:hAnsi="Segoe UI" w:cs="Segoe UI"/>
          <w:sz w:val="18"/>
          <w:szCs w:val="18"/>
        </w:rPr>
      </w:pPr>
    </w:p>
    <w:p w14:paraId="34D942A9" w14:textId="5DC4F870" w:rsidR="005C73CD" w:rsidRPr="002D3F2C" w:rsidRDefault="002B7331" w:rsidP="004B7BE5">
      <w:pPr>
        <w:pStyle w:val="ListParagraph"/>
        <w:numPr>
          <w:ilvl w:val="0"/>
          <w:numId w:val="93"/>
        </w:numPr>
        <w:jc w:val="both"/>
        <w:rPr>
          <w:rFonts w:ascii="Arial" w:eastAsiaTheme="majorEastAsia" w:hAnsi="Arial" w:cs="Arial"/>
          <w:b/>
          <w:bCs/>
        </w:rPr>
      </w:pPr>
      <w:r w:rsidRPr="002D3F2C">
        <w:rPr>
          <w:rFonts w:ascii="Arial" w:eastAsiaTheme="majorEastAsia" w:hAnsi="Arial" w:cs="Arial"/>
          <w:b/>
          <w:bCs/>
        </w:rPr>
        <w:t>Warfarin supply</w:t>
      </w:r>
    </w:p>
    <w:p w14:paraId="026F5BC0" w14:textId="56E4938A" w:rsidR="005C73CD" w:rsidRPr="00393073" w:rsidRDefault="00082F6A" w:rsidP="00393073">
      <w:pPr>
        <w:pStyle w:val="ListParagraph"/>
        <w:ind w:left="284" w:firstLine="436"/>
        <w:jc w:val="both"/>
        <w:rPr>
          <w:rFonts w:ascii="Arial" w:eastAsiaTheme="majorEastAsia" w:hAnsi="Arial" w:cs="Arial"/>
        </w:rPr>
      </w:pPr>
      <w:r w:rsidRPr="00082F6A">
        <w:rPr>
          <w:rFonts w:ascii="Arial" w:eastAsiaTheme="majorEastAsia" w:hAnsi="Arial" w:cs="Arial"/>
        </w:rPr>
        <w:t>Warfarin will be supplied from the patient’s registered GP via a prescription.</w:t>
      </w:r>
    </w:p>
    <w:p w14:paraId="5DD7A189" w14:textId="720811B4" w:rsidR="004F7479" w:rsidRDefault="004F7479" w:rsidP="00B93D4C">
      <w:pPr>
        <w:pStyle w:val="Heading2"/>
        <w:numPr>
          <w:ilvl w:val="0"/>
          <w:numId w:val="67"/>
        </w:numPr>
        <w:ind w:left="0" w:firstLine="0"/>
        <w:jc w:val="both"/>
        <w:rPr>
          <w:rFonts w:ascii="Arial" w:hAnsi="Arial" w:cs="Arial"/>
          <w:color w:val="EE0000"/>
          <w:sz w:val="24"/>
          <w:szCs w:val="24"/>
        </w:rPr>
      </w:pPr>
      <w:bookmarkStart w:id="47" w:name="_Toc215047287"/>
      <w:r w:rsidRPr="001569F5">
        <w:rPr>
          <w:rFonts w:ascii="Arial" w:hAnsi="Arial" w:cs="Arial"/>
          <w:sz w:val="24"/>
          <w:szCs w:val="24"/>
        </w:rPr>
        <w:t>Guidance on switching from warfarin to DOAC in patients with</w:t>
      </w:r>
      <w:r w:rsidR="00EE61F9">
        <w:rPr>
          <w:rFonts w:ascii="Arial" w:hAnsi="Arial" w:cs="Arial"/>
          <w:sz w:val="24"/>
          <w:szCs w:val="24"/>
        </w:rPr>
        <w:t xml:space="preserve"> NVAF</w:t>
      </w:r>
      <w:bookmarkEnd w:id="47"/>
    </w:p>
    <w:p w14:paraId="6FEFE9B4" w14:textId="53C02E13" w:rsidR="000A5177" w:rsidRPr="00393073" w:rsidRDefault="00B53FBF" w:rsidP="000A5177">
      <w:pPr>
        <w:rPr>
          <w:rFonts w:ascii="Arial" w:hAnsi="Arial" w:cs="Arial"/>
        </w:rPr>
      </w:pPr>
      <w:r>
        <w:rPr>
          <w:rFonts w:ascii="Arial" w:hAnsi="Arial" w:cs="Arial"/>
        </w:rPr>
        <w:t xml:space="preserve">See NEL Guideline: </w:t>
      </w:r>
      <w:r w:rsidR="005A1086" w:rsidRPr="005A1086">
        <w:rPr>
          <w:rFonts w:ascii="Arial" w:hAnsi="Arial" w:cs="Arial"/>
          <w:b/>
          <w:bCs/>
          <w:i/>
          <w:iCs/>
        </w:rPr>
        <w:t>Guidance for the Safe Switching from Warfarin to a DOAC</w:t>
      </w:r>
      <w:r w:rsidR="005A1086">
        <w:rPr>
          <w:rFonts w:ascii="Arial" w:hAnsi="Arial" w:cs="Arial"/>
        </w:rPr>
        <w:t xml:space="preserve"> a</w:t>
      </w:r>
      <w:r w:rsidR="000A5177" w:rsidRPr="000A5177">
        <w:rPr>
          <w:rFonts w:ascii="Arial" w:hAnsi="Arial" w:cs="Arial"/>
        </w:rPr>
        <w:t>vailable in the Community Anticoagulation Service Folder at</w:t>
      </w:r>
      <w:r w:rsidR="000A5177">
        <w:rPr>
          <w:rFonts w:ascii="Arial" w:hAnsi="Arial" w:cs="Arial"/>
        </w:rPr>
        <w:t>:</w:t>
      </w:r>
      <w:hyperlink r:id="rId25" w:history="1">
        <w:r w:rsidR="000A5177" w:rsidRPr="00C90A2C">
          <w:rPr>
            <w:rStyle w:val="Hyperlink"/>
            <w:rFonts w:ascii="Arial" w:hAnsi="Arial" w:cs="Arial"/>
          </w:rPr>
          <w:t>https://primarycare.northeastlondon.icb.nhs.uk/home/meds/medicines-guidelines-cardiovascular/</w:t>
        </w:r>
      </w:hyperlink>
    </w:p>
    <w:p w14:paraId="2150BE29" w14:textId="77777777" w:rsidR="004F7479" w:rsidRDefault="004F7479" w:rsidP="004B7BE5">
      <w:pPr>
        <w:pStyle w:val="Heading2"/>
        <w:numPr>
          <w:ilvl w:val="0"/>
          <w:numId w:val="65"/>
        </w:numPr>
        <w:jc w:val="both"/>
        <w:rPr>
          <w:rFonts w:ascii="Arial" w:hAnsi="Arial" w:cs="Arial"/>
          <w:sz w:val="24"/>
          <w:szCs w:val="24"/>
        </w:rPr>
      </w:pPr>
      <w:bookmarkStart w:id="48" w:name="_Toc215047288"/>
      <w:r w:rsidRPr="001569F5">
        <w:rPr>
          <w:rFonts w:ascii="Arial" w:hAnsi="Arial" w:cs="Arial"/>
          <w:sz w:val="24"/>
          <w:szCs w:val="24"/>
        </w:rPr>
        <w:t>Individual Patient Annual Review</w:t>
      </w:r>
      <w:bookmarkEnd w:id="48"/>
    </w:p>
    <w:p w14:paraId="6A4E6AB2" w14:textId="0A7D81DD" w:rsidR="00610FAF" w:rsidRDefault="00C41D9F" w:rsidP="007C5A93">
      <w:pPr>
        <w:spacing w:after="0"/>
        <w:jc w:val="both"/>
        <w:rPr>
          <w:rFonts w:ascii="Arial" w:hAnsi="Arial" w:cs="Arial"/>
          <w:lang w:val="en-US"/>
        </w:rPr>
      </w:pPr>
      <w:r w:rsidRPr="00CE17E8">
        <w:rPr>
          <w:rFonts w:ascii="Arial" w:hAnsi="Arial" w:cs="Arial"/>
          <w:lang w:val="en-US"/>
        </w:rPr>
        <w:t>The service provider must ensure that al</w:t>
      </w:r>
      <w:r w:rsidR="00F72E15" w:rsidRPr="00F72E15">
        <w:rPr>
          <w:rFonts w:ascii="Arial" w:hAnsi="Arial" w:cs="Arial"/>
          <w:lang w:val="en-US"/>
        </w:rPr>
        <w:t xml:space="preserve">l patients </w:t>
      </w:r>
      <w:r w:rsidR="00F72E15" w:rsidRPr="00CE17E8">
        <w:rPr>
          <w:rFonts w:ascii="Arial" w:hAnsi="Arial" w:cs="Arial"/>
          <w:lang w:val="en-US"/>
        </w:rPr>
        <w:t>registered with the community anticoagulation service</w:t>
      </w:r>
      <w:r w:rsidR="00F72E15" w:rsidRPr="00F72E15">
        <w:rPr>
          <w:rFonts w:ascii="Arial" w:hAnsi="Arial" w:cs="Arial"/>
          <w:lang w:val="en-US"/>
        </w:rPr>
        <w:t xml:space="preserve"> receive </w:t>
      </w:r>
      <w:r w:rsidR="005A46EF">
        <w:rPr>
          <w:rFonts w:ascii="Arial" w:hAnsi="Arial" w:cs="Arial"/>
          <w:lang w:val="en-US"/>
        </w:rPr>
        <w:t xml:space="preserve">at </w:t>
      </w:r>
      <w:r w:rsidR="00606E3F">
        <w:rPr>
          <w:rFonts w:ascii="Arial" w:hAnsi="Arial" w:cs="Arial"/>
          <w:lang w:val="en-US"/>
        </w:rPr>
        <w:t>minimum</w:t>
      </w:r>
      <w:r w:rsidR="005A46EF">
        <w:rPr>
          <w:rFonts w:ascii="Arial" w:hAnsi="Arial" w:cs="Arial"/>
          <w:lang w:val="en-US"/>
        </w:rPr>
        <w:t xml:space="preserve"> </w:t>
      </w:r>
      <w:r w:rsidR="00F72E15" w:rsidRPr="00F72E15">
        <w:rPr>
          <w:rFonts w:ascii="Arial" w:hAnsi="Arial" w:cs="Arial"/>
          <w:lang w:val="en-US"/>
        </w:rPr>
        <w:t>a</w:t>
      </w:r>
      <w:r w:rsidR="00606E3F">
        <w:rPr>
          <w:rFonts w:ascii="Arial" w:hAnsi="Arial" w:cs="Arial"/>
          <w:lang w:val="en-US"/>
        </w:rPr>
        <w:t xml:space="preserve"> </w:t>
      </w:r>
      <w:r w:rsidR="00FA70D6">
        <w:rPr>
          <w:rFonts w:ascii="Arial" w:hAnsi="Arial" w:cs="Arial"/>
          <w:lang w:val="en-US"/>
        </w:rPr>
        <w:t>single in-depth</w:t>
      </w:r>
      <w:r w:rsidR="00F72E15" w:rsidRPr="00F72E15">
        <w:rPr>
          <w:rFonts w:ascii="Arial" w:hAnsi="Arial" w:cs="Arial"/>
          <w:lang w:val="en-US"/>
        </w:rPr>
        <w:t xml:space="preserve"> annual </w:t>
      </w:r>
      <w:r w:rsidR="009E636C">
        <w:rPr>
          <w:rFonts w:ascii="Arial" w:hAnsi="Arial" w:cs="Arial"/>
          <w:lang w:val="en-US"/>
        </w:rPr>
        <w:t xml:space="preserve">clinical </w:t>
      </w:r>
      <w:r w:rsidR="00F72E15" w:rsidRPr="00F72E15">
        <w:rPr>
          <w:rFonts w:ascii="Arial" w:hAnsi="Arial" w:cs="Arial"/>
          <w:lang w:val="en-US"/>
        </w:rPr>
        <w:t>review of their treatment with a healthcare professio</w:t>
      </w:r>
      <w:r w:rsidR="00CE17E8" w:rsidRPr="00CE17E8">
        <w:rPr>
          <w:rFonts w:ascii="Arial" w:hAnsi="Arial" w:cs="Arial"/>
          <w:lang w:val="en-US"/>
        </w:rPr>
        <w:t>nal</w:t>
      </w:r>
      <w:r w:rsidR="001A5C34" w:rsidRPr="00CE17E8">
        <w:rPr>
          <w:rFonts w:ascii="Arial" w:hAnsi="Arial" w:cs="Arial"/>
          <w:lang w:val="en-US"/>
        </w:rPr>
        <w:t xml:space="preserve"> </w:t>
      </w:r>
      <w:r w:rsidR="000F2A0E" w:rsidRPr="00CE17E8">
        <w:rPr>
          <w:rFonts w:ascii="Arial" w:hAnsi="Arial" w:cs="Arial"/>
          <w:lang w:val="en-US"/>
        </w:rPr>
        <w:t xml:space="preserve">involved in the delivery of the </w:t>
      </w:r>
      <w:r w:rsidR="00FE5C80" w:rsidRPr="00CE17E8">
        <w:rPr>
          <w:rFonts w:ascii="Arial" w:hAnsi="Arial" w:cs="Arial"/>
          <w:lang w:val="en-US"/>
        </w:rPr>
        <w:t>service</w:t>
      </w:r>
      <w:r w:rsidR="00CE17E8" w:rsidRPr="00CE17E8">
        <w:rPr>
          <w:rFonts w:ascii="Arial" w:hAnsi="Arial" w:cs="Arial"/>
          <w:lang w:val="en-US"/>
        </w:rPr>
        <w:t>.</w:t>
      </w:r>
      <w:r w:rsidR="005A46EF">
        <w:rPr>
          <w:rFonts w:ascii="Arial" w:hAnsi="Arial" w:cs="Arial"/>
          <w:lang w:val="en-US"/>
        </w:rPr>
        <w:t xml:space="preserve"> </w:t>
      </w:r>
    </w:p>
    <w:p w14:paraId="7ACA6DBF" w14:textId="59FA16ED" w:rsidR="009E636C" w:rsidRDefault="005A46EF" w:rsidP="007C5A93">
      <w:pPr>
        <w:spacing w:after="0"/>
        <w:jc w:val="both"/>
        <w:rPr>
          <w:rFonts w:ascii="Arial" w:hAnsi="Arial" w:cs="Arial"/>
          <w:lang w:val="en-US"/>
        </w:rPr>
      </w:pPr>
      <w:r>
        <w:rPr>
          <w:rFonts w:ascii="Arial" w:hAnsi="Arial" w:cs="Arial"/>
          <w:lang w:val="en-US"/>
        </w:rPr>
        <w:t xml:space="preserve"> </w:t>
      </w:r>
    </w:p>
    <w:p w14:paraId="3BCBA5F7" w14:textId="2321B631" w:rsidR="00F72E15" w:rsidRDefault="009E4CE7" w:rsidP="007C5A93">
      <w:pPr>
        <w:spacing w:after="0"/>
        <w:jc w:val="both"/>
        <w:rPr>
          <w:rFonts w:ascii="Arial" w:hAnsi="Arial" w:cs="Arial"/>
        </w:rPr>
      </w:pPr>
      <w:r>
        <w:rPr>
          <w:rFonts w:ascii="Arial" w:hAnsi="Arial" w:cs="Arial"/>
        </w:rPr>
        <w:t>F</w:t>
      </w:r>
      <w:r w:rsidRPr="009E4CE7">
        <w:rPr>
          <w:rFonts w:ascii="Arial" w:hAnsi="Arial" w:cs="Arial"/>
        </w:rPr>
        <w:t xml:space="preserve">or some patients, especially those with difficult to manage INR and TTR, or at higher risk of bleeding, </w:t>
      </w:r>
      <w:r w:rsidR="000E3097">
        <w:rPr>
          <w:rFonts w:ascii="Arial" w:hAnsi="Arial" w:cs="Arial"/>
        </w:rPr>
        <w:t xml:space="preserve">this </w:t>
      </w:r>
      <w:r w:rsidR="00606E3F">
        <w:rPr>
          <w:rFonts w:ascii="Arial" w:hAnsi="Arial" w:cs="Arial"/>
        </w:rPr>
        <w:t>in-depth</w:t>
      </w:r>
      <w:r w:rsidRPr="009E4CE7">
        <w:rPr>
          <w:rFonts w:ascii="Arial" w:hAnsi="Arial" w:cs="Arial"/>
        </w:rPr>
        <w:t xml:space="preserve"> review will need to be more frequent.</w:t>
      </w:r>
    </w:p>
    <w:p w14:paraId="4B7A68C6" w14:textId="77777777" w:rsidR="00610FAF" w:rsidRDefault="00610FAF" w:rsidP="007C5A93">
      <w:pPr>
        <w:spacing w:after="0"/>
        <w:jc w:val="both"/>
        <w:rPr>
          <w:rFonts w:ascii="Arial" w:hAnsi="Arial" w:cs="Arial"/>
        </w:rPr>
      </w:pPr>
    </w:p>
    <w:p w14:paraId="32F06CFA" w14:textId="3FF0C60E" w:rsidR="00F72E15" w:rsidRDefault="009E636C" w:rsidP="007C5A93">
      <w:pPr>
        <w:spacing w:after="0"/>
        <w:jc w:val="both"/>
        <w:rPr>
          <w:rFonts w:ascii="Arial" w:hAnsi="Arial" w:cs="Arial"/>
        </w:rPr>
      </w:pPr>
      <w:r>
        <w:rPr>
          <w:rFonts w:ascii="Arial" w:hAnsi="Arial" w:cs="Arial"/>
        </w:rPr>
        <w:t>The review is an opportunity to have a more in-depth discussion around the patient’s anticoagulation and</w:t>
      </w:r>
      <w:r w:rsidR="00F72E15" w:rsidRPr="00F72E15">
        <w:rPr>
          <w:rFonts w:ascii="Arial" w:hAnsi="Arial" w:cs="Arial"/>
          <w:lang w:val="en-US"/>
        </w:rPr>
        <w:t xml:space="preserve"> should include:</w:t>
      </w:r>
      <w:r w:rsidR="00F72E15" w:rsidRPr="00F72E15">
        <w:rPr>
          <w:rFonts w:ascii="Arial" w:hAnsi="Arial" w:cs="Arial"/>
        </w:rPr>
        <w:t> </w:t>
      </w:r>
    </w:p>
    <w:p w14:paraId="0110A955" w14:textId="77777777" w:rsidR="00610FAF" w:rsidRPr="00F72E15" w:rsidRDefault="00610FAF" w:rsidP="007C5A93">
      <w:pPr>
        <w:spacing w:after="0"/>
        <w:jc w:val="both"/>
        <w:rPr>
          <w:rFonts w:ascii="Arial" w:hAnsi="Arial" w:cs="Arial"/>
          <w:lang w:val="en-US"/>
        </w:rPr>
      </w:pPr>
    </w:p>
    <w:p w14:paraId="4C918C0F" w14:textId="5D855676" w:rsidR="00F72E15" w:rsidRPr="00F72E15" w:rsidRDefault="00F72E15" w:rsidP="004B7BE5">
      <w:pPr>
        <w:numPr>
          <w:ilvl w:val="0"/>
          <w:numId w:val="83"/>
        </w:numPr>
        <w:spacing w:after="0"/>
        <w:jc w:val="both"/>
        <w:rPr>
          <w:rFonts w:ascii="Arial" w:hAnsi="Arial" w:cs="Arial"/>
          <w:b/>
          <w:bCs/>
        </w:rPr>
      </w:pPr>
      <w:r w:rsidRPr="00F72E15">
        <w:rPr>
          <w:rFonts w:ascii="Arial" w:hAnsi="Arial" w:cs="Arial"/>
        </w:rPr>
        <w:t>Review of the indication for anticoagulation</w:t>
      </w:r>
      <w:r w:rsidR="001B541A">
        <w:rPr>
          <w:rFonts w:ascii="Arial" w:hAnsi="Arial" w:cs="Arial"/>
        </w:rPr>
        <w:t xml:space="preserve"> (including</w:t>
      </w:r>
      <w:r w:rsidR="00BC6792">
        <w:rPr>
          <w:rFonts w:ascii="Arial" w:hAnsi="Arial" w:cs="Arial"/>
        </w:rPr>
        <w:t xml:space="preserve"> review of</w:t>
      </w:r>
      <w:r w:rsidR="001B541A">
        <w:rPr>
          <w:rFonts w:ascii="Arial" w:hAnsi="Arial" w:cs="Arial"/>
        </w:rPr>
        <w:t xml:space="preserve"> CHA2DS2VASc</w:t>
      </w:r>
      <w:r w:rsidR="00BC6792">
        <w:rPr>
          <w:rFonts w:ascii="Arial" w:hAnsi="Arial" w:cs="Arial"/>
        </w:rPr>
        <w:t xml:space="preserve"> score</w:t>
      </w:r>
      <w:r w:rsidR="001B541A">
        <w:rPr>
          <w:rFonts w:ascii="Arial" w:hAnsi="Arial" w:cs="Arial"/>
        </w:rPr>
        <w:t xml:space="preserve"> for patients with atrial fibrillation)</w:t>
      </w:r>
      <w:r w:rsidRPr="00F72E15">
        <w:rPr>
          <w:rFonts w:ascii="Arial" w:hAnsi="Arial" w:cs="Arial"/>
        </w:rPr>
        <w:t> </w:t>
      </w:r>
      <w:r w:rsidRPr="00F72E15">
        <w:rPr>
          <w:rFonts w:ascii="Arial" w:hAnsi="Arial" w:cs="Arial"/>
          <w:b/>
          <w:bCs/>
        </w:rPr>
        <w:t> </w:t>
      </w:r>
    </w:p>
    <w:p w14:paraId="06B7021B" w14:textId="77777777" w:rsidR="00F72E15" w:rsidRPr="00F72E15" w:rsidRDefault="00F72E15" w:rsidP="004B7BE5">
      <w:pPr>
        <w:numPr>
          <w:ilvl w:val="0"/>
          <w:numId w:val="84"/>
        </w:numPr>
        <w:spacing w:after="0"/>
        <w:jc w:val="both"/>
        <w:rPr>
          <w:rFonts w:ascii="Arial" w:hAnsi="Arial" w:cs="Arial"/>
          <w:b/>
          <w:bCs/>
        </w:rPr>
      </w:pPr>
      <w:r w:rsidRPr="00F72E15">
        <w:rPr>
          <w:rFonts w:ascii="Arial" w:hAnsi="Arial" w:cs="Arial"/>
        </w:rPr>
        <w:t>Assessment and correction of bleeding risk factors (e.g. by using HAS-BLED or ORBIT)</w:t>
      </w:r>
      <w:r w:rsidRPr="00F72E15">
        <w:rPr>
          <w:rFonts w:ascii="Arial" w:hAnsi="Arial" w:cs="Arial"/>
          <w:b/>
          <w:bCs/>
        </w:rPr>
        <w:t> </w:t>
      </w:r>
    </w:p>
    <w:p w14:paraId="35D87371" w14:textId="77777777" w:rsidR="00F72E15" w:rsidRPr="00F72E15" w:rsidRDefault="00F72E15" w:rsidP="004B7BE5">
      <w:pPr>
        <w:numPr>
          <w:ilvl w:val="0"/>
          <w:numId w:val="85"/>
        </w:numPr>
        <w:spacing w:after="0"/>
        <w:jc w:val="both"/>
        <w:rPr>
          <w:rFonts w:ascii="Arial" w:hAnsi="Arial" w:cs="Arial"/>
          <w:b/>
          <w:bCs/>
        </w:rPr>
      </w:pPr>
      <w:r w:rsidRPr="00F72E15">
        <w:rPr>
          <w:rFonts w:ascii="Arial" w:hAnsi="Arial" w:cs="Arial"/>
        </w:rPr>
        <w:t>Patient education, information and decision support</w:t>
      </w:r>
      <w:r w:rsidRPr="00F72E15">
        <w:rPr>
          <w:rFonts w:ascii="Arial" w:hAnsi="Arial" w:cs="Arial"/>
          <w:b/>
          <w:bCs/>
        </w:rPr>
        <w:t> </w:t>
      </w:r>
    </w:p>
    <w:p w14:paraId="4BD18147" w14:textId="77777777" w:rsidR="00F72E15" w:rsidRPr="00F72E15" w:rsidRDefault="00F72E15" w:rsidP="004B7BE5">
      <w:pPr>
        <w:numPr>
          <w:ilvl w:val="0"/>
          <w:numId w:val="86"/>
        </w:numPr>
        <w:spacing w:after="0"/>
        <w:jc w:val="both"/>
        <w:rPr>
          <w:rFonts w:ascii="Arial" w:hAnsi="Arial" w:cs="Arial"/>
          <w:b/>
          <w:bCs/>
        </w:rPr>
      </w:pPr>
      <w:r w:rsidRPr="00F72E15">
        <w:rPr>
          <w:rFonts w:ascii="Arial" w:hAnsi="Arial" w:cs="Arial"/>
        </w:rPr>
        <w:lastRenderedPageBreak/>
        <w:t>Assessment of medication adherence</w:t>
      </w:r>
      <w:r w:rsidRPr="00F72E15">
        <w:rPr>
          <w:rFonts w:ascii="Arial" w:hAnsi="Arial" w:cs="Arial"/>
          <w:b/>
          <w:bCs/>
        </w:rPr>
        <w:t> </w:t>
      </w:r>
    </w:p>
    <w:p w14:paraId="0989F618" w14:textId="537F87F9" w:rsidR="00CE17E8" w:rsidRDefault="00F72E15" w:rsidP="004B7BE5">
      <w:pPr>
        <w:numPr>
          <w:ilvl w:val="0"/>
          <w:numId w:val="87"/>
        </w:numPr>
        <w:spacing w:after="0"/>
        <w:jc w:val="both"/>
        <w:rPr>
          <w:rFonts w:ascii="Arial" w:hAnsi="Arial" w:cs="Arial"/>
          <w:b/>
          <w:bCs/>
        </w:rPr>
      </w:pPr>
      <w:r w:rsidRPr="00F72E15">
        <w:rPr>
          <w:rFonts w:ascii="Arial" w:hAnsi="Arial" w:cs="Arial"/>
        </w:rPr>
        <w:t>Review of alternative anticoagulant strategies</w:t>
      </w:r>
      <w:r w:rsidR="00CE17E8">
        <w:rPr>
          <w:rFonts w:ascii="Arial" w:hAnsi="Arial" w:cs="Arial"/>
          <w:b/>
          <w:bCs/>
        </w:rPr>
        <w:t xml:space="preserve"> </w:t>
      </w:r>
    </w:p>
    <w:p w14:paraId="3F5968B8" w14:textId="5E902BB4" w:rsidR="00F72E15" w:rsidRPr="003242D4" w:rsidRDefault="00CE17E8" w:rsidP="004B7BE5">
      <w:pPr>
        <w:numPr>
          <w:ilvl w:val="0"/>
          <w:numId w:val="87"/>
        </w:numPr>
        <w:spacing w:after="0"/>
        <w:jc w:val="both"/>
        <w:rPr>
          <w:rFonts w:ascii="Arial" w:hAnsi="Arial" w:cs="Arial"/>
          <w:b/>
          <w:bCs/>
        </w:rPr>
      </w:pPr>
      <w:r w:rsidRPr="00CE17E8">
        <w:rPr>
          <w:rFonts w:ascii="Arial" w:hAnsi="Arial" w:cs="Arial"/>
        </w:rPr>
        <w:t>For patients</w:t>
      </w:r>
      <w:r w:rsidR="00F72E15" w:rsidRPr="00F72E15">
        <w:rPr>
          <w:rFonts w:ascii="Arial" w:hAnsi="Arial" w:cs="Arial"/>
          <w:b/>
          <w:bCs/>
        </w:rPr>
        <w:t> </w:t>
      </w:r>
      <w:r w:rsidRPr="00CE17E8">
        <w:rPr>
          <w:rFonts w:ascii="Arial" w:hAnsi="Arial" w:cs="Arial"/>
        </w:rPr>
        <w:t>taking warfarin for atrial fibrillation</w:t>
      </w:r>
      <w:r>
        <w:rPr>
          <w:rFonts w:ascii="Arial" w:hAnsi="Arial" w:cs="Arial"/>
        </w:rPr>
        <w:t xml:space="preserve"> a review for appropriateness of switching to a DOAC</w:t>
      </w:r>
    </w:p>
    <w:p w14:paraId="62F78FCB" w14:textId="22BE681F" w:rsidR="003242D4" w:rsidRPr="00F72E15" w:rsidRDefault="003242D4" w:rsidP="004B7BE5">
      <w:pPr>
        <w:numPr>
          <w:ilvl w:val="0"/>
          <w:numId w:val="87"/>
        </w:numPr>
        <w:spacing w:after="0"/>
        <w:jc w:val="both"/>
        <w:rPr>
          <w:rFonts w:ascii="Arial" w:hAnsi="Arial" w:cs="Arial"/>
        </w:rPr>
      </w:pPr>
      <w:r w:rsidRPr="003242D4">
        <w:rPr>
          <w:rFonts w:ascii="Arial" w:hAnsi="Arial" w:cs="Arial"/>
        </w:rPr>
        <w:t>Assessment and documentation of TTR</w:t>
      </w:r>
    </w:p>
    <w:p w14:paraId="64133235" w14:textId="5995D54D" w:rsidR="00F72E15" w:rsidRPr="00F72E15" w:rsidRDefault="00CE17E8" w:rsidP="004B7BE5">
      <w:pPr>
        <w:numPr>
          <w:ilvl w:val="0"/>
          <w:numId w:val="88"/>
        </w:numPr>
        <w:spacing w:after="0"/>
        <w:jc w:val="both"/>
        <w:rPr>
          <w:rFonts w:ascii="Arial" w:hAnsi="Arial" w:cs="Arial"/>
          <w:b/>
          <w:bCs/>
        </w:rPr>
      </w:pPr>
      <w:r>
        <w:rPr>
          <w:rFonts w:ascii="Arial" w:hAnsi="Arial" w:cs="Arial"/>
        </w:rPr>
        <w:t xml:space="preserve">Assessment </w:t>
      </w:r>
      <w:r w:rsidR="00F72E15" w:rsidRPr="00F72E15">
        <w:rPr>
          <w:rFonts w:ascii="Arial" w:hAnsi="Arial" w:cs="Arial"/>
        </w:rPr>
        <w:t xml:space="preserve">and documentation of INR and assessment of INRs that fall outside of the therapeutic range (especially </w:t>
      </w:r>
      <w:r w:rsidR="001970CA" w:rsidRPr="00F72E15">
        <w:rPr>
          <w:rFonts w:ascii="Arial" w:hAnsi="Arial" w:cs="Arial"/>
        </w:rPr>
        <w:t>INRs &lt;</w:t>
      </w:r>
      <w:r w:rsidR="00F72E15" w:rsidRPr="00F72E15">
        <w:rPr>
          <w:rFonts w:ascii="Arial" w:hAnsi="Arial" w:cs="Arial"/>
        </w:rPr>
        <w:t xml:space="preserve"> 1.5 and &gt; </w:t>
      </w:r>
      <w:r w:rsidR="001970CA" w:rsidRPr="00F72E15">
        <w:rPr>
          <w:rFonts w:ascii="Arial" w:hAnsi="Arial" w:cs="Arial"/>
        </w:rPr>
        <w:t>5)</w:t>
      </w:r>
      <w:r w:rsidR="00F72E15" w:rsidRPr="00F72E15">
        <w:rPr>
          <w:rFonts w:ascii="Arial" w:hAnsi="Arial" w:cs="Arial"/>
        </w:rPr>
        <w:t>  </w:t>
      </w:r>
      <w:r w:rsidR="00F72E15" w:rsidRPr="00F72E15">
        <w:rPr>
          <w:rFonts w:ascii="Arial" w:hAnsi="Arial" w:cs="Arial"/>
          <w:b/>
          <w:bCs/>
        </w:rPr>
        <w:t> </w:t>
      </w:r>
    </w:p>
    <w:p w14:paraId="194B76E3" w14:textId="77777777" w:rsidR="00F72E15" w:rsidRPr="00F72E15" w:rsidRDefault="00F72E15" w:rsidP="004B7BE5">
      <w:pPr>
        <w:numPr>
          <w:ilvl w:val="0"/>
          <w:numId w:val="89"/>
        </w:numPr>
        <w:spacing w:after="0"/>
        <w:jc w:val="both"/>
        <w:rPr>
          <w:rFonts w:ascii="Arial" w:hAnsi="Arial" w:cs="Arial"/>
          <w:b/>
          <w:bCs/>
        </w:rPr>
      </w:pPr>
      <w:r w:rsidRPr="00F72E15">
        <w:rPr>
          <w:rFonts w:ascii="Arial" w:hAnsi="Arial" w:cs="Arial"/>
        </w:rPr>
        <w:t>Medicines optimisation (including ensuring that antiplatelets are not concomitantly prescribed unless there is a definite reason as recommended by a named specialist)  </w:t>
      </w:r>
      <w:r w:rsidRPr="00F72E15">
        <w:rPr>
          <w:rFonts w:ascii="Arial" w:hAnsi="Arial" w:cs="Arial"/>
          <w:b/>
          <w:bCs/>
        </w:rPr>
        <w:t> </w:t>
      </w:r>
    </w:p>
    <w:p w14:paraId="19EC65EF" w14:textId="684EE97F" w:rsidR="00F72E15" w:rsidRDefault="002570D0" w:rsidP="00393073">
      <w:pPr>
        <w:spacing w:after="0"/>
        <w:jc w:val="both"/>
        <w:rPr>
          <w:rFonts w:ascii="Arial" w:hAnsi="Arial" w:cs="Arial"/>
        </w:rPr>
      </w:pPr>
      <w:r>
        <w:rPr>
          <w:rFonts w:ascii="Arial" w:hAnsi="Arial" w:cs="Arial"/>
          <w:lang w:val="en-US"/>
        </w:rPr>
        <w:t>C</w:t>
      </w:r>
      <w:r w:rsidR="001C74A5">
        <w:rPr>
          <w:rFonts w:ascii="Arial" w:hAnsi="Arial" w:cs="Arial"/>
          <w:lang w:val="en-US"/>
        </w:rPr>
        <w:t xml:space="preserve">linic </w:t>
      </w:r>
      <w:r w:rsidR="00610FAF">
        <w:rPr>
          <w:rFonts w:ascii="Arial" w:hAnsi="Arial" w:cs="Arial"/>
          <w:lang w:val="en-US"/>
        </w:rPr>
        <w:t xml:space="preserve">sites </w:t>
      </w:r>
      <w:r w:rsidR="00F72E15" w:rsidRPr="00F72E15">
        <w:rPr>
          <w:rFonts w:ascii="Arial" w:hAnsi="Arial" w:cs="Arial"/>
          <w:lang w:val="en-US"/>
        </w:rPr>
        <w:t>should keep records of annual reviews for all patients under their ongoing care</w:t>
      </w:r>
      <w:r w:rsidR="00CE17E8">
        <w:rPr>
          <w:rFonts w:ascii="Arial" w:hAnsi="Arial" w:cs="Arial"/>
          <w:lang w:val="en-US"/>
        </w:rPr>
        <w:t xml:space="preserve"> and be able to report annually to the commissioner.</w:t>
      </w:r>
      <w:r w:rsidR="00F72E15" w:rsidRPr="00F72E15">
        <w:rPr>
          <w:rFonts w:ascii="Arial" w:hAnsi="Arial" w:cs="Arial"/>
        </w:rPr>
        <w:t> </w:t>
      </w:r>
    </w:p>
    <w:p w14:paraId="62C37345" w14:textId="77777777" w:rsidR="00393073" w:rsidRPr="00393073" w:rsidRDefault="00393073" w:rsidP="00393073">
      <w:pPr>
        <w:spacing w:after="0"/>
        <w:jc w:val="both"/>
        <w:rPr>
          <w:rFonts w:ascii="Arial" w:hAnsi="Arial" w:cs="Arial"/>
        </w:rPr>
      </w:pPr>
    </w:p>
    <w:p w14:paraId="7A3D51F4" w14:textId="19C81C0F" w:rsidR="00F8089A" w:rsidRPr="008A6A00" w:rsidRDefault="004F7479" w:rsidP="004B7BE5">
      <w:pPr>
        <w:pStyle w:val="Heading2"/>
        <w:numPr>
          <w:ilvl w:val="0"/>
          <w:numId w:val="66"/>
        </w:numPr>
        <w:jc w:val="both"/>
        <w:rPr>
          <w:rFonts w:ascii="Arial" w:hAnsi="Arial" w:cs="Arial"/>
          <w:color w:val="EE0000"/>
          <w:sz w:val="24"/>
          <w:szCs w:val="24"/>
        </w:rPr>
      </w:pPr>
      <w:bookmarkStart w:id="49" w:name="_Toc215047289"/>
      <w:r w:rsidRPr="001569F5">
        <w:rPr>
          <w:rFonts w:ascii="Arial" w:hAnsi="Arial" w:cs="Arial"/>
          <w:sz w:val="24"/>
          <w:szCs w:val="24"/>
        </w:rPr>
        <w:t xml:space="preserve">National Standards relating to </w:t>
      </w:r>
      <w:r w:rsidR="00871AEC">
        <w:rPr>
          <w:rFonts w:ascii="Arial" w:hAnsi="Arial" w:cs="Arial"/>
          <w:sz w:val="24"/>
          <w:szCs w:val="24"/>
        </w:rPr>
        <w:t>Anticoagulation</w:t>
      </w:r>
      <w:bookmarkEnd w:id="49"/>
      <w:r w:rsidR="00FE46F2">
        <w:rPr>
          <w:rFonts w:ascii="Arial" w:hAnsi="Arial" w:cs="Arial"/>
          <w:sz w:val="24"/>
          <w:szCs w:val="24"/>
        </w:rPr>
        <w:t xml:space="preserve"> </w:t>
      </w:r>
    </w:p>
    <w:p w14:paraId="22E36121" w14:textId="2E3FA23A" w:rsidR="000B4635" w:rsidRPr="000B4635" w:rsidRDefault="001E43B3" w:rsidP="004B7BE5">
      <w:pPr>
        <w:pStyle w:val="ListParagraph"/>
        <w:numPr>
          <w:ilvl w:val="0"/>
          <w:numId w:val="102"/>
        </w:numPr>
        <w:jc w:val="both"/>
        <w:rPr>
          <w:rFonts w:ascii="Arial" w:hAnsi="Arial" w:cs="Arial"/>
        </w:rPr>
      </w:pPr>
      <w:r>
        <w:rPr>
          <w:rFonts w:ascii="Arial" w:hAnsi="Arial" w:cs="Arial"/>
        </w:rPr>
        <w:t xml:space="preserve">British Journal of Haematology </w:t>
      </w:r>
      <w:r w:rsidR="00975AAF">
        <w:rPr>
          <w:rFonts w:ascii="Arial" w:hAnsi="Arial" w:cs="Arial"/>
        </w:rPr>
        <w:t xml:space="preserve">– Guidelines on </w:t>
      </w:r>
      <w:r w:rsidR="000B4635">
        <w:rPr>
          <w:rFonts w:ascii="Arial" w:hAnsi="Arial" w:cs="Arial"/>
        </w:rPr>
        <w:t>Anticoagulation with Warfarin 4</w:t>
      </w:r>
      <w:r w:rsidR="000B4635" w:rsidRPr="000B4635">
        <w:rPr>
          <w:rFonts w:ascii="Arial" w:hAnsi="Arial" w:cs="Arial"/>
          <w:vertAlign w:val="superscript"/>
        </w:rPr>
        <w:t>th</w:t>
      </w:r>
      <w:r w:rsidR="000B4635">
        <w:rPr>
          <w:rFonts w:ascii="Arial" w:hAnsi="Arial" w:cs="Arial"/>
        </w:rPr>
        <w:t xml:space="preserve"> Edition (2011) </w:t>
      </w:r>
      <w:hyperlink r:id="rId26" w:history="1">
        <w:r w:rsidR="00812FF1">
          <w:rPr>
            <w:rStyle w:val="Hyperlink"/>
            <w:rFonts w:ascii="Arial" w:hAnsi="Arial" w:cs="Arial"/>
          </w:rPr>
          <w:t>https://onlinelibrary.wiley.com/doi/10.1111/j.1365-2141.2011.08753.x</w:t>
        </w:r>
      </w:hyperlink>
    </w:p>
    <w:p w14:paraId="25381C1F" w14:textId="0E59F2F4" w:rsidR="009A1E18" w:rsidRDefault="009A1E18" w:rsidP="004B7BE5">
      <w:pPr>
        <w:pStyle w:val="ListParagraph"/>
        <w:numPr>
          <w:ilvl w:val="0"/>
          <w:numId w:val="102"/>
        </w:numPr>
        <w:jc w:val="both"/>
        <w:rPr>
          <w:rFonts w:ascii="Arial" w:hAnsi="Arial" w:cs="Arial"/>
        </w:rPr>
      </w:pPr>
      <w:r w:rsidRPr="003D1B06">
        <w:rPr>
          <w:rFonts w:ascii="Arial" w:hAnsi="Arial" w:cs="Arial"/>
        </w:rPr>
        <w:t xml:space="preserve">NICE Guideline </w:t>
      </w:r>
      <w:r w:rsidR="003D1B06" w:rsidRPr="003D1B06">
        <w:rPr>
          <w:rFonts w:ascii="Arial" w:hAnsi="Arial" w:cs="Arial"/>
        </w:rPr>
        <w:t>NG196</w:t>
      </w:r>
      <w:r w:rsidR="00743F13">
        <w:rPr>
          <w:rFonts w:ascii="Arial" w:hAnsi="Arial" w:cs="Arial"/>
        </w:rPr>
        <w:t xml:space="preserve"> 2021</w:t>
      </w:r>
      <w:r w:rsidR="00BF2D23">
        <w:rPr>
          <w:rFonts w:ascii="Arial" w:hAnsi="Arial" w:cs="Arial"/>
        </w:rPr>
        <w:t xml:space="preserve"> </w:t>
      </w:r>
      <w:r w:rsidR="007F4E39">
        <w:rPr>
          <w:rFonts w:ascii="Arial" w:hAnsi="Arial" w:cs="Arial"/>
        </w:rPr>
        <w:t xml:space="preserve">Atrial Fibrillation: Diagnosis and Management </w:t>
      </w:r>
      <w:hyperlink r:id="rId27" w:history="1">
        <w:r w:rsidR="007F4E39" w:rsidRPr="00DA6687">
          <w:rPr>
            <w:rStyle w:val="Hyperlink"/>
            <w:rFonts w:ascii="Arial" w:hAnsi="Arial" w:cs="Arial"/>
          </w:rPr>
          <w:t>https://www.nice.org.uk/guidance/ng196</w:t>
        </w:r>
      </w:hyperlink>
    </w:p>
    <w:p w14:paraId="39A75EE8" w14:textId="31D63C45" w:rsidR="00BF2D23" w:rsidRPr="00F426A7" w:rsidRDefault="00995439" w:rsidP="004B7BE5">
      <w:pPr>
        <w:pStyle w:val="ListParagraph"/>
        <w:numPr>
          <w:ilvl w:val="0"/>
          <w:numId w:val="102"/>
        </w:numPr>
        <w:jc w:val="both"/>
        <w:rPr>
          <w:rFonts w:ascii="Arial" w:hAnsi="Arial" w:cs="Arial"/>
        </w:rPr>
      </w:pPr>
      <w:r w:rsidRPr="00D6007F">
        <w:rPr>
          <w:rFonts w:ascii="Arial" w:hAnsi="Arial" w:cs="Arial"/>
        </w:rPr>
        <w:t xml:space="preserve">NICE Guideline NG 158 </w:t>
      </w:r>
      <w:r w:rsidR="006B55B8">
        <w:rPr>
          <w:rFonts w:ascii="Arial" w:hAnsi="Arial" w:cs="Arial"/>
        </w:rPr>
        <w:t>(</w:t>
      </w:r>
      <w:r w:rsidR="00D6007F" w:rsidRPr="00D6007F">
        <w:rPr>
          <w:rFonts w:ascii="Arial" w:hAnsi="Arial" w:cs="Arial"/>
        </w:rPr>
        <w:t>2020</w:t>
      </w:r>
      <w:r w:rsidR="006B55B8">
        <w:rPr>
          <w:rFonts w:ascii="Arial" w:hAnsi="Arial" w:cs="Arial"/>
        </w:rPr>
        <w:t>, updated 2023)</w:t>
      </w:r>
      <w:r w:rsidR="00D6007F" w:rsidRPr="00D6007F">
        <w:rPr>
          <w:rFonts w:ascii="Arial" w:hAnsi="Arial" w:cs="Arial"/>
        </w:rPr>
        <w:t xml:space="preserve"> </w:t>
      </w:r>
      <w:r w:rsidR="007F4E39">
        <w:rPr>
          <w:rFonts w:ascii="Arial" w:hAnsi="Arial" w:cs="Arial"/>
        </w:rPr>
        <w:t>Venous Thromboembolic Di</w:t>
      </w:r>
      <w:r w:rsidR="005F61FC">
        <w:rPr>
          <w:rFonts w:ascii="Arial" w:hAnsi="Arial" w:cs="Arial"/>
        </w:rPr>
        <w:t>seases</w:t>
      </w:r>
      <w:r w:rsidR="00AC29EF">
        <w:rPr>
          <w:rFonts w:ascii="Arial" w:hAnsi="Arial" w:cs="Arial"/>
        </w:rPr>
        <w:t xml:space="preserve">: diagnosis, management </w:t>
      </w:r>
      <w:r w:rsidR="009F70E0">
        <w:rPr>
          <w:rFonts w:ascii="Arial" w:hAnsi="Arial" w:cs="Arial"/>
        </w:rPr>
        <w:t xml:space="preserve">and thrombophilia testing </w:t>
      </w:r>
      <w:hyperlink r:id="rId28" w:history="1">
        <w:r w:rsidR="009F70E0" w:rsidRPr="00DA6687">
          <w:rPr>
            <w:rStyle w:val="Hyperlink"/>
            <w:rFonts w:ascii="Arial" w:hAnsi="Arial" w:cs="Arial"/>
          </w:rPr>
          <w:t>https://www.nice.org.uk/guidance/NG158</w:t>
        </w:r>
      </w:hyperlink>
    </w:p>
    <w:p w14:paraId="312BBD3D" w14:textId="77777777" w:rsidR="00FF6C24" w:rsidRDefault="00965D42" w:rsidP="004B7BE5">
      <w:pPr>
        <w:pStyle w:val="ListParagraph"/>
        <w:numPr>
          <w:ilvl w:val="0"/>
          <w:numId w:val="102"/>
        </w:numPr>
        <w:jc w:val="both"/>
        <w:rPr>
          <w:rFonts w:ascii="Arial" w:hAnsi="Arial" w:cs="Arial"/>
        </w:rPr>
      </w:pPr>
      <w:r w:rsidRPr="00965D42">
        <w:rPr>
          <w:rFonts w:ascii="Arial" w:hAnsi="Arial" w:cs="Arial"/>
        </w:rPr>
        <w:t>National Patient Safety Agency (2007). Patient Safety Alert 18 – Actions that can make anticoagulant therapy</w:t>
      </w:r>
      <w:r w:rsidR="00FF6C24">
        <w:rPr>
          <w:rFonts w:ascii="Arial" w:hAnsi="Arial" w:cs="Arial"/>
        </w:rPr>
        <w:t xml:space="preserve"> </w:t>
      </w:r>
      <w:r w:rsidRPr="00965D42">
        <w:rPr>
          <w:rFonts w:ascii="Arial" w:hAnsi="Arial" w:cs="Arial"/>
        </w:rPr>
        <w:t xml:space="preserve">safer  </w:t>
      </w:r>
    </w:p>
    <w:p w14:paraId="256ED14F" w14:textId="4404DCED" w:rsidR="00F426A7" w:rsidRDefault="000C525D" w:rsidP="007C5A93">
      <w:pPr>
        <w:pStyle w:val="ListParagraph"/>
        <w:jc w:val="both"/>
        <w:rPr>
          <w:rFonts w:ascii="Arial" w:hAnsi="Arial" w:cs="Arial"/>
        </w:rPr>
      </w:pPr>
      <w:hyperlink r:id="rId29" w:history="1">
        <w:r w:rsidRPr="00DA6687">
          <w:rPr>
            <w:rStyle w:val="Hyperlink"/>
            <w:rFonts w:ascii="Arial" w:hAnsi="Arial" w:cs="Arial"/>
          </w:rPr>
          <w:t>https://webarchive.nationalarchives.gov.uk/ukgwa/20171030131022/http://www.nrls.npsa.nhs.uk/resources/type/alerts/?entryid45=59814&amp;p=3</w:t>
        </w:r>
      </w:hyperlink>
      <w:r w:rsidR="00965D42" w:rsidRPr="00965D42">
        <w:rPr>
          <w:rFonts w:ascii="Arial" w:hAnsi="Arial" w:cs="Arial"/>
        </w:rPr>
        <w:t>  </w:t>
      </w:r>
    </w:p>
    <w:p w14:paraId="081DC55B" w14:textId="105AC35B" w:rsidR="00B20B03" w:rsidRPr="005B58DC" w:rsidRDefault="00B20B03" w:rsidP="004B7BE5">
      <w:pPr>
        <w:pStyle w:val="ListParagraph"/>
        <w:numPr>
          <w:ilvl w:val="0"/>
          <w:numId w:val="102"/>
        </w:numPr>
        <w:jc w:val="both"/>
        <w:rPr>
          <w:rFonts w:ascii="Arial" w:hAnsi="Arial" w:cs="Arial"/>
        </w:rPr>
      </w:pPr>
      <w:r w:rsidRPr="00FE0B3A">
        <w:rPr>
          <w:rFonts w:ascii="Arial" w:hAnsi="Arial" w:cs="Arial"/>
        </w:rPr>
        <w:t xml:space="preserve">NICE Quality Standard QS 93 </w:t>
      </w:r>
      <w:r w:rsidR="007C5ACF">
        <w:rPr>
          <w:rFonts w:ascii="Arial" w:hAnsi="Arial" w:cs="Arial"/>
        </w:rPr>
        <w:t>(</w:t>
      </w:r>
      <w:r w:rsidR="00FE0B3A" w:rsidRPr="00FE0B3A">
        <w:rPr>
          <w:rFonts w:ascii="Arial" w:hAnsi="Arial" w:cs="Arial"/>
        </w:rPr>
        <w:t>2015</w:t>
      </w:r>
      <w:r w:rsidR="007C5ACF">
        <w:rPr>
          <w:rFonts w:ascii="Arial" w:hAnsi="Arial" w:cs="Arial"/>
        </w:rPr>
        <w:t>)</w:t>
      </w:r>
      <w:r w:rsidRPr="00FE0B3A">
        <w:rPr>
          <w:rFonts w:ascii="Arial" w:hAnsi="Arial" w:cs="Arial"/>
        </w:rPr>
        <w:t xml:space="preserve"> </w:t>
      </w:r>
      <w:r w:rsidR="00FE2733">
        <w:rPr>
          <w:rFonts w:ascii="Arial" w:hAnsi="Arial" w:cs="Arial"/>
        </w:rPr>
        <w:t xml:space="preserve">Atrial Fibrillation </w:t>
      </w:r>
      <w:hyperlink r:id="rId30" w:history="1">
        <w:r w:rsidR="00FE2733" w:rsidRPr="00DA6687">
          <w:rPr>
            <w:rStyle w:val="Hyperlink"/>
            <w:rFonts w:ascii="Arial" w:hAnsi="Arial" w:cs="Arial"/>
          </w:rPr>
          <w:t>https://www.nice.org.uk/guidance/qs93</w:t>
        </w:r>
      </w:hyperlink>
    </w:p>
    <w:p w14:paraId="37F8ED54" w14:textId="32EF3F4D" w:rsidR="004278C8" w:rsidRPr="0077022C" w:rsidRDefault="004278C8" w:rsidP="004B7BE5">
      <w:pPr>
        <w:pStyle w:val="ListParagraph"/>
        <w:numPr>
          <w:ilvl w:val="0"/>
          <w:numId w:val="102"/>
        </w:numPr>
        <w:jc w:val="both"/>
        <w:rPr>
          <w:rFonts w:ascii="Arial" w:hAnsi="Arial" w:cs="Arial"/>
          <w:b/>
          <w:bCs/>
        </w:rPr>
      </w:pPr>
      <w:r w:rsidRPr="004278C8">
        <w:rPr>
          <w:rFonts w:ascii="Arial" w:hAnsi="Arial" w:cs="Arial"/>
        </w:rPr>
        <w:t>NICE Quality Standard QS29</w:t>
      </w:r>
      <w:r w:rsidR="007C5ACF">
        <w:rPr>
          <w:rFonts w:ascii="Arial" w:hAnsi="Arial" w:cs="Arial"/>
        </w:rPr>
        <w:t xml:space="preserve"> </w:t>
      </w:r>
      <w:r w:rsidR="007C5ACF" w:rsidRPr="004278C8">
        <w:rPr>
          <w:rFonts w:ascii="Arial" w:hAnsi="Arial" w:cs="Arial"/>
        </w:rPr>
        <w:t>(2013, updated 2021)</w:t>
      </w:r>
      <w:r w:rsidRPr="004278C8">
        <w:rPr>
          <w:rFonts w:ascii="Arial" w:hAnsi="Arial" w:cs="Arial"/>
        </w:rPr>
        <w:t xml:space="preserve"> Venous thromboembolism in adults: diagnosis and management </w:t>
      </w:r>
    </w:p>
    <w:p w14:paraId="76C1F486" w14:textId="55E7CDE7" w:rsidR="0077022C" w:rsidRPr="004278C8" w:rsidRDefault="0077022C" w:rsidP="007C5A93">
      <w:pPr>
        <w:pStyle w:val="ListParagraph"/>
        <w:jc w:val="both"/>
        <w:rPr>
          <w:rFonts w:ascii="Arial" w:hAnsi="Arial" w:cs="Arial"/>
          <w:b/>
          <w:bCs/>
        </w:rPr>
      </w:pPr>
      <w:hyperlink r:id="rId31" w:history="1">
        <w:r w:rsidRPr="0077022C">
          <w:rPr>
            <w:rFonts w:ascii="Arial" w:hAnsi="Arial" w:cs="Arial"/>
            <w:color w:val="0000FF"/>
            <w:u w:val="single"/>
          </w:rPr>
          <w:t>https://www.nice.org.uk/guidance/qs29</w:t>
        </w:r>
      </w:hyperlink>
    </w:p>
    <w:p w14:paraId="63B58B13" w14:textId="41A463C6" w:rsidR="004278C8" w:rsidRDefault="004278C8" w:rsidP="004B7BE5">
      <w:pPr>
        <w:pStyle w:val="ListParagraph"/>
        <w:numPr>
          <w:ilvl w:val="0"/>
          <w:numId w:val="102"/>
        </w:numPr>
        <w:jc w:val="both"/>
        <w:rPr>
          <w:rFonts w:ascii="Arial" w:hAnsi="Arial" w:cs="Arial"/>
          <w:b/>
          <w:bCs/>
        </w:rPr>
      </w:pPr>
      <w:r w:rsidRPr="004278C8">
        <w:rPr>
          <w:rFonts w:ascii="Arial" w:hAnsi="Arial" w:cs="Arial"/>
        </w:rPr>
        <w:t xml:space="preserve">NICE Quality Standard QS15 </w:t>
      </w:r>
      <w:r w:rsidR="0077022C" w:rsidRPr="004278C8">
        <w:rPr>
          <w:rFonts w:ascii="Arial" w:hAnsi="Arial" w:cs="Arial"/>
        </w:rPr>
        <w:t>(2012, updated 2019</w:t>
      </w:r>
      <w:r w:rsidR="007D62B1">
        <w:rPr>
          <w:rFonts w:ascii="Arial" w:hAnsi="Arial" w:cs="Arial"/>
        </w:rPr>
        <w:t>)</w:t>
      </w:r>
      <w:r w:rsidR="0077022C">
        <w:rPr>
          <w:rFonts w:ascii="Arial" w:hAnsi="Arial" w:cs="Arial"/>
        </w:rPr>
        <w:t xml:space="preserve"> </w:t>
      </w:r>
      <w:r w:rsidRPr="004278C8">
        <w:rPr>
          <w:rFonts w:ascii="Arial" w:hAnsi="Arial" w:cs="Arial"/>
        </w:rPr>
        <w:t>Patient experience in adult NHS services)</w:t>
      </w:r>
      <w:r w:rsidRPr="004278C8">
        <w:rPr>
          <w:rFonts w:ascii="Arial" w:hAnsi="Arial" w:cs="Arial"/>
          <w:b/>
          <w:bCs/>
        </w:rPr>
        <w:t> </w:t>
      </w:r>
    </w:p>
    <w:p w14:paraId="0F0491E9" w14:textId="423BCA0D" w:rsidR="007D62B1" w:rsidRPr="004278C8" w:rsidRDefault="007D62B1" w:rsidP="007C5A93">
      <w:pPr>
        <w:pStyle w:val="ListParagraph"/>
        <w:jc w:val="both"/>
        <w:rPr>
          <w:rFonts w:ascii="Arial" w:hAnsi="Arial" w:cs="Arial"/>
          <w:b/>
          <w:bCs/>
        </w:rPr>
      </w:pPr>
      <w:hyperlink r:id="rId32" w:history="1">
        <w:r w:rsidRPr="007D62B1">
          <w:rPr>
            <w:rFonts w:ascii="Arial" w:hAnsi="Arial" w:cs="Arial"/>
            <w:color w:val="0000FF"/>
            <w:u w:val="single"/>
          </w:rPr>
          <w:t>https://www.nice.org.uk/guidance/qs15</w:t>
        </w:r>
      </w:hyperlink>
    </w:p>
    <w:p w14:paraId="46A556C1" w14:textId="77777777" w:rsidR="004278C8" w:rsidRDefault="004278C8" w:rsidP="004B7BE5">
      <w:pPr>
        <w:pStyle w:val="ListParagraph"/>
        <w:numPr>
          <w:ilvl w:val="0"/>
          <w:numId w:val="102"/>
        </w:numPr>
        <w:jc w:val="both"/>
        <w:rPr>
          <w:rFonts w:ascii="Arial" w:hAnsi="Arial" w:cs="Arial"/>
          <w:b/>
          <w:bCs/>
        </w:rPr>
      </w:pPr>
      <w:r w:rsidRPr="004278C8">
        <w:rPr>
          <w:rFonts w:ascii="Arial" w:hAnsi="Arial" w:cs="Arial"/>
        </w:rPr>
        <w:t>NICE Diagnostic Guidance DG14 – Atrial fibrillation and heart valve disease: self-monitoring coagulation status using point-of-care coagulometers (the CoaguChek XS system) (2014, updated 2017)</w:t>
      </w:r>
      <w:r w:rsidRPr="004278C8">
        <w:rPr>
          <w:rFonts w:ascii="Arial" w:hAnsi="Arial" w:cs="Arial"/>
          <w:b/>
          <w:bCs/>
        </w:rPr>
        <w:t> </w:t>
      </w:r>
    </w:p>
    <w:p w14:paraId="5E5B707F" w14:textId="570080ED" w:rsidR="00933A97" w:rsidRPr="004278C8" w:rsidRDefault="00933A97" w:rsidP="007C5A93">
      <w:pPr>
        <w:pStyle w:val="ListParagraph"/>
        <w:jc w:val="both"/>
        <w:rPr>
          <w:rFonts w:ascii="Arial" w:hAnsi="Arial" w:cs="Arial"/>
          <w:b/>
          <w:bCs/>
        </w:rPr>
      </w:pPr>
      <w:hyperlink r:id="rId33" w:history="1">
        <w:r w:rsidRPr="00933A97">
          <w:rPr>
            <w:rFonts w:ascii="Arial" w:hAnsi="Arial" w:cs="Arial"/>
            <w:color w:val="0000FF"/>
            <w:u w:val="single"/>
          </w:rPr>
          <w:t>https://www.nice.org.uk/guidance/dg14</w:t>
        </w:r>
      </w:hyperlink>
    </w:p>
    <w:p w14:paraId="3B9E7594" w14:textId="6D37FCC3" w:rsidR="005B58DC" w:rsidRPr="008A6A00" w:rsidRDefault="00DE2613" w:rsidP="004B7BE5">
      <w:pPr>
        <w:pStyle w:val="ListParagraph"/>
        <w:numPr>
          <w:ilvl w:val="0"/>
          <w:numId w:val="102"/>
        </w:numPr>
        <w:jc w:val="both"/>
        <w:rPr>
          <w:rFonts w:ascii="Arial" w:hAnsi="Arial" w:cs="Arial"/>
        </w:rPr>
      </w:pPr>
      <w:r w:rsidRPr="00DE2613">
        <w:rPr>
          <w:rFonts w:ascii="Arial" w:hAnsi="Arial" w:cs="Arial"/>
        </w:rPr>
        <w:t>London Clinical Networks. Excellence in anticoagulant care: Defining the elements of an excellent anticoagulation service (August 2016) </w:t>
      </w:r>
      <w:r w:rsidRPr="00DE2613">
        <w:rPr>
          <w:rFonts w:ascii="Arial" w:hAnsi="Arial" w:cs="Arial"/>
          <w:b/>
          <w:bCs/>
        </w:rPr>
        <w:t> </w:t>
      </w:r>
    </w:p>
    <w:p w14:paraId="6499023C" w14:textId="5A41E760" w:rsidR="008A6A00" w:rsidRDefault="008A6A00" w:rsidP="007C5A93">
      <w:pPr>
        <w:pStyle w:val="ListParagraph"/>
        <w:jc w:val="both"/>
      </w:pPr>
      <w:hyperlink r:id="rId34" w:history="1">
        <w:r w:rsidRPr="008A6A00">
          <w:rPr>
            <w:rStyle w:val="Hyperlink"/>
            <w:rFonts w:ascii="Arial" w:hAnsi="Arial" w:cs="Arial"/>
          </w:rPr>
          <w:t>1.3.12-Excellence-in-Anticoagulant-Care.pdf</w:t>
        </w:r>
      </w:hyperlink>
    </w:p>
    <w:p w14:paraId="39ED1664" w14:textId="77777777" w:rsidR="00393073" w:rsidRPr="00FE0B3A" w:rsidRDefault="00393073" w:rsidP="007C5A93">
      <w:pPr>
        <w:pStyle w:val="ListParagraph"/>
        <w:jc w:val="both"/>
        <w:rPr>
          <w:rFonts w:ascii="Arial" w:hAnsi="Arial" w:cs="Arial"/>
        </w:rPr>
      </w:pPr>
    </w:p>
    <w:p w14:paraId="477D2858" w14:textId="7C036B51" w:rsidR="004F7479" w:rsidRDefault="004F7479" w:rsidP="004B7BE5">
      <w:pPr>
        <w:pStyle w:val="Heading2"/>
        <w:numPr>
          <w:ilvl w:val="0"/>
          <w:numId w:val="68"/>
        </w:numPr>
        <w:jc w:val="both"/>
        <w:rPr>
          <w:rFonts w:ascii="Arial" w:hAnsi="Arial" w:cs="Arial"/>
          <w:sz w:val="24"/>
          <w:szCs w:val="24"/>
        </w:rPr>
      </w:pPr>
      <w:bookmarkStart w:id="50" w:name="_Toc215047290"/>
      <w:r w:rsidRPr="001569F5">
        <w:rPr>
          <w:rFonts w:ascii="Arial" w:hAnsi="Arial" w:cs="Arial"/>
          <w:sz w:val="24"/>
          <w:szCs w:val="24"/>
        </w:rPr>
        <w:t xml:space="preserve">Local Standards relating to </w:t>
      </w:r>
      <w:r w:rsidR="00871AEC">
        <w:rPr>
          <w:rFonts w:ascii="Arial" w:hAnsi="Arial" w:cs="Arial"/>
          <w:sz w:val="24"/>
          <w:szCs w:val="24"/>
        </w:rPr>
        <w:t>Anticoagulation</w:t>
      </w:r>
      <w:bookmarkEnd w:id="50"/>
      <w:r w:rsidR="00FE46F2">
        <w:rPr>
          <w:rFonts w:ascii="Arial" w:hAnsi="Arial" w:cs="Arial"/>
          <w:sz w:val="24"/>
          <w:szCs w:val="24"/>
        </w:rPr>
        <w:t xml:space="preserve"> </w:t>
      </w:r>
    </w:p>
    <w:p w14:paraId="0F5A1A94" w14:textId="7865D8D4" w:rsidR="0092737D" w:rsidRDefault="00C578DF" w:rsidP="0092737D">
      <w:pPr>
        <w:rPr>
          <w:rFonts w:ascii="Arial" w:hAnsi="Arial" w:cs="Arial"/>
        </w:rPr>
      </w:pPr>
      <w:r w:rsidRPr="00E82515">
        <w:rPr>
          <w:rFonts w:ascii="Arial" w:hAnsi="Arial" w:cs="Arial"/>
          <w:b/>
          <w:bCs/>
        </w:rPr>
        <w:t xml:space="preserve">1. </w:t>
      </w:r>
      <w:r w:rsidR="0092737D" w:rsidRPr="00E82515">
        <w:rPr>
          <w:rFonts w:ascii="Arial" w:hAnsi="Arial" w:cs="Arial"/>
          <w:b/>
          <w:bCs/>
        </w:rPr>
        <w:t>NEL Guidelines relating to Anticoagulation and the Community Anticoagulation Service</w:t>
      </w:r>
      <w:r w:rsidR="0092737D" w:rsidRPr="0092737D">
        <w:rPr>
          <w:rFonts w:ascii="Arial" w:hAnsi="Arial" w:cs="Arial"/>
        </w:rPr>
        <w:t xml:space="preserve"> are </w:t>
      </w:r>
      <w:r>
        <w:rPr>
          <w:rFonts w:ascii="Arial" w:hAnsi="Arial" w:cs="Arial"/>
        </w:rPr>
        <w:t xml:space="preserve">available </w:t>
      </w:r>
      <w:r w:rsidR="0092737D">
        <w:rPr>
          <w:rFonts w:ascii="Arial" w:hAnsi="Arial" w:cs="Arial"/>
        </w:rPr>
        <w:t xml:space="preserve">at: </w:t>
      </w:r>
      <w:hyperlink r:id="rId35" w:history="1">
        <w:r w:rsidR="0092737D" w:rsidRPr="00C90A2C">
          <w:rPr>
            <w:rStyle w:val="Hyperlink"/>
            <w:rFonts w:ascii="Arial" w:hAnsi="Arial" w:cs="Arial"/>
          </w:rPr>
          <w:t>https://primarycare.northeastlondon.icb.nhs.uk/home/meds/medicines-guidelines-cardiovascular/</w:t>
        </w:r>
      </w:hyperlink>
    </w:p>
    <w:p w14:paraId="002D9D49" w14:textId="0EBAEE59" w:rsidR="00C578DF" w:rsidRPr="00E82515" w:rsidRDefault="00C578DF" w:rsidP="0092737D">
      <w:pPr>
        <w:rPr>
          <w:rFonts w:ascii="Arial" w:hAnsi="Arial" w:cs="Arial"/>
          <w:b/>
          <w:bCs/>
        </w:rPr>
      </w:pPr>
      <w:r w:rsidRPr="00E82515">
        <w:rPr>
          <w:rFonts w:ascii="Arial" w:hAnsi="Arial" w:cs="Arial"/>
          <w:b/>
          <w:bCs/>
        </w:rPr>
        <w:t>2. Community Anticoagulation Service Standard Operating Procedures (SOPs)</w:t>
      </w:r>
    </w:p>
    <w:p w14:paraId="10980A68" w14:textId="4D24145E" w:rsidR="00A67F98" w:rsidRPr="00C578DF" w:rsidRDefault="00A67F98" w:rsidP="00C578DF">
      <w:pPr>
        <w:widowControl w:val="0"/>
        <w:autoSpaceDE w:val="0"/>
        <w:autoSpaceDN w:val="0"/>
        <w:rPr>
          <w:rFonts w:ascii="Arial" w:hAnsi="Arial" w:cs="Arial"/>
          <w:szCs w:val="20"/>
          <w:lang w:val="en-US" w:eastAsia="ja-JP"/>
        </w:rPr>
      </w:pPr>
      <w:r w:rsidRPr="00C578DF">
        <w:rPr>
          <w:rFonts w:ascii="Arial" w:hAnsi="Arial" w:cs="Arial"/>
          <w:szCs w:val="20"/>
          <w:lang w:val="en-US" w:eastAsia="ja-JP"/>
        </w:rPr>
        <w:t>The provider will be responsible for the development and update of S</w:t>
      </w:r>
      <w:r w:rsidR="009E56B6" w:rsidRPr="00C578DF">
        <w:rPr>
          <w:rFonts w:ascii="Arial" w:hAnsi="Arial" w:cs="Arial"/>
          <w:szCs w:val="20"/>
          <w:lang w:val="en-US" w:eastAsia="ja-JP"/>
        </w:rPr>
        <w:t>tandard</w:t>
      </w:r>
      <w:r w:rsidRPr="00C578DF">
        <w:rPr>
          <w:rFonts w:ascii="Arial" w:hAnsi="Arial" w:cs="Arial"/>
          <w:szCs w:val="20"/>
          <w:lang w:val="en-US" w:eastAsia="ja-JP"/>
        </w:rPr>
        <w:t xml:space="preserve"> Operating </w:t>
      </w:r>
      <w:r w:rsidRPr="00C578DF">
        <w:rPr>
          <w:rFonts w:ascii="Arial" w:hAnsi="Arial" w:cs="Arial"/>
          <w:szCs w:val="20"/>
          <w:lang w:val="en-US" w:eastAsia="ja-JP"/>
        </w:rPr>
        <w:lastRenderedPageBreak/>
        <w:t>Pro</w:t>
      </w:r>
      <w:r w:rsidR="009E56B6" w:rsidRPr="00C578DF">
        <w:rPr>
          <w:rFonts w:ascii="Arial" w:hAnsi="Arial" w:cs="Arial"/>
          <w:szCs w:val="20"/>
          <w:lang w:val="en-US" w:eastAsia="ja-JP"/>
        </w:rPr>
        <w:t>cedures</w:t>
      </w:r>
      <w:r w:rsidR="00900CFB" w:rsidRPr="00C578DF">
        <w:rPr>
          <w:rFonts w:ascii="Arial" w:hAnsi="Arial" w:cs="Arial"/>
          <w:szCs w:val="20"/>
          <w:lang w:val="en-US" w:eastAsia="ja-JP"/>
        </w:rPr>
        <w:t xml:space="preserve"> (SOPs)</w:t>
      </w:r>
      <w:r w:rsidRPr="00C578DF">
        <w:rPr>
          <w:rFonts w:ascii="Arial" w:hAnsi="Arial" w:cs="Arial"/>
          <w:szCs w:val="20"/>
          <w:lang w:val="en-US" w:eastAsia="ja-JP"/>
        </w:rPr>
        <w:t xml:space="preserve"> for all elements of this service.</w:t>
      </w:r>
    </w:p>
    <w:p w14:paraId="33D40209" w14:textId="3D8A0FFD" w:rsidR="00A67F98" w:rsidRPr="00C578DF" w:rsidRDefault="004271C9" w:rsidP="00C578DF">
      <w:pPr>
        <w:widowControl w:val="0"/>
        <w:autoSpaceDE w:val="0"/>
        <w:autoSpaceDN w:val="0"/>
        <w:rPr>
          <w:rFonts w:ascii="Arial" w:hAnsi="Arial" w:cs="Arial"/>
          <w:szCs w:val="20"/>
          <w:lang w:val="en-US" w:eastAsia="ja-JP"/>
        </w:rPr>
      </w:pPr>
      <w:r w:rsidRPr="00C578DF">
        <w:rPr>
          <w:rFonts w:ascii="Arial" w:hAnsi="Arial" w:cs="Arial"/>
          <w:szCs w:val="20"/>
          <w:lang w:val="en-US" w:eastAsia="ja-JP"/>
        </w:rPr>
        <w:t xml:space="preserve">The </w:t>
      </w:r>
      <w:r w:rsidR="00FF78D8">
        <w:rPr>
          <w:rFonts w:ascii="Arial" w:hAnsi="Arial" w:cs="Arial"/>
          <w:szCs w:val="20"/>
          <w:lang w:val="en-US" w:eastAsia="ja-JP"/>
        </w:rPr>
        <w:t xml:space="preserve">service </w:t>
      </w:r>
      <w:r w:rsidR="008B2056" w:rsidRPr="00C578DF">
        <w:rPr>
          <w:rFonts w:ascii="Arial" w:hAnsi="Arial" w:cs="Arial"/>
          <w:szCs w:val="20"/>
          <w:lang w:val="en-US" w:eastAsia="ja-JP"/>
        </w:rPr>
        <w:t>clinical lead</w:t>
      </w:r>
      <w:r w:rsidRPr="00C578DF">
        <w:rPr>
          <w:rFonts w:ascii="Arial" w:hAnsi="Arial" w:cs="Arial"/>
          <w:szCs w:val="20"/>
          <w:lang w:val="en-US" w:eastAsia="ja-JP"/>
        </w:rPr>
        <w:t xml:space="preserve"> </w:t>
      </w:r>
      <w:r w:rsidR="008B2056" w:rsidRPr="00C578DF">
        <w:rPr>
          <w:rFonts w:ascii="Arial" w:hAnsi="Arial" w:cs="Arial"/>
          <w:szCs w:val="20"/>
          <w:lang w:val="en-US" w:eastAsia="ja-JP"/>
        </w:rPr>
        <w:t>is</w:t>
      </w:r>
      <w:r w:rsidRPr="00C578DF">
        <w:rPr>
          <w:rFonts w:ascii="Arial" w:hAnsi="Arial" w:cs="Arial"/>
          <w:szCs w:val="20"/>
          <w:lang w:val="en-US" w:eastAsia="ja-JP"/>
        </w:rPr>
        <w:t xml:space="preserve"> responsible for ensuring </w:t>
      </w:r>
      <w:r w:rsidR="00231071" w:rsidRPr="00C578DF">
        <w:rPr>
          <w:rFonts w:ascii="Arial" w:hAnsi="Arial" w:cs="Arial"/>
          <w:szCs w:val="20"/>
          <w:lang w:val="en-US" w:eastAsia="ja-JP"/>
        </w:rPr>
        <w:t xml:space="preserve">all clinic sites </w:t>
      </w:r>
      <w:r w:rsidR="009163C8" w:rsidRPr="00C578DF">
        <w:rPr>
          <w:rFonts w:ascii="Arial" w:hAnsi="Arial" w:cs="Arial"/>
          <w:szCs w:val="20"/>
          <w:lang w:val="en-US" w:eastAsia="ja-JP"/>
        </w:rPr>
        <w:t xml:space="preserve">have SOPs in place </w:t>
      </w:r>
      <w:r w:rsidR="00A67F98" w:rsidRPr="00C578DF">
        <w:rPr>
          <w:rFonts w:ascii="Arial" w:hAnsi="Arial" w:cs="Arial"/>
          <w:szCs w:val="20"/>
          <w:lang w:val="en-US" w:eastAsia="ja-JP"/>
        </w:rPr>
        <w:t xml:space="preserve">prior to service commencement. </w:t>
      </w:r>
      <w:r w:rsidR="005223D8" w:rsidRPr="00C578DF">
        <w:rPr>
          <w:rFonts w:ascii="Arial" w:hAnsi="Arial" w:cs="Arial"/>
          <w:szCs w:val="20"/>
          <w:lang w:val="en-US" w:eastAsia="ja-JP"/>
        </w:rPr>
        <w:t>SOP</w:t>
      </w:r>
      <w:r w:rsidR="00A67F98" w:rsidRPr="00C578DF">
        <w:rPr>
          <w:rFonts w:ascii="Arial" w:hAnsi="Arial" w:cs="Arial"/>
          <w:szCs w:val="20"/>
          <w:lang w:val="en-US" w:eastAsia="ja-JP"/>
        </w:rPr>
        <w:t xml:space="preserve">s can be standardised across all </w:t>
      </w:r>
      <w:r w:rsidR="00F91A69" w:rsidRPr="00C578DF">
        <w:rPr>
          <w:rFonts w:ascii="Arial" w:hAnsi="Arial" w:cs="Arial"/>
          <w:szCs w:val="20"/>
          <w:lang w:val="en-US" w:eastAsia="ja-JP"/>
        </w:rPr>
        <w:t>clinic</w:t>
      </w:r>
      <w:r w:rsidR="00A67F98" w:rsidRPr="00C578DF">
        <w:rPr>
          <w:rFonts w:ascii="Arial" w:hAnsi="Arial" w:cs="Arial"/>
          <w:szCs w:val="20"/>
          <w:lang w:val="en-US" w:eastAsia="ja-JP"/>
        </w:rPr>
        <w:t xml:space="preserve"> </w:t>
      </w:r>
      <w:r w:rsidR="00BA41A8" w:rsidRPr="00C578DF">
        <w:rPr>
          <w:rFonts w:ascii="Arial" w:hAnsi="Arial" w:cs="Arial"/>
          <w:szCs w:val="20"/>
          <w:lang w:val="en-US" w:eastAsia="ja-JP"/>
        </w:rPr>
        <w:t>sites,</w:t>
      </w:r>
      <w:r w:rsidR="00A67F98" w:rsidRPr="00C578DF">
        <w:rPr>
          <w:rFonts w:ascii="Arial" w:hAnsi="Arial" w:cs="Arial"/>
          <w:szCs w:val="20"/>
          <w:lang w:val="en-US" w:eastAsia="ja-JP"/>
        </w:rPr>
        <w:t xml:space="preserve"> but they must also be specific </w:t>
      </w:r>
      <w:r w:rsidR="00BA41A8" w:rsidRPr="00C578DF">
        <w:rPr>
          <w:rFonts w:ascii="Arial" w:hAnsi="Arial" w:cs="Arial"/>
          <w:szCs w:val="20"/>
          <w:lang w:val="en-US" w:eastAsia="ja-JP"/>
        </w:rPr>
        <w:t xml:space="preserve">to </w:t>
      </w:r>
      <w:r w:rsidR="00F91A69" w:rsidRPr="00C578DF">
        <w:rPr>
          <w:rFonts w:ascii="Arial" w:hAnsi="Arial" w:cs="Arial"/>
          <w:szCs w:val="20"/>
          <w:lang w:val="en-US" w:eastAsia="ja-JP"/>
        </w:rPr>
        <w:t xml:space="preserve">each individual clinic </w:t>
      </w:r>
      <w:r w:rsidR="00A67F98" w:rsidRPr="00C578DF">
        <w:rPr>
          <w:rFonts w:ascii="Arial" w:hAnsi="Arial" w:cs="Arial"/>
          <w:szCs w:val="20"/>
          <w:lang w:val="en-US" w:eastAsia="ja-JP"/>
        </w:rPr>
        <w:t xml:space="preserve">site if there are conditions that invalidate the standard </w:t>
      </w:r>
      <w:r w:rsidR="005223D8" w:rsidRPr="00C578DF">
        <w:rPr>
          <w:rFonts w:ascii="Arial" w:hAnsi="Arial" w:cs="Arial"/>
          <w:szCs w:val="20"/>
          <w:lang w:val="en-US" w:eastAsia="ja-JP"/>
        </w:rPr>
        <w:t>SOP</w:t>
      </w:r>
      <w:r w:rsidR="00A67F98" w:rsidRPr="00C578DF">
        <w:rPr>
          <w:rFonts w:ascii="Arial" w:hAnsi="Arial" w:cs="Arial"/>
          <w:szCs w:val="20"/>
          <w:lang w:val="en-US" w:eastAsia="ja-JP"/>
        </w:rPr>
        <w:t>. The service</w:t>
      </w:r>
      <w:r w:rsidR="005223D8" w:rsidRPr="00C578DF">
        <w:rPr>
          <w:rFonts w:ascii="Arial" w:hAnsi="Arial" w:cs="Arial"/>
          <w:szCs w:val="20"/>
          <w:lang w:val="en-US" w:eastAsia="ja-JP"/>
        </w:rPr>
        <w:t xml:space="preserve"> provider</w:t>
      </w:r>
      <w:r w:rsidR="00A67F98" w:rsidRPr="00C578DF">
        <w:rPr>
          <w:rFonts w:ascii="Arial" w:hAnsi="Arial" w:cs="Arial"/>
          <w:szCs w:val="20"/>
          <w:lang w:val="en-US" w:eastAsia="ja-JP"/>
        </w:rPr>
        <w:t xml:space="preserve"> must ensure that </w:t>
      </w:r>
      <w:r w:rsidR="005223D8" w:rsidRPr="00C578DF">
        <w:rPr>
          <w:rFonts w:ascii="Arial" w:hAnsi="Arial" w:cs="Arial"/>
          <w:szCs w:val="20"/>
          <w:lang w:val="en-US" w:eastAsia="ja-JP"/>
        </w:rPr>
        <w:t xml:space="preserve">SOPs </w:t>
      </w:r>
      <w:r w:rsidR="00A67F98" w:rsidRPr="00C578DF">
        <w:rPr>
          <w:rFonts w:ascii="Arial" w:hAnsi="Arial" w:cs="Arial"/>
          <w:szCs w:val="20"/>
          <w:lang w:val="en-US" w:eastAsia="ja-JP"/>
        </w:rPr>
        <w:t>are updated as necessary and reviewed at least every two years.</w:t>
      </w:r>
    </w:p>
    <w:p w14:paraId="3FC3BC75" w14:textId="1A0EC59E" w:rsidR="00A67F98" w:rsidRPr="001F7E06" w:rsidRDefault="001F7E06" w:rsidP="001F7E06">
      <w:pPr>
        <w:widowControl w:val="0"/>
        <w:autoSpaceDE w:val="0"/>
        <w:autoSpaceDN w:val="0"/>
        <w:rPr>
          <w:rFonts w:ascii="Arial" w:hAnsi="Arial" w:cs="Arial"/>
          <w:szCs w:val="20"/>
          <w:lang w:val="en-US" w:eastAsia="ja-JP"/>
        </w:rPr>
      </w:pPr>
      <w:r>
        <w:rPr>
          <w:rFonts w:ascii="Arial" w:hAnsi="Arial" w:cs="Arial"/>
          <w:szCs w:val="20"/>
          <w:lang w:val="en-US" w:eastAsia="ja-JP"/>
        </w:rPr>
        <w:t>SOPs</w:t>
      </w:r>
      <w:r w:rsidR="00A67F98" w:rsidRPr="001F7E06">
        <w:rPr>
          <w:rFonts w:ascii="Arial" w:hAnsi="Arial" w:cs="Arial"/>
          <w:szCs w:val="20"/>
          <w:lang w:val="en-US" w:eastAsia="ja-JP"/>
        </w:rPr>
        <w:t xml:space="preserve"> should include but not be exclusive of:</w:t>
      </w:r>
    </w:p>
    <w:p w14:paraId="09FE85CF" w14:textId="77777777" w:rsidR="00546315" w:rsidRDefault="00546315" w:rsidP="00681AFD">
      <w:pPr>
        <w:pStyle w:val="BodyText"/>
        <w:widowControl w:val="0"/>
        <w:numPr>
          <w:ilvl w:val="0"/>
          <w:numId w:val="1"/>
        </w:numPr>
        <w:autoSpaceDE w:val="0"/>
        <w:autoSpaceDN w:val="0"/>
        <w:spacing w:line="240" w:lineRule="auto"/>
        <w:ind w:left="1418" w:hanging="567"/>
        <w:jc w:val="left"/>
        <w:rPr>
          <w:rFonts w:eastAsia="Calibri"/>
          <w:b w:val="0"/>
        </w:rPr>
      </w:pPr>
      <w:r>
        <w:rPr>
          <w:rFonts w:eastAsia="Calibri"/>
          <w:b w:val="0"/>
        </w:rPr>
        <w:t xml:space="preserve">Referral of patients to the service </w:t>
      </w:r>
    </w:p>
    <w:p w14:paraId="46C1C458" w14:textId="15D791BC" w:rsidR="00681AFD" w:rsidRPr="00E84706" w:rsidRDefault="00681AFD" w:rsidP="00681AFD">
      <w:pPr>
        <w:pStyle w:val="BodyText"/>
        <w:widowControl w:val="0"/>
        <w:numPr>
          <w:ilvl w:val="0"/>
          <w:numId w:val="1"/>
        </w:numPr>
        <w:autoSpaceDE w:val="0"/>
        <w:autoSpaceDN w:val="0"/>
        <w:spacing w:line="240" w:lineRule="auto"/>
        <w:ind w:left="1418" w:hanging="567"/>
        <w:jc w:val="left"/>
        <w:rPr>
          <w:rFonts w:eastAsia="Calibri"/>
          <w:b w:val="0"/>
        </w:rPr>
      </w:pPr>
      <w:r>
        <w:rPr>
          <w:rFonts w:eastAsia="Calibri"/>
          <w:b w:val="0"/>
        </w:rPr>
        <w:t>Warfarin d</w:t>
      </w:r>
      <w:r w:rsidRPr="00E84706">
        <w:rPr>
          <w:rFonts w:eastAsia="Calibri"/>
          <w:b w:val="0"/>
        </w:rPr>
        <w:t xml:space="preserve">osing guidance and standard management </w:t>
      </w:r>
      <w:r>
        <w:rPr>
          <w:rFonts w:eastAsia="Calibri"/>
          <w:b w:val="0"/>
        </w:rPr>
        <w:t xml:space="preserve">INR </w:t>
      </w:r>
      <w:r w:rsidRPr="00E84706">
        <w:rPr>
          <w:rFonts w:eastAsia="Calibri"/>
          <w:b w:val="0"/>
        </w:rPr>
        <w:t>ranges</w:t>
      </w:r>
    </w:p>
    <w:p w14:paraId="0AA1C367" w14:textId="77A03904" w:rsidR="00DC316B" w:rsidRPr="00E84706" w:rsidRDefault="00DC316B" w:rsidP="00DC316B">
      <w:pPr>
        <w:pStyle w:val="BodyText"/>
        <w:widowControl w:val="0"/>
        <w:numPr>
          <w:ilvl w:val="0"/>
          <w:numId w:val="1"/>
        </w:numPr>
        <w:autoSpaceDE w:val="0"/>
        <w:autoSpaceDN w:val="0"/>
        <w:spacing w:line="240" w:lineRule="auto"/>
        <w:ind w:left="1418" w:hanging="567"/>
        <w:jc w:val="left"/>
        <w:rPr>
          <w:rFonts w:eastAsia="Calibri"/>
          <w:b w:val="0"/>
        </w:rPr>
      </w:pPr>
      <w:r>
        <w:rPr>
          <w:rFonts w:eastAsia="Calibri"/>
          <w:b w:val="0"/>
        </w:rPr>
        <w:t>Common d</w:t>
      </w:r>
      <w:r w:rsidRPr="00E84706">
        <w:rPr>
          <w:rFonts w:eastAsia="Calibri"/>
          <w:b w:val="0"/>
        </w:rPr>
        <w:t>rug and food interactions and co-prescribing with warfarin</w:t>
      </w:r>
    </w:p>
    <w:p w14:paraId="4C5B310B" w14:textId="1E46449E" w:rsidR="00D33B4A" w:rsidRPr="00E84706" w:rsidRDefault="00D33B4A" w:rsidP="00D33B4A">
      <w:pPr>
        <w:pStyle w:val="BodyText"/>
        <w:widowControl w:val="0"/>
        <w:numPr>
          <w:ilvl w:val="0"/>
          <w:numId w:val="1"/>
        </w:numPr>
        <w:autoSpaceDE w:val="0"/>
        <w:autoSpaceDN w:val="0"/>
        <w:spacing w:line="240" w:lineRule="auto"/>
        <w:ind w:left="1418" w:hanging="567"/>
        <w:jc w:val="left"/>
        <w:rPr>
          <w:rFonts w:eastAsia="Calibri"/>
          <w:b w:val="0"/>
        </w:rPr>
      </w:pPr>
      <w:r w:rsidRPr="00E84706">
        <w:rPr>
          <w:rFonts w:eastAsia="Calibri"/>
          <w:b w:val="0"/>
        </w:rPr>
        <w:t>Maximum recall periods during maintenance therapy</w:t>
      </w:r>
      <w:r>
        <w:rPr>
          <w:rFonts w:eastAsia="Calibri"/>
          <w:b w:val="0"/>
        </w:rPr>
        <w:t xml:space="preserve"> with warfarin</w:t>
      </w:r>
    </w:p>
    <w:p w14:paraId="0BA9F70C" w14:textId="5507D86E" w:rsidR="00681AFD" w:rsidRPr="00E84706" w:rsidRDefault="00681AFD" w:rsidP="00681AFD">
      <w:pPr>
        <w:pStyle w:val="BodyText"/>
        <w:widowControl w:val="0"/>
        <w:numPr>
          <w:ilvl w:val="0"/>
          <w:numId w:val="1"/>
        </w:numPr>
        <w:autoSpaceDE w:val="0"/>
        <w:autoSpaceDN w:val="0"/>
        <w:spacing w:line="240" w:lineRule="auto"/>
        <w:ind w:left="1418" w:hanging="567"/>
        <w:jc w:val="left"/>
        <w:rPr>
          <w:rFonts w:eastAsia="Calibri"/>
          <w:b w:val="0"/>
        </w:rPr>
      </w:pPr>
      <w:r w:rsidRPr="00E84706">
        <w:rPr>
          <w:rFonts w:eastAsia="Calibri"/>
          <w:b w:val="0"/>
        </w:rPr>
        <w:t xml:space="preserve">Management of </w:t>
      </w:r>
      <w:r w:rsidR="00201E68">
        <w:rPr>
          <w:rFonts w:eastAsia="Calibri"/>
          <w:b w:val="0"/>
        </w:rPr>
        <w:t>excursions from target INR</w:t>
      </w:r>
    </w:p>
    <w:p w14:paraId="65506F47" w14:textId="77777777" w:rsidR="00201E68" w:rsidRPr="00E84706" w:rsidRDefault="00201E68" w:rsidP="00201E68">
      <w:pPr>
        <w:pStyle w:val="BodyText"/>
        <w:widowControl w:val="0"/>
        <w:numPr>
          <w:ilvl w:val="0"/>
          <w:numId w:val="1"/>
        </w:numPr>
        <w:autoSpaceDE w:val="0"/>
        <w:autoSpaceDN w:val="0"/>
        <w:spacing w:line="240" w:lineRule="auto"/>
        <w:ind w:left="1418" w:hanging="567"/>
        <w:jc w:val="left"/>
        <w:rPr>
          <w:rFonts w:eastAsia="Calibri"/>
          <w:b w:val="0"/>
        </w:rPr>
      </w:pPr>
      <w:r w:rsidRPr="00E84706">
        <w:rPr>
          <w:rFonts w:eastAsia="Calibri"/>
          <w:b w:val="0"/>
        </w:rPr>
        <w:t xml:space="preserve">Situations where warfarin may need to be </w:t>
      </w:r>
      <w:r>
        <w:rPr>
          <w:rFonts w:eastAsia="Calibri"/>
          <w:b w:val="0"/>
        </w:rPr>
        <w:t>paused</w:t>
      </w:r>
      <w:r w:rsidRPr="00E84706">
        <w:rPr>
          <w:rFonts w:eastAsia="Calibri"/>
          <w:b w:val="0"/>
        </w:rPr>
        <w:t xml:space="preserve"> or the dose amended e.g. surgery or dental treatment. </w:t>
      </w:r>
    </w:p>
    <w:p w14:paraId="21BB41A2" w14:textId="2F7F482C" w:rsidR="00D33B4A" w:rsidRPr="00E84706" w:rsidRDefault="00D33B4A" w:rsidP="00D33B4A">
      <w:pPr>
        <w:pStyle w:val="BodyText"/>
        <w:widowControl w:val="0"/>
        <w:numPr>
          <w:ilvl w:val="0"/>
          <w:numId w:val="1"/>
        </w:numPr>
        <w:autoSpaceDE w:val="0"/>
        <w:autoSpaceDN w:val="0"/>
        <w:spacing w:line="240" w:lineRule="auto"/>
        <w:ind w:left="1418" w:hanging="567"/>
        <w:jc w:val="left"/>
        <w:rPr>
          <w:rFonts w:eastAsia="Calibri"/>
          <w:b w:val="0"/>
        </w:rPr>
      </w:pPr>
      <w:r w:rsidRPr="00E84706">
        <w:rPr>
          <w:rFonts w:eastAsia="Calibri"/>
          <w:b w:val="0"/>
        </w:rPr>
        <w:t>INR self-testing policy</w:t>
      </w:r>
      <w:r>
        <w:rPr>
          <w:rFonts w:eastAsia="Calibri"/>
          <w:b w:val="0"/>
        </w:rPr>
        <w:t xml:space="preserve"> for patients </w:t>
      </w:r>
      <w:r w:rsidR="008C3C19">
        <w:rPr>
          <w:rFonts w:eastAsia="Calibri"/>
          <w:b w:val="0"/>
        </w:rPr>
        <w:t>who wish to self-test</w:t>
      </w:r>
      <w:r w:rsidR="00987FC2">
        <w:rPr>
          <w:rFonts w:eastAsia="Calibri"/>
          <w:b w:val="0"/>
        </w:rPr>
        <w:t xml:space="preserve"> or self-manage their warfarin</w:t>
      </w:r>
      <w:r w:rsidR="008C3C19">
        <w:rPr>
          <w:rFonts w:eastAsia="Calibri"/>
          <w:b w:val="0"/>
        </w:rPr>
        <w:t xml:space="preserve"> </w:t>
      </w:r>
      <w:r w:rsidR="00BA41A8">
        <w:rPr>
          <w:rFonts w:eastAsia="Calibri"/>
          <w:b w:val="0"/>
        </w:rPr>
        <w:t>or are</w:t>
      </w:r>
      <w:r w:rsidR="00987FC2">
        <w:rPr>
          <w:rFonts w:eastAsia="Calibri"/>
          <w:b w:val="0"/>
        </w:rPr>
        <w:t xml:space="preserve"> </w:t>
      </w:r>
      <w:r>
        <w:rPr>
          <w:rFonts w:eastAsia="Calibri"/>
          <w:b w:val="0"/>
        </w:rPr>
        <w:t>already established with self-testing</w:t>
      </w:r>
      <w:r w:rsidR="00987FC2">
        <w:rPr>
          <w:rFonts w:eastAsia="Calibri"/>
          <w:b w:val="0"/>
        </w:rPr>
        <w:t xml:space="preserve"> or self-management of their warfarin</w:t>
      </w:r>
    </w:p>
    <w:p w14:paraId="4C3EADC1" w14:textId="32A41199" w:rsidR="00A67F98" w:rsidRDefault="00E658FF" w:rsidP="00A67F98">
      <w:pPr>
        <w:pStyle w:val="BodyText"/>
        <w:widowControl w:val="0"/>
        <w:numPr>
          <w:ilvl w:val="0"/>
          <w:numId w:val="1"/>
        </w:numPr>
        <w:autoSpaceDE w:val="0"/>
        <w:autoSpaceDN w:val="0"/>
        <w:spacing w:line="240" w:lineRule="auto"/>
        <w:ind w:left="1418" w:hanging="567"/>
        <w:jc w:val="left"/>
        <w:rPr>
          <w:rFonts w:eastAsia="Calibri"/>
          <w:b w:val="0"/>
        </w:rPr>
      </w:pPr>
      <w:r>
        <w:rPr>
          <w:rFonts w:eastAsia="Calibri"/>
          <w:b w:val="0"/>
        </w:rPr>
        <w:t xml:space="preserve">Initiation of </w:t>
      </w:r>
      <w:r w:rsidR="003B12B0">
        <w:rPr>
          <w:rFonts w:eastAsia="Calibri"/>
          <w:b w:val="0"/>
        </w:rPr>
        <w:t xml:space="preserve">DOACs in patients with NVAF who are suitable for a switch. Choice of DOAC to initiate </w:t>
      </w:r>
      <w:r w:rsidR="00A67F98" w:rsidRPr="00E84706">
        <w:rPr>
          <w:rFonts w:eastAsia="Calibri"/>
          <w:b w:val="0"/>
        </w:rPr>
        <w:t xml:space="preserve">must always be in line with </w:t>
      </w:r>
      <w:r w:rsidR="003B12B0">
        <w:rPr>
          <w:rFonts w:eastAsia="Calibri"/>
          <w:b w:val="0"/>
        </w:rPr>
        <w:t>NHS</w:t>
      </w:r>
      <w:r w:rsidR="00A67F98">
        <w:rPr>
          <w:rFonts w:eastAsia="Calibri"/>
          <w:b w:val="0"/>
        </w:rPr>
        <w:t xml:space="preserve"> North East London </w:t>
      </w:r>
      <w:r w:rsidR="003B12B0">
        <w:rPr>
          <w:rFonts w:eastAsia="Calibri"/>
          <w:b w:val="0"/>
        </w:rPr>
        <w:t>formulary</w:t>
      </w:r>
      <w:r w:rsidR="00A67F98">
        <w:rPr>
          <w:rFonts w:eastAsia="Calibri"/>
          <w:b w:val="0"/>
        </w:rPr>
        <w:t>.</w:t>
      </w:r>
    </w:p>
    <w:p w14:paraId="1790FE1E" w14:textId="51B7AB8B" w:rsidR="003C0125" w:rsidRPr="00E84706" w:rsidRDefault="003C0125" w:rsidP="00A67F98">
      <w:pPr>
        <w:pStyle w:val="BodyText"/>
        <w:widowControl w:val="0"/>
        <w:numPr>
          <w:ilvl w:val="0"/>
          <w:numId w:val="1"/>
        </w:numPr>
        <w:autoSpaceDE w:val="0"/>
        <w:autoSpaceDN w:val="0"/>
        <w:spacing w:line="240" w:lineRule="auto"/>
        <w:ind w:left="1418" w:hanging="567"/>
        <w:jc w:val="left"/>
        <w:rPr>
          <w:rFonts w:eastAsia="Calibri"/>
          <w:b w:val="0"/>
        </w:rPr>
      </w:pPr>
      <w:r>
        <w:rPr>
          <w:rFonts w:eastAsia="Calibri"/>
          <w:b w:val="0"/>
        </w:rPr>
        <w:t>Domiciliary service provision</w:t>
      </w:r>
    </w:p>
    <w:p w14:paraId="2435C95B" w14:textId="77777777" w:rsidR="00D33B4A" w:rsidRPr="00E84706" w:rsidRDefault="00D33B4A" w:rsidP="00D33B4A">
      <w:pPr>
        <w:pStyle w:val="BodyText"/>
        <w:widowControl w:val="0"/>
        <w:numPr>
          <w:ilvl w:val="0"/>
          <w:numId w:val="1"/>
        </w:numPr>
        <w:autoSpaceDE w:val="0"/>
        <w:autoSpaceDN w:val="0"/>
        <w:spacing w:line="240" w:lineRule="auto"/>
        <w:ind w:left="1418" w:hanging="567"/>
        <w:jc w:val="left"/>
        <w:rPr>
          <w:rFonts w:eastAsia="Calibri"/>
          <w:b w:val="0"/>
        </w:rPr>
      </w:pPr>
      <w:r w:rsidRPr="00E84706">
        <w:rPr>
          <w:rFonts w:eastAsia="Calibri"/>
          <w:b w:val="0"/>
        </w:rPr>
        <w:t>Patient counselling and education</w:t>
      </w:r>
    </w:p>
    <w:p w14:paraId="1B9CACAB" w14:textId="6C0E9CCD" w:rsidR="00A67F98" w:rsidRDefault="00D554EB" w:rsidP="00A67F98">
      <w:pPr>
        <w:pStyle w:val="BodyText"/>
        <w:widowControl w:val="0"/>
        <w:numPr>
          <w:ilvl w:val="0"/>
          <w:numId w:val="1"/>
        </w:numPr>
        <w:autoSpaceDE w:val="0"/>
        <w:autoSpaceDN w:val="0"/>
        <w:spacing w:line="240" w:lineRule="auto"/>
        <w:ind w:left="1418" w:hanging="567"/>
        <w:jc w:val="left"/>
        <w:rPr>
          <w:rFonts w:eastAsia="Calibri"/>
          <w:b w:val="0"/>
        </w:rPr>
      </w:pPr>
      <w:r>
        <w:rPr>
          <w:rFonts w:eastAsia="Calibri"/>
          <w:b w:val="0"/>
        </w:rPr>
        <w:t xml:space="preserve">Use of </w:t>
      </w:r>
      <w:r w:rsidR="00A67F98" w:rsidRPr="00E84706">
        <w:rPr>
          <w:rFonts w:eastAsia="Calibri"/>
          <w:b w:val="0"/>
        </w:rPr>
        <w:t xml:space="preserve">Point of Care devices </w:t>
      </w:r>
      <w:r w:rsidR="006B7C5C">
        <w:rPr>
          <w:rFonts w:eastAsia="Calibri"/>
          <w:b w:val="0"/>
        </w:rPr>
        <w:t>including:</w:t>
      </w:r>
    </w:p>
    <w:p w14:paraId="1C81EF67" w14:textId="77777777" w:rsidR="006B7C5C" w:rsidRPr="006B7C5C" w:rsidRDefault="006B7C5C" w:rsidP="006B7C5C">
      <w:pPr>
        <w:pStyle w:val="BodyText"/>
        <w:widowControl w:val="0"/>
        <w:numPr>
          <w:ilvl w:val="2"/>
          <w:numId w:val="1"/>
        </w:numPr>
        <w:autoSpaceDE w:val="0"/>
        <w:autoSpaceDN w:val="0"/>
        <w:spacing w:line="240" w:lineRule="auto"/>
        <w:jc w:val="left"/>
        <w:rPr>
          <w:rFonts w:eastAsia="Calibri"/>
          <w:b w:val="0"/>
        </w:rPr>
      </w:pPr>
      <w:r w:rsidRPr="006B7C5C">
        <w:rPr>
          <w:rFonts w:eastAsia="Calibri"/>
          <w:b w:val="0"/>
        </w:rPr>
        <w:t>Testing procedure – finger prick/sample testing</w:t>
      </w:r>
    </w:p>
    <w:p w14:paraId="4583636A" w14:textId="77777777" w:rsidR="006B7C5C" w:rsidRPr="00E84706" w:rsidRDefault="006B7C5C" w:rsidP="006B7C5C">
      <w:pPr>
        <w:pStyle w:val="BodyText"/>
        <w:widowControl w:val="0"/>
        <w:numPr>
          <w:ilvl w:val="2"/>
          <w:numId w:val="1"/>
        </w:numPr>
        <w:autoSpaceDE w:val="0"/>
        <w:autoSpaceDN w:val="0"/>
        <w:spacing w:line="240" w:lineRule="auto"/>
        <w:jc w:val="left"/>
        <w:rPr>
          <w:rFonts w:eastAsia="Calibri"/>
          <w:b w:val="0"/>
        </w:rPr>
      </w:pPr>
      <w:r w:rsidRPr="00E84706">
        <w:rPr>
          <w:rFonts w:eastAsia="Calibri"/>
          <w:b w:val="0"/>
        </w:rPr>
        <w:t xml:space="preserve">Compliance with </w:t>
      </w:r>
      <w:r>
        <w:rPr>
          <w:rFonts w:eastAsia="Calibri"/>
          <w:b w:val="0"/>
        </w:rPr>
        <w:t xml:space="preserve">internal and </w:t>
      </w:r>
      <w:r w:rsidRPr="00E84706">
        <w:rPr>
          <w:rFonts w:eastAsia="Calibri"/>
          <w:b w:val="0"/>
        </w:rPr>
        <w:t>external quality assurance systems</w:t>
      </w:r>
    </w:p>
    <w:p w14:paraId="6498D0A5" w14:textId="77777777" w:rsidR="00A67F98" w:rsidRPr="00E84706" w:rsidRDefault="00A67F98" w:rsidP="00A67F98">
      <w:pPr>
        <w:pStyle w:val="BodyText"/>
        <w:widowControl w:val="0"/>
        <w:numPr>
          <w:ilvl w:val="0"/>
          <w:numId w:val="1"/>
        </w:numPr>
        <w:autoSpaceDE w:val="0"/>
        <w:autoSpaceDN w:val="0"/>
        <w:spacing w:line="240" w:lineRule="auto"/>
        <w:ind w:left="1418" w:hanging="567"/>
        <w:jc w:val="left"/>
        <w:rPr>
          <w:rFonts w:eastAsia="Calibri"/>
          <w:b w:val="0"/>
        </w:rPr>
      </w:pPr>
      <w:r w:rsidRPr="00E84706">
        <w:rPr>
          <w:rFonts w:eastAsia="Calibri"/>
          <w:b w:val="0"/>
        </w:rPr>
        <w:t>Guideline for use of CDSS</w:t>
      </w:r>
      <w:r>
        <w:rPr>
          <w:rFonts w:eastAsia="Calibri"/>
          <w:b w:val="0"/>
        </w:rPr>
        <w:t xml:space="preserve"> (INRstar)</w:t>
      </w:r>
      <w:r w:rsidRPr="00E84706">
        <w:rPr>
          <w:rFonts w:eastAsia="Calibri"/>
          <w:b w:val="0"/>
        </w:rPr>
        <w:t xml:space="preserve"> including staff training and access</w:t>
      </w:r>
    </w:p>
    <w:p w14:paraId="367F91E8" w14:textId="77777777" w:rsidR="00A67F98" w:rsidRPr="00E84706" w:rsidRDefault="00A67F98" w:rsidP="00A67F98">
      <w:pPr>
        <w:pStyle w:val="BodyText"/>
        <w:widowControl w:val="0"/>
        <w:numPr>
          <w:ilvl w:val="0"/>
          <w:numId w:val="1"/>
        </w:numPr>
        <w:autoSpaceDE w:val="0"/>
        <w:autoSpaceDN w:val="0"/>
        <w:spacing w:line="240" w:lineRule="auto"/>
        <w:ind w:left="1418" w:hanging="567"/>
        <w:jc w:val="left"/>
        <w:rPr>
          <w:rFonts w:eastAsia="Calibri"/>
          <w:b w:val="0"/>
        </w:rPr>
      </w:pPr>
      <w:r w:rsidRPr="00E84706">
        <w:rPr>
          <w:rFonts w:eastAsia="Calibri"/>
          <w:b w:val="0"/>
        </w:rPr>
        <w:t>Domiciliary service provision – to include a lone worker policy</w:t>
      </w:r>
    </w:p>
    <w:p w14:paraId="5C274AA6" w14:textId="17B568BF" w:rsidR="00A67F98" w:rsidRPr="00E84706" w:rsidRDefault="00D554EB" w:rsidP="00A67F98">
      <w:pPr>
        <w:pStyle w:val="BodyText"/>
        <w:widowControl w:val="0"/>
        <w:numPr>
          <w:ilvl w:val="0"/>
          <w:numId w:val="1"/>
        </w:numPr>
        <w:autoSpaceDE w:val="0"/>
        <w:autoSpaceDN w:val="0"/>
        <w:spacing w:line="240" w:lineRule="auto"/>
        <w:ind w:left="1418" w:hanging="567"/>
        <w:jc w:val="left"/>
        <w:rPr>
          <w:rFonts w:eastAsia="Calibri"/>
          <w:b w:val="0"/>
        </w:rPr>
      </w:pPr>
      <w:r>
        <w:rPr>
          <w:rFonts w:eastAsia="Calibri"/>
          <w:b w:val="0"/>
        </w:rPr>
        <w:t xml:space="preserve">Process of </w:t>
      </w:r>
      <w:r w:rsidR="00D33B4A">
        <w:rPr>
          <w:rFonts w:eastAsia="Calibri"/>
          <w:b w:val="0"/>
        </w:rPr>
        <w:t>communication</w:t>
      </w:r>
      <w:r w:rsidR="00A67F98" w:rsidRPr="00E84706">
        <w:rPr>
          <w:rFonts w:eastAsia="Calibri"/>
          <w:b w:val="0"/>
        </w:rPr>
        <w:t xml:space="preserve"> between other service providers including the patient’s</w:t>
      </w:r>
      <w:r w:rsidR="0072745C">
        <w:rPr>
          <w:rFonts w:eastAsia="Calibri"/>
          <w:b w:val="0"/>
        </w:rPr>
        <w:t xml:space="preserve"> registered</w:t>
      </w:r>
      <w:r w:rsidR="00A67F98" w:rsidRPr="00E84706">
        <w:rPr>
          <w:rFonts w:eastAsia="Calibri"/>
          <w:b w:val="0"/>
        </w:rPr>
        <w:t xml:space="preserve"> GP</w:t>
      </w:r>
      <w:r w:rsidR="0072745C">
        <w:rPr>
          <w:rFonts w:eastAsia="Calibri"/>
          <w:b w:val="0"/>
        </w:rPr>
        <w:t xml:space="preserve"> and secondary care anticoagulation services</w:t>
      </w:r>
      <w:r w:rsidR="00A67F98" w:rsidRPr="00E84706">
        <w:rPr>
          <w:rFonts w:eastAsia="Calibri"/>
          <w:b w:val="0"/>
        </w:rPr>
        <w:t xml:space="preserve">. </w:t>
      </w:r>
    </w:p>
    <w:p w14:paraId="6A679D6A" w14:textId="1FB27A6C" w:rsidR="00A67F98" w:rsidRPr="00E84706" w:rsidRDefault="00A67F98" w:rsidP="00A67F98">
      <w:pPr>
        <w:pStyle w:val="BodyText"/>
        <w:widowControl w:val="0"/>
        <w:numPr>
          <w:ilvl w:val="0"/>
          <w:numId w:val="1"/>
        </w:numPr>
        <w:autoSpaceDE w:val="0"/>
        <w:autoSpaceDN w:val="0"/>
        <w:spacing w:line="240" w:lineRule="auto"/>
        <w:ind w:left="1418" w:hanging="567"/>
        <w:jc w:val="left"/>
        <w:rPr>
          <w:rFonts w:eastAsia="Calibri"/>
          <w:b w:val="0"/>
        </w:rPr>
      </w:pPr>
      <w:r w:rsidRPr="00E84706">
        <w:rPr>
          <w:rFonts w:eastAsia="Calibri"/>
          <w:b w:val="0"/>
        </w:rPr>
        <w:t xml:space="preserve">Management </w:t>
      </w:r>
      <w:r w:rsidR="00D33B4A">
        <w:rPr>
          <w:rFonts w:eastAsia="Calibri"/>
          <w:b w:val="0"/>
        </w:rPr>
        <w:t xml:space="preserve">and reporting </w:t>
      </w:r>
      <w:r w:rsidRPr="00E84706">
        <w:rPr>
          <w:rFonts w:eastAsia="Calibri"/>
          <w:b w:val="0"/>
        </w:rPr>
        <w:t>of adverse events</w:t>
      </w:r>
    </w:p>
    <w:p w14:paraId="6ABD7F10" w14:textId="68527AFC" w:rsidR="00A67F98" w:rsidRPr="00E84706" w:rsidRDefault="00A67F98" w:rsidP="00A67F98">
      <w:pPr>
        <w:pStyle w:val="BodyText"/>
        <w:widowControl w:val="0"/>
        <w:numPr>
          <w:ilvl w:val="0"/>
          <w:numId w:val="1"/>
        </w:numPr>
        <w:autoSpaceDE w:val="0"/>
        <w:autoSpaceDN w:val="0"/>
        <w:spacing w:line="240" w:lineRule="auto"/>
        <w:ind w:left="1418" w:hanging="567"/>
        <w:jc w:val="left"/>
        <w:rPr>
          <w:rFonts w:eastAsia="Calibri"/>
          <w:b w:val="0"/>
        </w:rPr>
      </w:pPr>
      <w:r w:rsidRPr="00E84706">
        <w:rPr>
          <w:rFonts w:eastAsia="Calibri"/>
          <w:b w:val="0"/>
        </w:rPr>
        <w:t>Management of patients who fail to attend appointments</w:t>
      </w:r>
    </w:p>
    <w:p w14:paraId="1A03D030" w14:textId="77777777" w:rsidR="00546315" w:rsidRDefault="00546315" w:rsidP="00546315">
      <w:pPr>
        <w:pStyle w:val="BodyText"/>
        <w:widowControl w:val="0"/>
        <w:numPr>
          <w:ilvl w:val="0"/>
          <w:numId w:val="1"/>
        </w:numPr>
        <w:autoSpaceDE w:val="0"/>
        <w:autoSpaceDN w:val="0"/>
        <w:spacing w:line="240" w:lineRule="auto"/>
        <w:ind w:left="1418" w:hanging="567"/>
        <w:jc w:val="left"/>
        <w:rPr>
          <w:rFonts w:eastAsia="Calibri"/>
          <w:b w:val="0"/>
        </w:rPr>
      </w:pPr>
      <w:r w:rsidRPr="00E84706">
        <w:rPr>
          <w:rFonts w:eastAsia="Calibri"/>
          <w:b w:val="0"/>
        </w:rPr>
        <w:t>Staff training and clinical supervision</w:t>
      </w:r>
    </w:p>
    <w:p w14:paraId="3F9341F3" w14:textId="0E3CE611" w:rsidR="003C0125" w:rsidRPr="00E84706" w:rsidRDefault="003C0125" w:rsidP="00546315">
      <w:pPr>
        <w:pStyle w:val="BodyText"/>
        <w:widowControl w:val="0"/>
        <w:numPr>
          <w:ilvl w:val="0"/>
          <w:numId w:val="1"/>
        </w:numPr>
        <w:autoSpaceDE w:val="0"/>
        <w:autoSpaceDN w:val="0"/>
        <w:spacing w:line="240" w:lineRule="auto"/>
        <w:ind w:left="1418" w:hanging="567"/>
        <w:jc w:val="left"/>
        <w:rPr>
          <w:rFonts w:eastAsia="Calibri"/>
          <w:b w:val="0"/>
        </w:rPr>
      </w:pPr>
      <w:r>
        <w:rPr>
          <w:rFonts w:eastAsia="Calibri"/>
          <w:b w:val="0"/>
        </w:rPr>
        <w:t xml:space="preserve">Management of KPI reporting </w:t>
      </w:r>
    </w:p>
    <w:p w14:paraId="69D01918" w14:textId="77777777" w:rsidR="00205FA4" w:rsidRPr="00205FA4" w:rsidRDefault="00205FA4" w:rsidP="00205FA4"/>
    <w:p w14:paraId="12AA10BC" w14:textId="77777777" w:rsidR="004F7479" w:rsidRDefault="004F7479" w:rsidP="007C5A93">
      <w:pPr>
        <w:jc w:val="both"/>
      </w:pPr>
    </w:p>
    <w:p w14:paraId="4CA3DF89" w14:textId="284EFEEC" w:rsidR="00AA1A71" w:rsidRPr="00AA1A71" w:rsidRDefault="00AA1A71" w:rsidP="00AA1A71"/>
    <w:p w14:paraId="5085128D" w14:textId="77777777" w:rsidR="004F7479" w:rsidRPr="004F7479" w:rsidRDefault="004F7479" w:rsidP="007C5A93">
      <w:pPr>
        <w:jc w:val="both"/>
      </w:pPr>
    </w:p>
    <w:p w14:paraId="036E3987" w14:textId="77777777" w:rsidR="00B71EE1" w:rsidRPr="00AC7310" w:rsidRDefault="00B71EE1" w:rsidP="007C5A93">
      <w:pPr>
        <w:jc w:val="both"/>
        <w:rPr>
          <w:rFonts w:ascii="Arial" w:hAnsi="Arial" w:cs="Arial"/>
          <w:b/>
          <w:bCs/>
        </w:rPr>
      </w:pPr>
    </w:p>
    <w:sectPr w:rsidR="00B71EE1" w:rsidRPr="00AC7310" w:rsidSect="00D17B68">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6A16" w14:textId="77777777" w:rsidR="003C2680" w:rsidRDefault="003C2680" w:rsidP="006F59A5">
      <w:pPr>
        <w:spacing w:after="0"/>
      </w:pPr>
      <w:r>
        <w:separator/>
      </w:r>
    </w:p>
  </w:endnote>
  <w:endnote w:type="continuationSeparator" w:id="0">
    <w:p w14:paraId="485F9058" w14:textId="77777777" w:rsidR="003C2680" w:rsidRDefault="003C2680" w:rsidP="006F59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7E31" w14:textId="77777777" w:rsidR="00CA761C" w:rsidRDefault="00CA7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629294"/>
      <w:docPartObj>
        <w:docPartGallery w:val="Page Numbers (Bottom of Page)"/>
        <w:docPartUnique/>
      </w:docPartObj>
    </w:sdtPr>
    <w:sdtEndPr/>
    <w:sdtContent>
      <w:p w14:paraId="0F5C8956" w14:textId="77777777" w:rsidR="00D17B68" w:rsidRDefault="00D17B68">
        <w:pPr>
          <w:pStyle w:val="Footer"/>
          <w:jc w:val="right"/>
        </w:pPr>
      </w:p>
      <w:tbl>
        <w:tblPr>
          <w:tblStyle w:val="TableGrid"/>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78"/>
        </w:tblGrid>
        <w:tr w:rsidR="00D17B68" w14:paraId="7D589817" w14:textId="77777777" w:rsidTr="00D17B68">
          <w:tc>
            <w:tcPr>
              <w:tcW w:w="1129" w:type="dxa"/>
            </w:tcPr>
            <w:p w14:paraId="6C0D6588" w14:textId="77777777" w:rsidR="00D17B68" w:rsidRDefault="00D17B68" w:rsidP="00D17B68">
              <w:pPr>
                <w:pStyle w:val="Footer"/>
                <w:rPr>
                  <w:rFonts w:ascii="Arial" w:hAnsi="Arial" w:cs="Arial"/>
                  <w:sz w:val="16"/>
                  <w:szCs w:val="16"/>
                </w:rPr>
              </w:pPr>
              <w:r>
                <w:rPr>
                  <w:rFonts w:ascii="Arial" w:hAnsi="Arial" w:cs="Arial"/>
                  <w:sz w:val="16"/>
                  <w:szCs w:val="16"/>
                </w:rPr>
                <w:t>Document</w:t>
              </w:r>
            </w:p>
          </w:tc>
          <w:tc>
            <w:tcPr>
              <w:tcW w:w="5178" w:type="dxa"/>
            </w:tcPr>
            <w:p w14:paraId="58FD0293" w14:textId="77777777" w:rsidR="00D17B68" w:rsidRDefault="00D17B68" w:rsidP="00D17B68">
              <w:pPr>
                <w:pStyle w:val="Footer"/>
                <w:rPr>
                  <w:rFonts w:ascii="Arial" w:hAnsi="Arial" w:cs="Arial"/>
                  <w:sz w:val="16"/>
                  <w:szCs w:val="16"/>
                </w:rPr>
              </w:pPr>
              <w:r w:rsidRPr="003425AA">
                <w:rPr>
                  <w:rFonts w:ascii="Arial" w:hAnsi="Arial" w:cs="Arial"/>
                  <w:sz w:val="16"/>
                  <w:szCs w:val="16"/>
                </w:rPr>
                <w:t xml:space="preserve">NEL Community Anticoagulation Service Specification 1.0 </w:t>
              </w:r>
              <w:r>
                <w:rPr>
                  <w:rFonts w:ascii="Arial" w:hAnsi="Arial" w:cs="Arial"/>
                  <w:sz w:val="16"/>
                  <w:szCs w:val="16"/>
                </w:rPr>
                <w:t xml:space="preserve"> </w:t>
              </w:r>
            </w:p>
          </w:tc>
        </w:tr>
        <w:tr w:rsidR="00D17B68" w14:paraId="53C58B4B" w14:textId="77777777" w:rsidTr="00D17B68">
          <w:tc>
            <w:tcPr>
              <w:tcW w:w="1129" w:type="dxa"/>
            </w:tcPr>
            <w:p w14:paraId="4ACFB0A0" w14:textId="77777777" w:rsidR="00D17B68" w:rsidRDefault="00D17B68" w:rsidP="00D17B68">
              <w:pPr>
                <w:pStyle w:val="Footer"/>
                <w:rPr>
                  <w:rFonts w:ascii="Arial" w:hAnsi="Arial" w:cs="Arial"/>
                  <w:sz w:val="16"/>
                  <w:szCs w:val="16"/>
                </w:rPr>
              </w:pPr>
              <w:r>
                <w:rPr>
                  <w:rFonts w:ascii="Arial" w:hAnsi="Arial" w:cs="Arial"/>
                  <w:sz w:val="16"/>
                  <w:szCs w:val="16"/>
                </w:rPr>
                <w:t>Created by</w:t>
              </w:r>
            </w:p>
          </w:tc>
          <w:tc>
            <w:tcPr>
              <w:tcW w:w="5178" w:type="dxa"/>
            </w:tcPr>
            <w:p w14:paraId="1CB7D726" w14:textId="77777777" w:rsidR="00D17B68" w:rsidRDefault="00D17B68" w:rsidP="00D17B68">
              <w:pPr>
                <w:pStyle w:val="Footer"/>
                <w:rPr>
                  <w:rFonts w:ascii="Arial" w:hAnsi="Arial" w:cs="Arial"/>
                  <w:sz w:val="16"/>
                  <w:szCs w:val="16"/>
                </w:rPr>
              </w:pPr>
              <w:r>
                <w:rPr>
                  <w:rFonts w:ascii="Arial" w:hAnsi="Arial" w:cs="Arial"/>
                  <w:sz w:val="16"/>
                  <w:szCs w:val="16"/>
                </w:rPr>
                <w:t>NEL Community Anticoagulation Service Working Group</w:t>
              </w:r>
            </w:p>
          </w:tc>
        </w:tr>
        <w:tr w:rsidR="00D17B68" w14:paraId="456B0AD0" w14:textId="77777777" w:rsidTr="00D17B68">
          <w:tc>
            <w:tcPr>
              <w:tcW w:w="1129" w:type="dxa"/>
            </w:tcPr>
            <w:p w14:paraId="5C7DA8D1" w14:textId="77777777" w:rsidR="00D17B68" w:rsidRDefault="00D17B68" w:rsidP="00D17B68">
              <w:pPr>
                <w:pStyle w:val="Footer"/>
                <w:rPr>
                  <w:rFonts w:ascii="Arial" w:hAnsi="Arial" w:cs="Arial"/>
                  <w:sz w:val="16"/>
                  <w:szCs w:val="16"/>
                </w:rPr>
              </w:pPr>
              <w:r>
                <w:rPr>
                  <w:rFonts w:ascii="Arial" w:hAnsi="Arial" w:cs="Arial"/>
                  <w:sz w:val="16"/>
                  <w:szCs w:val="16"/>
                </w:rPr>
                <w:t>Approved by</w:t>
              </w:r>
            </w:p>
          </w:tc>
          <w:tc>
            <w:tcPr>
              <w:tcW w:w="5178" w:type="dxa"/>
            </w:tcPr>
            <w:p w14:paraId="5BC23B55" w14:textId="77777777" w:rsidR="00D17B68" w:rsidRDefault="00D17B68" w:rsidP="00D17B68">
              <w:pPr>
                <w:pStyle w:val="Footer"/>
                <w:rPr>
                  <w:rFonts w:ascii="Arial" w:hAnsi="Arial" w:cs="Arial"/>
                  <w:sz w:val="16"/>
                  <w:szCs w:val="16"/>
                </w:rPr>
              </w:pPr>
              <w:r w:rsidRPr="003425AA">
                <w:rPr>
                  <w:rFonts w:ascii="Arial" w:hAnsi="Arial" w:cs="Arial"/>
                  <w:sz w:val="16"/>
                  <w:szCs w:val="16"/>
                </w:rPr>
                <w:t>NEL System Prescribing and Medicines Optimisation Board 22.11.25</w:t>
              </w:r>
            </w:p>
          </w:tc>
        </w:tr>
      </w:tbl>
      <w:p w14:paraId="12FBE2D6" w14:textId="29D299A1" w:rsidR="00D17B68" w:rsidRDefault="00D17B68">
        <w:pPr>
          <w:pStyle w:val="Footer"/>
          <w:jc w:val="right"/>
        </w:pPr>
        <w:r>
          <w:fldChar w:fldCharType="begin"/>
        </w:r>
        <w:r>
          <w:instrText>PAGE   \* MERGEFORMAT</w:instrText>
        </w:r>
        <w:r>
          <w:fldChar w:fldCharType="separate"/>
        </w:r>
        <w:r>
          <w:t>2</w:t>
        </w:r>
        <w:r>
          <w:fldChar w:fldCharType="end"/>
        </w:r>
      </w:p>
    </w:sdtContent>
  </w:sdt>
  <w:p w14:paraId="3BF7777F" w14:textId="1A74EEDA" w:rsidR="003425AA" w:rsidRPr="003425AA" w:rsidRDefault="003425AA" w:rsidP="00243FFD">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8AA8" w14:textId="77777777" w:rsidR="00CA761C" w:rsidRDefault="00CA7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24A4" w14:textId="77777777" w:rsidR="003C2680" w:rsidRDefault="003C2680" w:rsidP="006F59A5">
      <w:pPr>
        <w:spacing w:after="0"/>
      </w:pPr>
      <w:r>
        <w:separator/>
      </w:r>
    </w:p>
  </w:footnote>
  <w:footnote w:type="continuationSeparator" w:id="0">
    <w:p w14:paraId="1A4317EF" w14:textId="77777777" w:rsidR="003C2680" w:rsidRDefault="003C2680" w:rsidP="006F59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2B94" w14:textId="77777777" w:rsidR="00CA761C" w:rsidRDefault="00CA7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8B60" w14:textId="47537E08" w:rsidR="006F59A5" w:rsidRDefault="0015432B" w:rsidP="0026307D">
    <w:pPr>
      <w:pStyle w:val="Header"/>
      <w:ind w:left="7920"/>
    </w:pPr>
    <w:r>
      <w:t xml:space="preserve">                           </w:t>
    </w:r>
    <w:r w:rsidR="0026307D">
      <w:rPr>
        <w:noProof/>
      </w:rPr>
      <w:drawing>
        <wp:inline distT="0" distB="0" distL="0" distR="0" wp14:anchorId="6916D30B" wp14:editId="2BAB3A8B">
          <wp:extent cx="1313180" cy="502920"/>
          <wp:effectExtent l="0" t="0" r="1270" b="0"/>
          <wp:docPr id="10469703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180" cy="502920"/>
                  </a:xfrm>
                  <a:prstGeom prst="rect">
                    <a:avLst/>
                  </a:prstGeom>
                  <a:noFill/>
                  <a:ln>
                    <a:noFill/>
                  </a:ln>
                </pic:spPr>
              </pic:pic>
            </a:graphicData>
          </a:graphic>
        </wp:inline>
      </w:drawing>
    </w:r>
    <w:r>
      <w:t xml:space="preserve">                                                                                                                                                  </w:t>
    </w:r>
    <w:r w:rsidR="0026307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D8B3" w14:textId="77777777" w:rsidR="00CA761C" w:rsidRDefault="00CA761C">
    <w:pPr>
      <w:pStyle w:val="Header"/>
    </w:pPr>
  </w:p>
</w:hdr>
</file>

<file path=word/intelligence2.xml><?xml version="1.0" encoding="utf-8"?>
<int2:intelligence xmlns:int2="http://schemas.microsoft.com/office/intelligence/2020/intelligence" xmlns:oel="http://schemas.microsoft.com/office/2019/extlst">
  <int2:observations>
    <int2:textHash int2:hashCode="WVy0dcxjLMok7w" int2:id="S6yF6Z3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E"/>
    <w:multiLevelType w:val="multilevel"/>
    <w:tmpl w:val="FFFFFFFF"/>
    <w:lvl w:ilvl="0">
      <w:start w:val="3"/>
      <w:numFmt w:val="decimal"/>
      <w:lvlText w:val="%1"/>
      <w:lvlJc w:val="left"/>
      <w:pPr>
        <w:ind w:left="606" w:hanging="500"/>
      </w:pPr>
      <w:rPr>
        <w:rFonts w:cs="Times New Roman"/>
      </w:rPr>
    </w:lvl>
    <w:lvl w:ilvl="1">
      <w:start w:val="2"/>
      <w:numFmt w:val="decimal"/>
      <w:lvlText w:val="%1.%2"/>
      <w:lvlJc w:val="left"/>
      <w:pPr>
        <w:ind w:left="606" w:hanging="500"/>
      </w:pPr>
      <w:rPr>
        <w:rFonts w:cs="Times New Roman"/>
      </w:rPr>
    </w:lvl>
    <w:lvl w:ilvl="2">
      <w:start w:val="6"/>
      <w:numFmt w:val="decimal"/>
      <w:lvlText w:val="%1.%2.%3"/>
      <w:lvlJc w:val="left"/>
      <w:pPr>
        <w:ind w:left="606" w:hanging="500"/>
      </w:pPr>
      <w:rPr>
        <w:rFonts w:ascii="Arial" w:hAnsi="Arial" w:cs="Arial"/>
        <w:b/>
        <w:bCs/>
        <w:spacing w:val="-1"/>
        <w:w w:val="99"/>
        <w:sz w:val="20"/>
        <w:szCs w:val="20"/>
      </w:rPr>
    </w:lvl>
    <w:lvl w:ilvl="3">
      <w:numFmt w:val="bullet"/>
      <w:lvlText w:val=""/>
      <w:lvlJc w:val="left"/>
      <w:pPr>
        <w:ind w:left="827" w:hanging="360"/>
      </w:pPr>
      <w:rPr>
        <w:rFonts w:ascii="Symbol" w:hAnsi="Symbol"/>
        <w:b w:val="0"/>
        <w:w w:val="99"/>
        <w:sz w:val="20"/>
      </w:rPr>
    </w:lvl>
    <w:lvl w:ilvl="4">
      <w:numFmt w:val="bullet"/>
      <w:lvlText w:val="•"/>
      <w:lvlJc w:val="left"/>
      <w:pPr>
        <w:ind w:left="3311" w:hanging="360"/>
      </w:pPr>
    </w:lvl>
    <w:lvl w:ilvl="5">
      <w:numFmt w:val="bullet"/>
      <w:lvlText w:val="•"/>
      <w:lvlJc w:val="left"/>
      <w:pPr>
        <w:ind w:left="4141" w:hanging="360"/>
      </w:pPr>
    </w:lvl>
    <w:lvl w:ilvl="6">
      <w:numFmt w:val="bullet"/>
      <w:lvlText w:val="•"/>
      <w:lvlJc w:val="left"/>
      <w:pPr>
        <w:ind w:left="4971" w:hanging="360"/>
      </w:pPr>
    </w:lvl>
    <w:lvl w:ilvl="7">
      <w:numFmt w:val="bullet"/>
      <w:lvlText w:val="•"/>
      <w:lvlJc w:val="left"/>
      <w:pPr>
        <w:ind w:left="5802" w:hanging="360"/>
      </w:pPr>
    </w:lvl>
    <w:lvl w:ilvl="8">
      <w:numFmt w:val="bullet"/>
      <w:lvlText w:val="•"/>
      <w:lvlJc w:val="left"/>
      <w:pPr>
        <w:ind w:left="6632" w:hanging="360"/>
      </w:pPr>
    </w:lvl>
  </w:abstractNum>
  <w:abstractNum w:abstractNumId="1" w15:restartNumberingAfterBreak="0">
    <w:nsid w:val="002F4B0B"/>
    <w:multiLevelType w:val="multilevel"/>
    <w:tmpl w:val="4552B166"/>
    <w:lvl w:ilvl="0">
      <w:start w:val="12"/>
      <w:numFmt w:val="lowerLetter"/>
      <w:lvlText w:val="%1."/>
      <w:lvlJc w:val="left"/>
      <w:pPr>
        <w:tabs>
          <w:tab w:val="num" w:pos="1854"/>
        </w:tabs>
        <w:ind w:left="1854" w:hanging="360"/>
      </w:pPr>
    </w:lvl>
    <w:lvl w:ilvl="1" w:tentative="1">
      <w:start w:val="1"/>
      <w:numFmt w:val="lowerLetter"/>
      <w:lvlText w:val="%2."/>
      <w:lvlJc w:val="left"/>
      <w:pPr>
        <w:tabs>
          <w:tab w:val="num" w:pos="2574"/>
        </w:tabs>
        <w:ind w:left="2574" w:hanging="360"/>
      </w:pPr>
    </w:lvl>
    <w:lvl w:ilvl="2" w:tentative="1">
      <w:start w:val="1"/>
      <w:numFmt w:val="lowerLetter"/>
      <w:lvlText w:val="%3."/>
      <w:lvlJc w:val="left"/>
      <w:pPr>
        <w:tabs>
          <w:tab w:val="num" w:pos="3294"/>
        </w:tabs>
        <w:ind w:left="3294" w:hanging="360"/>
      </w:pPr>
    </w:lvl>
    <w:lvl w:ilvl="3" w:tentative="1">
      <w:start w:val="1"/>
      <w:numFmt w:val="lowerLetter"/>
      <w:lvlText w:val="%4."/>
      <w:lvlJc w:val="left"/>
      <w:pPr>
        <w:tabs>
          <w:tab w:val="num" w:pos="4014"/>
        </w:tabs>
        <w:ind w:left="4014" w:hanging="360"/>
      </w:pPr>
    </w:lvl>
    <w:lvl w:ilvl="4" w:tentative="1">
      <w:start w:val="1"/>
      <w:numFmt w:val="lowerLetter"/>
      <w:lvlText w:val="%5."/>
      <w:lvlJc w:val="left"/>
      <w:pPr>
        <w:tabs>
          <w:tab w:val="num" w:pos="4734"/>
        </w:tabs>
        <w:ind w:left="4734" w:hanging="360"/>
      </w:pPr>
    </w:lvl>
    <w:lvl w:ilvl="5" w:tentative="1">
      <w:start w:val="1"/>
      <w:numFmt w:val="lowerLetter"/>
      <w:lvlText w:val="%6."/>
      <w:lvlJc w:val="left"/>
      <w:pPr>
        <w:tabs>
          <w:tab w:val="num" w:pos="5454"/>
        </w:tabs>
        <w:ind w:left="5454" w:hanging="360"/>
      </w:pPr>
    </w:lvl>
    <w:lvl w:ilvl="6" w:tentative="1">
      <w:start w:val="1"/>
      <w:numFmt w:val="lowerLetter"/>
      <w:lvlText w:val="%7."/>
      <w:lvlJc w:val="left"/>
      <w:pPr>
        <w:tabs>
          <w:tab w:val="num" w:pos="6174"/>
        </w:tabs>
        <w:ind w:left="6174" w:hanging="360"/>
      </w:pPr>
    </w:lvl>
    <w:lvl w:ilvl="7" w:tentative="1">
      <w:start w:val="1"/>
      <w:numFmt w:val="lowerLetter"/>
      <w:lvlText w:val="%8."/>
      <w:lvlJc w:val="left"/>
      <w:pPr>
        <w:tabs>
          <w:tab w:val="num" w:pos="6894"/>
        </w:tabs>
        <w:ind w:left="6894" w:hanging="360"/>
      </w:pPr>
    </w:lvl>
    <w:lvl w:ilvl="8" w:tentative="1">
      <w:start w:val="1"/>
      <w:numFmt w:val="lowerLetter"/>
      <w:lvlText w:val="%9."/>
      <w:lvlJc w:val="left"/>
      <w:pPr>
        <w:tabs>
          <w:tab w:val="num" w:pos="7614"/>
        </w:tabs>
        <w:ind w:left="7614" w:hanging="360"/>
      </w:pPr>
    </w:lvl>
  </w:abstractNum>
  <w:abstractNum w:abstractNumId="2" w15:restartNumberingAfterBreak="0">
    <w:nsid w:val="0436332A"/>
    <w:multiLevelType w:val="multilevel"/>
    <w:tmpl w:val="203A9D96"/>
    <w:lvl w:ilvl="0">
      <w:start w:val="2"/>
      <w:numFmt w:val="decimal"/>
      <w:lvlText w:val="%1.1"/>
      <w:lvlJc w:val="left"/>
      <w:pPr>
        <w:ind w:left="360" w:hanging="360"/>
      </w:pPr>
      <w:rPr>
        <w:rFonts w:hint="default"/>
      </w:rPr>
    </w:lvl>
    <w:lvl w:ilvl="1">
      <w:start w:val="1"/>
      <w:numFmt w:val="none"/>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5A1C5F"/>
    <w:multiLevelType w:val="multilevel"/>
    <w:tmpl w:val="5D74BE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48B661B"/>
    <w:multiLevelType w:val="multilevel"/>
    <w:tmpl w:val="0CAEC972"/>
    <w:lvl w:ilvl="0">
      <w:start w:val="4"/>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48D4EF0"/>
    <w:multiLevelType w:val="multilevel"/>
    <w:tmpl w:val="C48A88D6"/>
    <w:lvl w:ilvl="0">
      <w:start w:val="1"/>
      <w:numFmt w:val="none"/>
      <w:lvlText w:val="4.1"/>
      <w:lvlJc w:val="left"/>
      <w:pPr>
        <w:ind w:left="360" w:hanging="360"/>
      </w:pPr>
      <w:rPr>
        <w:rFonts w:hint="default"/>
      </w:rPr>
    </w:lvl>
    <w:lvl w:ilvl="1">
      <w:start w:val="1"/>
      <w:numFmt w:val="none"/>
      <w:lvlText w:val="4.1"/>
      <w:lvlJc w:val="left"/>
      <w:pPr>
        <w:ind w:left="792" w:hanging="432"/>
      </w:pPr>
      <w:rPr>
        <w:rFonts w:hint="default"/>
      </w:rPr>
    </w:lvl>
    <w:lvl w:ilvl="2">
      <w:start w:val="1"/>
      <w:numFmt w:val="none"/>
      <w:lvlText w:val="3.9.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3E285F"/>
    <w:multiLevelType w:val="multilevel"/>
    <w:tmpl w:val="50401FDC"/>
    <w:lvl w:ilvl="0">
      <w:start w:val="1"/>
      <w:numFmt w:val="none"/>
      <w:lvlText w:val="Appendix 5"/>
      <w:lvlJc w:val="left"/>
      <w:pPr>
        <w:ind w:left="360" w:hanging="360"/>
      </w:pPr>
      <w:rPr>
        <w:rFonts w:ascii="Arial" w:hAnsi="Arial" w:cs="Arial" w:hint="default"/>
        <w:b w:val="0"/>
        <w:bCs w:val="0"/>
        <w:color w:val="156082" w:themeColor="accent1"/>
        <w:sz w:val="24"/>
        <w:szCs w:val="24"/>
      </w:rPr>
    </w:lvl>
    <w:lvl w:ilvl="1">
      <w:start w:val="1"/>
      <w:numFmt w:val="none"/>
      <w:lvlText w:val="Appendix 5"/>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6562EE5"/>
    <w:multiLevelType w:val="multilevel"/>
    <w:tmpl w:val="695E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701E3C"/>
    <w:multiLevelType w:val="multilevel"/>
    <w:tmpl w:val="1C4E2C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06C30D6A"/>
    <w:multiLevelType w:val="multilevel"/>
    <w:tmpl w:val="87D432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06F5178D"/>
    <w:multiLevelType w:val="multilevel"/>
    <w:tmpl w:val="873C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997DBF"/>
    <w:multiLevelType w:val="multilevel"/>
    <w:tmpl w:val="BA864D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08A715A1"/>
    <w:multiLevelType w:val="hybridMultilevel"/>
    <w:tmpl w:val="707CD5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B46569"/>
    <w:multiLevelType w:val="multilevel"/>
    <w:tmpl w:val="5150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753F97"/>
    <w:multiLevelType w:val="hybridMultilevel"/>
    <w:tmpl w:val="40EA9B5A"/>
    <w:lvl w:ilvl="0" w:tplc="4F5CFA90">
      <w:start w:val="1"/>
      <w:numFmt w:val="decimal"/>
      <w:lvlText w:val="%1."/>
      <w:lvlJc w:val="left"/>
      <w:pPr>
        <w:ind w:left="961" w:hanging="360"/>
      </w:pPr>
    </w:lvl>
    <w:lvl w:ilvl="1" w:tplc="142649F2">
      <w:start w:val="1"/>
      <w:numFmt w:val="lowerLetter"/>
      <w:lvlText w:val="%2."/>
      <w:lvlJc w:val="left"/>
      <w:pPr>
        <w:ind w:left="1681" w:hanging="360"/>
      </w:pPr>
    </w:lvl>
    <w:lvl w:ilvl="2" w:tplc="18922272">
      <w:start w:val="1"/>
      <w:numFmt w:val="lowerRoman"/>
      <w:lvlText w:val="%3."/>
      <w:lvlJc w:val="right"/>
      <w:pPr>
        <w:ind w:left="2401" w:hanging="180"/>
      </w:pPr>
    </w:lvl>
    <w:lvl w:ilvl="3" w:tplc="FC700706">
      <w:start w:val="1"/>
      <w:numFmt w:val="decimal"/>
      <w:lvlText w:val="%4."/>
      <w:lvlJc w:val="left"/>
      <w:pPr>
        <w:ind w:left="3121" w:hanging="360"/>
      </w:pPr>
    </w:lvl>
    <w:lvl w:ilvl="4" w:tplc="BBEE38BE">
      <w:start w:val="1"/>
      <w:numFmt w:val="lowerLetter"/>
      <w:lvlText w:val="%5."/>
      <w:lvlJc w:val="left"/>
      <w:pPr>
        <w:ind w:left="3841" w:hanging="360"/>
      </w:pPr>
    </w:lvl>
    <w:lvl w:ilvl="5" w:tplc="4F528294">
      <w:start w:val="1"/>
      <w:numFmt w:val="lowerRoman"/>
      <w:lvlText w:val="%6."/>
      <w:lvlJc w:val="right"/>
      <w:pPr>
        <w:ind w:left="4561" w:hanging="180"/>
      </w:pPr>
    </w:lvl>
    <w:lvl w:ilvl="6" w:tplc="F5E4C9E8">
      <w:start w:val="1"/>
      <w:numFmt w:val="decimal"/>
      <w:lvlText w:val="%7."/>
      <w:lvlJc w:val="left"/>
      <w:pPr>
        <w:ind w:left="5281" w:hanging="360"/>
      </w:pPr>
    </w:lvl>
    <w:lvl w:ilvl="7" w:tplc="7144DF92">
      <w:start w:val="1"/>
      <w:numFmt w:val="lowerLetter"/>
      <w:lvlText w:val="%8."/>
      <w:lvlJc w:val="left"/>
      <w:pPr>
        <w:ind w:left="6001" w:hanging="360"/>
      </w:pPr>
    </w:lvl>
    <w:lvl w:ilvl="8" w:tplc="A86E12DE">
      <w:start w:val="1"/>
      <w:numFmt w:val="lowerRoman"/>
      <w:lvlText w:val="%9."/>
      <w:lvlJc w:val="right"/>
      <w:pPr>
        <w:ind w:left="6721" w:hanging="180"/>
      </w:pPr>
    </w:lvl>
  </w:abstractNum>
  <w:abstractNum w:abstractNumId="15" w15:restartNumberingAfterBreak="0">
    <w:nsid w:val="0CAE118C"/>
    <w:multiLevelType w:val="multilevel"/>
    <w:tmpl w:val="CEDA2346"/>
    <w:lvl w:ilvl="0">
      <w:start w:val="1"/>
      <w:numFmt w:val="none"/>
      <w:lvlText w:val="Appendix 3"/>
      <w:lvlJc w:val="left"/>
      <w:pPr>
        <w:ind w:left="360" w:hanging="360"/>
      </w:pPr>
      <w:rPr>
        <w:rFonts w:hint="default"/>
      </w:rPr>
    </w:lvl>
    <w:lvl w:ilvl="1">
      <w:start w:val="1"/>
      <w:numFmt w:val="none"/>
      <w:lvlText w:val="Appendix 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7676E6"/>
    <w:multiLevelType w:val="hybridMultilevel"/>
    <w:tmpl w:val="4D5A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98218E"/>
    <w:multiLevelType w:val="multilevel"/>
    <w:tmpl w:val="2EE461B2"/>
    <w:lvl w:ilvl="0">
      <w:start w:val="1"/>
      <w:numFmt w:val="none"/>
      <w:lvlText w:val="3.3"/>
      <w:lvlJc w:val="left"/>
      <w:pPr>
        <w:ind w:left="360" w:hanging="360"/>
      </w:pPr>
      <w:rPr>
        <w:rFonts w:hint="default"/>
      </w:rPr>
    </w:lvl>
    <w:lvl w:ilvl="1">
      <w:start w:val="1"/>
      <w:numFmt w:val="none"/>
      <w:lvlText w:val="3.2"/>
      <w:lvlJc w:val="left"/>
      <w:pPr>
        <w:ind w:left="720" w:hanging="360"/>
      </w:pPr>
      <w:rPr>
        <w:rFonts w:hint="default"/>
      </w:rPr>
    </w:lvl>
    <w:lvl w:ilvl="2">
      <w:start w:val="1"/>
      <w:numFmt w:val="none"/>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D022F6"/>
    <w:multiLevelType w:val="multilevel"/>
    <w:tmpl w:val="D5DA86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1D723D7"/>
    <w:multiLevelType w:val="multilevel"/>
    <w:tmpl w:val="88D0F5C8"/>
    <w:lvl w:ilvl="0">
      <w:start w:val="1"/>
      <w:numFmt w:val="none"/>
      <w:lvlText w:val="4"/>
      <w:lvlJc w:val="left"/>
      <w:pPr>
        <w:ind w:left="360" w:hanging="360"/>
      </w:pPr>
      <w:rPr>
        <w:rFonts w:hint="default"/>
      </w:rPr>
    </w:lvl>
    <w:lvl w:ilvl="1">
      <w:start w:val="1"/>
      <w:numFmt w:val="none"/>
      <w:lvlText w:val="3.11"/>
      <w:lvlJc w:val="left"/>
      <w:pPr>
        <w:ind w:left="792" w:hanging="432"/>
      </w:pPr>
      <w:rPr>
        <w:rFonts w:hint="default"/>
      </w:rPr>
    </w:lvl>
    <w:lvl w:ilvl="2">
      <w:start w:val="1"/>
      <w:numFmt w:val="none"/>
      <w:lvlText w:val="3.9.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24C3417"/>
    <w:multiLevelType w:val="multilevel"/>
    <w:tmpl w:val="28A0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8E0F5E"/>
    <w:multiLevelType w:val="multilevel"/>
    <w:tmpl w:val="97C61D2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34330C6"/>
    <w:multiLevelType w:val="multilevel"/>
    <w:tmpl w:val="584029B8"/>
    <w:lvl w:ilvl="0">
      <w:start w:val="1"/>
      <w:numFmt w:val="none"/>
      <w:lvlText w:val="3."/>
      <w:lvlJc w:val="left"/>
      <w:pPr>
        <w:ind w:left="432" w:hanging="432"/>
      </w:pPr>
      <w:rPr>
        <w:rFonts w:hint="default"/>
      </w:rPr>
    </w:lvl>
    <w:lvl w:ilvl="1">
      <w:start w:val="1"/>
      <w:numFmt w:val="none"/>
      <w:lvlText w:val="2.6"/>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3FE3526"/>
    <w:multiLevelType w:val="hybridMultilevel"/>
    <w:tmpl w:val="177C3C2A"/>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7233DA7"/>
    <w:multiLevelType w:val="multilevel"/>
    <w:tmpl w:val="A5A08AE6"/>
    <w:lvl w:ilvl="0">
      <w:start w:val="1"/>
      <w:numFmt w:val="none"/>
      <w:lvlText w:val="Appendix 1"/>
      <w:lvlJc w:val="left"/>
      <w:pPr>
        <w:ind w:left="360" w:hanging="360"/>
      </w:pPr>
      <w:rPr>
        <w:rFonts w:hint="default"/>
      </w:rPr>
    </w:lvl>
    <w:lvl w:ilvl="1">
      <w:start w:val="1"/>
      <w:numFmt w:val="none"/>
      <w:lvlText w:val="Appendix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96E5742"/>
    <w:multiLevelType w:val="multilevel"/>
    <w:tmpl w:val="85C67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9A04E4D"/>
    <w:multiLevelType w:val="multilevel"/>
    <w:tmpl w:val="2B8638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9E10791"/>
    <w:multiLevelType w:val="multilevel"/>
    <w:tmpl w:val="F2D2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6705EF"/>
    <w:multiLevelType w:val="multilevel"/>
    <w:tmpl w:val="8138C9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B31576C"/>
    <w:multiLevelType w:val="multilevel"/>
    <w:tmpl w:val="7F2C5BA0"/>
    <w:lvl w:ilvl="0">
      <w:start w:val="2"/>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C0515B5"/>
    <w:multiLevelType w:val="multilevel"/>
    <w:tmpl w:val="256CECFC"/>
    <w:lvl w:ilvl="0">
      <w:start w:val="1"/>
      <w:numFmt w:val="decimal"/>
      <w:lvlText w:val="%1"/>
      <w:lvlJc w:val="left"/>
      <w:pPr>
        <w:ind w:left="432" w:hanging="432"/>
      </w:pPr>
      <w:rPr>
        <w:rFonts w:hint="default"/>
      </w:rPr>
    </w:lvl>
    <w:lvl w:ilvl="1">
      <w:start w:val="1"/>
      <w:numFmt w:val="none"/>
      <w:lvlText w:val="4.5"/>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1C1F153E"/>
    <w:multiLevelType w:val="hybridMultilevel"/>
    <w:tmpl w:val="2938B92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219632AB"/>
    <w:multiLevelType w:val="hybridMultilevel"/>
    <w:tmpl w:val="0DF8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AA2B10"/>
    <w:multiLevelType w:val="hybridMultilevel"/>
    <w:tmpl w:val="5D3C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24E4F49"/>
    <w:multiLevelType w:val="multilevel"/>
    <w:tmpl w:val="D6AC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2BB0C93"/>
    <w:multiLevelType w:val="multilevel"/>
    <w:tmpl w:val="623E4AD4"/>
    <w:lvl w:ilvl="0">
      <w:start w:val="1"/>
      <w:numFmt w:val="none"/>
      <w:lvlText w:val="5"/>
      <w:lvlJc w:val="left"/>
      <w:pPr>
        <w:ind w:left="432" w:hanging="432"/>
      </w:pPr>
      <w:rPr>
        <w:rFonts w:hint="default"/>
      </w:rPr>
    </w:lvl>
    <w:lvl w:ilvl="1">
      <w:start w:val="1"/>
      <w:numFmt w:val="none"/>
      <w:lvlText w:val="5.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22C64492"/>
    <w:multiLevelType w:val="multilevel"/>
    <w:tmpl w:val="AA02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2CF2396"/>
    <w:multiLevelType w:val="hybridMultilevel"/>
    <w:tmpl w:val="EBF0E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239E10D9"/>
    <w:multiLevelType w:val="multilevel"/>
    <w:tmpl w:val="48684994"/>
    <w:lvl w:ilvl="0">
      <w:start w:val="1"/>
      <w:numFmt w:val="none"/>
      <w:lvlText w:val="Appendix 6"/>
      <w:lvlJc w:val="left"/>
      <w:pPr>
        <w:ind w:left="360" w:hanging="360"/>
      </w:pPr>
      <w:rPr>
        <w:rFonts w:hint="default"/>
        <w:b w:val="0"/>
        <w:bCs w:val="0"/>
        <w:color w:val="0F4761" w:themeColor="accent1" w:themeShade="BF"/>
        <w:sz w:val="24"/>
        <w:szCs w:val="24"/>
      </w:rPr>
    </w:lvl>
    <w:lvl w:ilvl="1">
      <w:start w:val="1"/>
      <w:numFmt w:val="none"/>
      <w:lvlText w:val="Appendix 6"/>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4CC6BE9"/>
    <w:multiLevelType w:val="hybridMultilevel"/>
    <w:tmpl w:val="610A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56F5AE5"/>
    <w:multiLevelType w:val="multilevel"/>
    <w:tmpl w:val="911085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1" w15:restartNumberingAfterBreak="0">
    <w:nsid w:val="270B0580"/>
    <w:multiLevelType w:val="multilevel"/>
    <w:tmpl w:val="C66E20D8"/>
    <w:lvl w:ilvl="0">
      <w:start w:val="1"/>
      <w:numFmt w:val="none"/>
      <w:lvlText w:val="d)"/>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8172C66"/>
    <w:multiLevelType w:val="multilevel"/>
    <w:tmpl w:val="72DE333C"/>
    <w:lvl w:ilvl="0">
      <w:start w:val="1"/>
      <w:numFmt w:val="bullet"/>
      <w:lvlText w:val=""/>
      <w:lvlJc w:val="left"/>
      <w:pPr>
        <w:tabs>
          <w:tab w:val="num" w:pos="659"/>
        </w:tabs>
        <w:ind w:left="659" w:hanging="375"/>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decimal"/>
      <w:lvlText w:val="%4)"/>
      <w:lvlJc w:val="left"/>
      <w:pPr>
        <w:ind w:left="3107" w:hanging="360"/>
      </w:pPr>
      <w:rPr>
        <w:rFonts w:hint="default"/>
        <w:b w:val="0"/>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3" w15:restartNumberingAfterBreak="0">
    <w:nsid w:val="281A2899"/>
    <w:multiLevelType w:val="hybridMultilevel"/>
    <w:tmpl w:val="6A56CA7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4" w15:restartNumberingAfterBreak="0">
    <w:nsid w:val="28685FBB"/>
    <w:multiLevelType w:val="multilevel"/>
    <w:tmpl w:val="FF4826D6"/>
    <w:lvl w:ilvl="0">
      <w:start w:val="1"/>
      <w:numFmt w:val="none"/>
      <w:lvlText w:val="3.10"/>
      <w:lvlJc w:val="left"/>
      <w:pPr>
        <w:ind w:left="360" w:hanging="360"/>
      </w:pPr>
      <w:rPr>
        <w:rFonts w:hint="default"/>
      </w:rPr>
    </w:lvl>
    <w:lvl w:ilvl="1">
      <w:start w:val="1"/>
      <w:numFmt w:val="none"/>
      <w:lvlText w:val="3.10"/>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A3E4188"/>
    <w:multiLevelType w:val="multilevel"/>
    <w:tmpl w:val="BCE6591C"/>
    <w:lvl w:ilvl="0">
      <w:start w:val="1"/>
      <w:numFmt w:val="none"/>
      <w:lvlText w:val="Appendix 9"/>
      <w:lvlJc w:val="left"/>
      <w:pPr>
        <w:ind w:left="360" w:hanging="360"/>
      </w:pPr>
      <w:rPr>
        <w:rFonts w:hint="default"/>
        <w:b w:val="0"/>
        <w:bCs w:val="0"/>
        <w:color w:val="156082" w:themeColor="accent1"/>
        <w:sz w:val="24"/>
        <w:szCs w:val="24"/>
      </w:rPr>
    </w:lvl>
    <w:lvl w:ilvl="1">
      <w:start w:val="1"/>
      <w:numFmt w:val="none"/>
      <w:lvlText w:val="Appendix 6"/>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B797ACB"/>
    <w:multiLevelType w:val="hybridMultilevel"/>
    <w:tmpl w:val="222C62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2BF64327"/>
    <w:multiLevelType w:val="multilevel"/>
    <w:tmpl w:val="DE0C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C590CF8"/>
    <w:multiLevelType w:val="multilevel"/>
    <w:tmpl w:val="D9425224"/>
    <w:lvl w:ilvl="0">
      <w:start w:val="1"/>
      <w:numFmt w:val="none"/>
      <w:lvlText w:val="3.11"/>
      <w:lvlJc w:val="left"/>
      <w:pPr>
        <w:ind w:left="360" w:hanging="360"/>
      </w:pPr>
      <w:rPr>
        <w:rFonts w:hint="default"/>
      </w:rPr>
    </w:lvl>
    <w:lvl w:ilvl="1">
      <w:start w:val="1"/>
      <w:numFmt w:val="none"/>
      <w:lvlText w:val="3.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E26341E"/>
    <w:multiLevelType w:val="multilevel"/>
    <w:tmpl w:val="684E155A"/>
    <w:lvl w:ilvl="0">
      <w:start w:val="2"/>
      <w:numFmt w:val="decimal"/>
      <w:lvlText w:val="%1.2"/>
      <w:lvlJc w:val="left"/>
      <w:pPr>
        <w:ind w:left="360" w:hanging="360"/>
      </w:pPr>
      <w:rPr>
        <w:rFonts w:hint="default"/>
      </w:rPr>
    </w:lvl>
    <w:lvl w:ilvl="1">
      <w:start w:val="1"/>
      <w:numFmt w:val="none"/>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F6F70FF"/>
    <w:multiLevelType w:val="multilevel"/>
    <w:tmpl w:val="5E36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FAF1076"/>
    <w:multiLevelType w:val="multilevel"/>
    <w:tmpl w:val="2022328A"/>
    <w:lvl w:ilvl="0">
      <w:start w:val="1"/>
      <w:numFmt w:val="none"/>
      <w:lvlText w:val="6"/>
      <w:lvlJc w:val="left"/>
      <w:pPr>
        <w:ind w:left="432" w:hanging="432"/>
      </w:pPr>
      <w:rPr>
        <w:rFonts w:hint="default"/>
      </w:rPr>
    </w:lvl>
    <w:lvl w:ilvl="1">
      <w:start w:val="1"/>
      <w:numFmt w:val="none"/>
      <w:lvlText w:val="5.3"/>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30601B76"/>
    <w:multiLevelType w:val="hybridMultilevel"/>
    <w:tmpl w:val="78BC4478"/>
    <w:lvl w:ilvl="0" w:tplc="08090001">
      <w:start w:val="1"/>
      <w:numFmt w:val="bullet"/>
      <w:lvlText w:val=""/>
      <w:lvlJc w:val="left"/>
      <w:pPr>
        <w:ind w:left="1354" w:hanging="360"/>
      </w:pPr>
      <w:rPr>
        <w:rFonts w:ascii="Symbol" w:hAnsi="Symbol" w:hint="default"/>
      </w:rPr>
    </w:lvl>
    <w:lvl w:ilvl="1" w:tplc="08090003" w:tentative="1">
      <w:start w:val="1"/>
      <w:numFmt w:val="bullet"/>
      <w:lvlText w:val="o"/>
      <w:lvlJc w:val="left"/>
      <w:pPr>
        <w:ind w:left="2074" w:hanging="360"/>
      </w:pPr>
      <w:rPr>
        <w:rFonts w:ascii="Courier New" w:hAnsi="Courier New" w:cs="Courier New" w:hint="default"/>
      </w:rPr>
    </w:lvl>
    <w:lvl w:ilvl="2" w:tplc="08090005" w:tentative="1">
      <w:start w:val="1"/>
      <w:numFmt w:val="bullet"/>
      <w:lvlText w:val=""/>
      <w:lvlJc w:val="left"/>
      <w:pPr>
        <w:ind w:left="2794" w:hanging="360"/>
      </w:pPr>
      <w:rPr>
        <w:rFonts w:ascii="Wingdings" w:hAnsi="Wingdings" w:hint="default"/>
      </w:rPr>
    </w:lvl>
    <w:lvl w:ilvl="3" w:tplc="08090001" w:tentative="1">
      <w:start w:val="1"/>
      <w:numFmt w:val="bullet"/>
      <w:lvlText w:val=""/>
      <w:lvlJc w:val="left"/>
      <w:pPr>
        <w:ind w:left="3514" w:hanging="360"/>
      </w:pPr>
      <w:rPr>
        <w:rFonts w:ascii="Symbol" w:hAnsi="Symbol" w:hint="default"/>
      </w:rPr>
    </w:lvl>
    <w:lvl w:ilvl="4" w:tplc="08090003" w:tentative="1">
      <w:start w:val="1"/>
      <w:numFmt w:val="bullet"/>
      <w:lvlText w:val="o"/>
      <w:lvlJc w:val="left"/>
      <w:pPr>
        <w:ind w:left="4234" w:hanging="360"/>
      </w:pPr>
      <w:rPr>
        <w:rFonts w:ascii="Courier New" w:hAnsi="Courier New" w:cs="Courier New" w:hint="default"/>
      </w:rPr>
    </w:lvl>
    <w:lvl w:ilvl="5" w:tplc="08090005" w:tentative="1">
      <w:start w:val="1"/>
      <w:numFmt w:val="bullet"/>
      <w:lvlText w:val=""/>
      <w:lvlJc w:val="left"/>
      <w:pPr>
        <w:ind w:left="4954" w:hanging="360"/>
      </w:pPr>
      <w:rPr>
        <w:rFonts w:ascii="Wingdings" w:hAnsi="Wingdings" w:hint="default"/>
      </w:rPr>
    </w:lvl>
    <w:lvl w:ilvl="6" w:tplc="08090001" w:tentative="1">
      <w:start w:val="1"/>
      <w:numFmt w:val="bullet"/>
      <w:lvlText w:val=""/>
      <w:lvlJc w:val="left"/>
      <w:pPr>
        <w:ind w:left="5674" w:hanging="360"/>
      </w:pPr>
      <w:rPr>
        <w:rFonts w:ascii="Symbol" w:hAnsi="Symbol" w:hint="default"/>
      </w:rPr>
    </w:lvl>
    <w:lvl w:ilvl="7" w:tplc="08090003" w:tentative="1">
      <w:start w:val="1"/>
      <w:numFmt w:val="bullet"/>
      <w:lvlText w:val="o"/>
      <w:lvlJc w:val="left"/>
      <w:pPr>
        <w:ind w:left="6394" w:hanging="360"/>
      </w:pPr>
      <w:rPr>
        <w:rFonts w:ascii="Courier New" w:hAnsi="Courier New" w:cs="Courier New" w:hint="default"/>
      </w:rPr>
    </w:lvl>
    <w:lvl w:ilvl="8" w:tplc="08090005" w:tentative="1">
      <w:start w:val="1"/>
      <w:numFmt w:val="bullet"/>
      <w:lvlText w:val=""/>
      <w:lvlJc w:val="left"/>
      <w:pPr>
        <w:ind w:left="7114" w:hanging="360"/>
      </w:pPr>
      <w:rPr>
        <w:rFonts w:ascii="Wingdings" w:hAnsi="Wingdings" w:hint="default"/>
      </w:rPr>
    </w:lvl>
  </w:abstractNum>
  <w:abstractNum w:abstractNumId="53" w15:restartNumberingAfterBreak="0">
    <w:nsid w:val="31B5382E"/>
    <w:multiLevelType w:val="hybridMultilevel"/>
    <w:tmpl w:val="05B07FD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3E06943"/>
    <w:multiLevelType w:val="multilevel"/>
    <w:tmpl w:val="18A496B2"/>
    <w:lvl w:ilvl="0">
      <w:start w:val="1"/>
      <w:numFmt w:val="none"/>
      <w:lvlText w:val="3.9"/>
      <w:lvlJc w:val="left"/>
      <w:pPr>
        <w:ind w:left="360" w:hanging="360"/>
      </w:pPr>
      <w:rPr>
        <w:rFonts w:hint="default"/>
      </w:rPr>
    </w:lvl>
    <w:lvl w:ilvl="1">
      <w:start w:val="1"/>
      <w:numFmt w:val="none"/>
      <w:lvlText w:val="3.9"/>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534476A"/>
    <w:multiLevelType w:val="multilevel"/>
    <w:tmpl w:val="F5EABCC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35414F35"/>
    <w:multiLevelType w:val="multilevel"/>
    <w:tmpl w:val="5DE81FCE"/>
    <w:lvl w:ilvl="0">
      <w:start w:val="1"/>
      <w:numFmt w:val="none"/>
      <w:lvlText w:val="3.4"/>
      <w:lvlJc w:val="left"/>
      <w:pPr>
        <w:ind w:left="360" w:hanging="360"/>
      </w:pPr>
      <w:rPr>
        <w:rFonts w:hint="default"/>
      </w:rPr>
    </w:lvl>
    <w:lvl w:ilvl="1">
      <w:start w:val="1"/>
      <w:numFmt w:val="none"/>
      <w:lvlText w:val="3.3"/>
      <w:lvlJc w:val="left"/>
      <w:pPr>
        <w:ind w:left="720" w:hanging="360"/>
      </w:pPr>
      <w:rPr>
        <w:rFonts w:hint="default"/>
      </w:rPr>
    </w:lvl>
    <w:lvl w:ilvl="2">
      <w:start w:val="1"/>
      <w:numFmt w:val="none"/>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5647CD1"/>
    <w:multiLevelType w:val="multilevel"/>
    <w:tmpl w:val="655E3B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6FE6CEB"/>
    <w:multiLevelType w:val="multilevel"/>
    <w:tmpl w:val="5D82A6D2"/>
    <w:lvl w:ilvl="0">
      <w:start w:val="1"/>
      <w:numFmt w:val="decimal"/>
      <w:lvlText w:val="%1"/>
      <w:lvlJc w:val="left"/>
      <w:pPr>
        <w:ind w:left="432" w:hanging="432"/>
      </w:pPr>
      <w:rPr>
        <w:rFonts w:hint="default"/>
      </w:rPr>
    </w:lvl>
    <w:lvl w:ilvl="1">
      <w:start w:val="1"/>
      <w:numFmt w:val="none"/>
      <w:lvlText w:val="4.4"/>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37FC76A2"/>
    <w:multiLevelType w:val="multilevel"/>
    <w:tmpl w:val="B7585B10"/>
    <w:lvl w:ilvl="0">
      <w:start w:val="1"/>
      <w:numFmt w:val="decimal"/>
      <w:lvlText w:val="%1"/>
      <w:lvlJc w:val="left"/>
      <w:pPr>
        <w:ind w:left="432" w:hanging="432"/>
      </w:pPr>
      <w:rPr>
        <w:rFonts w:hint="default"/>
      </w:rPr>
    </w:lvl>
    <w:lvl w:ilvl="1">
      <w:start w:val="1"/>
      <w:numFmt w:val="none"/>
      <w:lvlText w:val="2.5"/>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39EA029D"/>
    <w:multiLevelType w:val="hybridMultilevel"/>
    <w:tmpl w:val="CBBC9DE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61" w15:restartNumberingAfterBreak="0">
    <w:nsid w:val="3C320311"/>
    <w:multiLevelType w:val="multilevel"/>
    <w:tmpl w:val="C20016E4"/>
    <w:lvl w:ilvl="0">
      <w:start w:val="1"/>
      <w:numFmt w:val="none"/>
      <w:lvlText w:val="3.7"/>
      <w:lvlJc w:val="left"/>
      <w:pPr>
        <w:ind w:left="360" w:hanging="360"/>
      </w:pPr>
      <w:rPr>
        <w:rFonts w:hint="default"/>
      </w:rPr>
    </w:lvl>
    <w:lvl w:ilvl="1">
      <w:start w:val="1"/>
      <w:numFmt w:val="none"/>
      <w:lvlText w:val="3.6"/>
      <w:lvlJc w:val="left"/>
      <w:pPr>
        <w:ind w:left="720" w:hanging="360"/>
      </w:pPr>
      <w:rPr>
        <w:rFonts w:hint="default"/>
      </w:rPr>
    </w:lvl>
    <w:lvl w:ilvl="2">
      <w:start w:val="1"/>
      <w:numFmt w:val="none"/>
      <w:lvlText w:val="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DE65495"/>
    <w:multiLevelType w:val="multilevel"/>
    <w:tmpl w:val="BB80BAE0"/>
    <w:lvl w:ilvl="0">
      <w:start w:val="1"/>
      <w:numFmt w:val="none"/>
      <w:lvlText w:val="Appendix 8"/>
      <w:lvlJc w:val="left"/>
      <w:pPr>
        <w:ind w:left="360" w:hanging="360"/>
      </w:pPr>
      <w:rPr>
        <w:rFonts w:hint="default"/>
        <w:b w:val="0"/>
        <w:bCs w:val="0"/>
        <w:color w:val="156082" w:themeColor="accent1"/>
        <w:sz w:val="24"/>
        <w:szCs w:val="24"/>
      </w:rPr>
    </w:lvl>
    <w:lvl w:ilvl="1">
      <w:start w:val="1"/>
      <w:numFmt w:val="none"/>
      <w:lvlText w:val="Appendix 6"/>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E4A69D2"/>
    <w:multiLevelType w:val="multilevel"/>
    <w:tmpl w:val="0B062A8E"/>
    <w:lvl w:ilvl="0">
      <w:start w:val="1"/>
      <w:numFmt w:val="decimal"/>
      <w:lvlText w:val="%1"/>
      <w:lvlJc w:val="left"/>
      <w:pPr>
        <w:ind w:left="432" w:hanging="432"/>
      </w:pPr>
      <w:rPr>
        <w:rFonts w:hint="default"/>
      </w:rPr>
    </w:lvl>
    <w:lvl w:ilvl="1">
      <w:start w:val="1"/>
      <w:numFmt w:val="none"/>
      <w:lvlText w:val="4.6"/>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41CC00AF"/>
    <w:multiLevelType w:val="multilevel"/>
    <w:tmpl w:val="C84CB2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5" w15:restartNumberingAfterBreak="0">
    <w:nsid w:val="41D37FF2"/>
    <w:multiLevelType w:val="hybridMultilevel"/>
    <w:tmpl w:val="2222B50E"/>
    <w:lvl w:ilvl="0" w:tplc="6902CB10">
      <w:numFmt w:val="bullet"/>
      <w:lvlText w:val=""/>
      <w:lvlJc w:val="left"/>
      <w:pPr>
        <w:ind w:left="720" w:hanging="360"/>
      </w:pPr>
      <w:rPr>
        <w:rFonts w:ascii="Symbol" w:eastAsiaTheme="minorHAnsi" w:hAnsi="Symbol" w:cstheme="minorBidi"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1DE25CA"/>
    <w:multiLevelType w:val="multilevel"/>
    <w:tmpl w:val="CAD281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420B73ED"/>
    <w:multiLevelType w:val="multilevel"/>
    <w:tmpl w:val="F88A48AA"/>
    <w:lvl w:ilvl="0">
      <w:start w:val="1"/>
      <w:numFmt w:val="none"/>
      <w:lvlText w:val="3.8"/>
      <w:lvlJc w:val="left"/>
      <w:pPr>
        <w:ind w:left="360" w:hanging="360"/>
      </w:pPr>
      <w:rPr>
        <w:rFonts w:hint="default"/>
      </w:rPr>
    </w:lvl>
    <w:lvl w:ilvl="1">
      <w:start w:val="1"/>
      <w:numFmt w:val="none"/>
      <w:lvlText w:val="3.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3CB0BB8"/>
    <w:multiLevelType w:val="multilevel"/>
    <w:tmpl w:val="9928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66E323F"/>
    <w:multiLevelType w:val="multilevel"/>
    <w:tmpl w:val="E990BF24"/>
    <w:lvl w:ilvl="0">
      <w:start w:val="1"/>
      <w:numFmt w:val="none"/>
      <w:lvlText w:val="4.3"/>
      <w:lvlJc w:val="left"/>
      <w:pPr>
        <w:ind w:left="360" w:hanging="360"/>
      </w:pPr>
      <w:rPr>
        <w:rFonts w:hint="default"/>
      </w:rPr>
    </w:lvl>
    <w:lvl w:ilvl="1">
      <w:start w:val="1"/>
      <w:numFmt w:val="none"/>
      <w:lvlText w:val="4.2"/>
      <w:lvlJc w:val="left"/>
      <w:pPr>
        <w:ind w:left="792" w:hanging="432"/>
      </w:pPr>
      <w:rPr>
        <w:rFonts w:hint="default"/>
      </w:rPr>
    </w:lvl>
    <w:lvl w:ilvl="2">
      <w:start w:val="1"/>
      <w:numFmt w:val="none"/>
      <w:lvlText w:val="3.9.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72050AC"/>
    <w:multiLevelType w:val="multilevel"/>
    <w:tmpl w:val="40BAB4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1" w15:restartNumberingAfterBreak="0">
    <w:nsid w:val="495327EB"/>
    <w:multiLevelType w:val="multilevel"/>
    <w:tmpl w:val="2A78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B6F2AA1"/>
    <w:multiLevelType w:val="hybridMultilevel"/>
    <w:tmpl w:val="42984D20"/>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73" w15:restartNumberingAfterBreak="0">
    <w:nsid w:val="4B8A3BFB"/>
    <w:multiLevelType w:val="multilevel"/>
    <w:tmpl w:val="906A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E0F5FBA"/>
    <w:multiLevelType w:val="multilevel"/>
    <w:tmpl w:val="1138D1C0"/>
    <w:lvl w:ilvl="0">
      <w:start w:val="1"/>
      <w:numFmt w:val="none"/>
      <w:lvlText w:val="5"/>
      <w:lvlJc w:val="left"/>
      <w:pPr>
        <w:ind w:left="432" w:hanging="432"/>
      </w:pPr>
      <w:rPr>
        <w:rFonts w:hint="default"/>
      </w:rPr>
    </w:lvl>
    <w:lvl w:ilvl="1">
      <w:start w:val="1"/>
      <w:numFmt w:val="none"/>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15:restartNumberingAfterBreak="0">
    <w:nsid w:val="4E8A4C31"/>
    <w:multiLevelType w:val="multilevel"/>
    <w:tmpl w:val="AAACFFBA"/>
    <w:lvl w:ilvl="0">
      <w:start w:val="2"/>
      <w:numFmt w:val="decimal"/>
      <w:lvlText w:val="%1.2"/>
      <w:lvlJc w:val="left"/>
      <w:pPr>
        <w:ind w:left="360" w:hanging="360"/>
      </w:pPr>
      <w:rPr>
        <w:rFonts w:hint="default"/>
      </w:rPr>
    </w:lvl>
    <w:lvl w:ilvl="1">
      <w:start w:val="1"/>
      <w:numFmt w:val="none"/>
      <w:lvlText w:val="2.3"/>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03C4749"/>
    <w:multiLevelType w:val="multilevel"/>
    <w:tmpl w:val="2A22BE9A"/>
    <w:lvl w:ilvl="0">
      <w:start w:val="1"/>
      <w:numFmt w:val="none"/>
      <w:lvlText w:val="Appendix 7"/>
      <w:lvlJc w:val="left"/>
      <w:pPr>
        <w:ind w:left="3712" w:hanging="360"/>
      </w:pPr>
      <w:rPr>
        <w:rFonts w:hint="default"/>
        <w:b w:val="0"/>
        <w:bCs w:val="0"/>
        <w:color w:val="156082" w:themeColor="accent1"/>
        <w:sz w:val="24"/>
        <w:szCs w:val="24"/>
      </w:rPr>
    </w:lvl>
    <w:lvl w:ilvl="1">
      <w:start w:val="1"/>
      <w:numFmt w:val="none"/>
      <w:lvlText w:val="Appendix 6"/>
      <w:lvlJc w:val="left"/>
      <w:pPr>
        <w:ind w:left="4072" w:hanging="360"/>
      </w:pPr>
      <w:rPr>
        <w:rFonts w:hint="default"/>
      </w:rPr>
    </w:lvl>
    <w:lvl w:ilvl="2">
      <w:start w:val="1"/>
      <w:numFmt w:val="lowerRoman"/>
      <w:lvlText w:val="%3)"/>
      <w:lvlJc w:val="left"/>
      <w:pPr>
        <w:ind w:left="4432" w:hanging="360"/>
      </w:pPr>
      <w:rPr>
        <w:rFonts w:hint="default"/>
      </w:rPr>
    </w:lvl>
    <w:lvl w:ilvl="3">
      <w:start w:val="1"/>
      <w:numFmt w:val="decimal"/>
      <w:lvlText w:val="(%4)"/>
      <w:lvlJc w:val="left"/>
      <w:pPr>
        <w:ind w:left="4792" w:hanging="360"/>
      </w:pPr>
      <w:rPr>
        <w:rFonts w:hint="default"/>
      </w:rPr>
    </w:lvl>
    <w:lvl w:ilvl="4">
      <w:start w:val="1"/>
      <w:numFmt w:val="lowerLetter"/>
      <w:lvlText w:val="(%5)"/>
      <w:lvlJc w:val="left"/>
      <w:pPr>
        <w:ind w:left="5152" w:hanging="360"/>
      </w:pPr>
      <w:rPr>
        <w:rFonts w:hint="default"/>
      </w:rPr>
    </w:lvl>
    <w:lvl w:ilvl="5">
      <w:start w:val="1"/>
      <w:numFmt w:val="lowerRoman"/>
      <w:lvlText w:val="(%6)"/>
      <w:lvlJc w:val="left"/>
      <w:pPr>
        <w:ind w:left="5512" w:hanging="360"/>
      </w:pPr>
      <w:rPr>
        <w:rFonts w:hint="default"/>
      </w:rPr>
    </w:lvl>
    <w:lvl w:ilvl="6">
      <w:start w:val="1"/>
      <w:numFmt w:val="decimal"/>
      <w:lvlText w:val="%7."/>
      <w:lvlJc w:val="left"/>
      <w:pPr>
        <w:ind w:left="5872" w:hanging="360"/>
      </w:pPr>
      <w:rPr>
        <w:rFonts w:hint="default"/>
      </w:rPr>
    </w:lvl>
    <w:lvl w:ilvl="7">
      <w:start w:val="1"/>
      <w:numFmt w:val="lowerLetter"/>
      <w:lvlText w:val="%8."/>
      <w:lvlJc w:val="left"/>
      <w:pPr>
        <w:ind w:left="6232" w:hanging="360"/>
      </w:pPr>
      <w:rPr>
        <w:rFonts w:hint="default"/>
      </w:rPr>
    </w:lvl>
    <w:lvl w:ilvl="8">
      <w:start w:val="1"/>
      <w:numFmt w:val="lowerRoman"/>
      <w:lvlText w:val="%9."/>
      <w:lvlJc w:val="left"/>
      <w:pPr>
        <w:ind w:left="6592" w:hanging="360"/>
      </w:pPr>
      <w:rPr>
        <w:rFonts w:hint="default"/>
      </w:rPr>
    </w:lvl>
  </w:abstractNum>
  <w:abstractNum w:abstractNumId="77" w15:restartNumberingAfterBreak="0">
    <w:nsid w:val="50B3274E"/>
    <w:multiLevelType w:val="multilevel"/>
    <w:tmpl w:val="304ADE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51950230"/>
    <w:multiLevelType w:val="multilevel"/>
    <w:tmpl w:val="44BC707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544949ED"/>
    <w:multiLevelType w:val="multilevel"/>
    <w:tmpl w:val="76FA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C774C1"/>
    <w:multiLevelType w:val="multilevel"/>
    <w:tmpl w:val="EC3C4386"/>
    <w:lvl w:ilvl="0">
      <w:start w:val="1"/>
      <w:numFmt w:val="none"/>
      <w:lvlText w:val="Appendix 4"/>
      <w:lvlJc w:val="left"/>
      <w:pPr>
        <w:ind w:left="360" w:hanging="360"/>
      </w:pPr>
      <w:rPr>
        <w:rFonts w:hint="default"/>
        <w:b w:val="0"/>
        <w:bCs w:val="0"/>
        <w:color w:val="156082" w:themeColor="accent1"/>
        <w:sz w:val="24"/>
        <w:szCs w:val="24"/>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67E736C"/>
    <w:multiLevelType w:val="multilevel"/>
    <w:tmpl w:val="8E9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6AB250D"/>
    <w:multiLevelType w:val="multilevel"/>
    <w:tmpl w:val="4EE65D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3" w15:restartNumberingAfterBreak="0">
    <w:nsid w:val="59211173"/>
    <w:multiLevelType w:val="multilevel"/>
    <w:tmpl w:val="7EBEA982"/>
    <w:lvl w:ilvl="0">
      <w:start w:val="1"/>
      <w:numFmt w:val="none"/>
      <w:lvlText w:val="1."/>
      <w:lvlJc w:val="left"/>
      <w:pPr>
        <w:ind w:left="505" w:hanging="363"/>
      </w:pPr>
      <w:rPr>
        <w:rFonts w:hint="default"/>
      </w:rPr>
    </w:lvl>
    <w:lvl w:ilvl="1">
      <w:start w:val="1"/>
      <w:numFmt w:val="bullet"/>
      <w:lvlText w:val=""/>
      <w:lvlJc w:val="left"/>
      <w:pPr>
        <w:ind w:left="1222" w:hanging="360"/>
      </w:pPr>
      <w:rPr>
        <w:rFonts w:ascii="Symbol" w:hAnsi="Symbol" w:hint="default"/>
      </w:rPr>
    </w:lvl>
    <w:lvl w:ilvl="2">
      <w:start w:val="1"/>
      <w:numFmt w:val="lowerRoman"/>
      <w:lvlText w:val="%3."/>
      <w:lvlJc w:val="right"/>
      <w:pPr>
        <w:ind w:left="1945" w:hanging="363"/>
      </w:pPr>
      <w:rPr>
        <w:rFonts w:hint="default"/>
      </w:rPr>
    </w:lvl>
    <w:lvl w:ilvl="3">
      <w:start w:val="1"/>
      <w:numFmt w:val="decimal"/>
      <w:lvlText w:val="%4."/>
      <w:lvlJc w:val="left"/>
      <w:pPr>
        <w:ind w:left="2665" w:hanging="363"/>
      </w:pPr>
      <w:rPr>
        <w:rFonts w:hint="default"/>
      </w:rPr>
    </w:lvl>
    <w:lvl w:ilvl="4">
      <w:start w:val="1"/>
      <w:numFmt w:val="lowerLetter"/>
      <w:lvlText w:val="%5."/>
      <w:lvlJc w:val="left"/>
      <w:pPr>
        <w:ind w:left="3385" w:hanging="363"/>
      </w:pPr>
      <w:rPr>
        <w:rFonts w:hint="default"/>
      </w:rPr>
    </w:lvl>
    <w:lvl w:ilvl="5">
      <w:start w:val="1"/>
      <w:numFmt w:val="lowerRoman"/>
      <w:lvlText w:val="%6."/>
      <w:lvlJc w:val="right"/>
      <w:pPr>
        <w:ind w:left="4105" w:hanging="363"/>
      </w:pPr>
      <w:rPr>
        <w:rFonts w:hint="default"/>
      </w:rPr>
    </w:lvl>
    <w:lvl w:ilvl="6">
      <w:start w:val="1"/>
      <w:numFmt w:val="decimal"/>
      <w:lvlText w:val="%7."/>
      <w:lvlJc w:val="left"/>
      <w:pPr>
        <w:ind w:left="4825" w:hanging="363"/>
      </w:pPr>
      <w:rPr>
        <w:rFonts w:hint="default"/>
      </w:rPr>
    </w:lvl>
    <w:lvl w:ilvl="7">
      <w:start w:val="1"/>
      <w:numFmt w:val="lowerLetter"/>
      <w:lvlText w:val="%8."/>
      <w:lvlJc w:val="left"/>
      <w:pPr>
        <w:ind w:left="5545" w:hanging="363"/>
      </w:pPr>
      <w:rPr>
        <w:rFonts w:hint="default"/>
      </w:rPr>
    </w:lvl>
    <w:lvl w:ilvl="8">
      <w:start w:val="1"/>
      <w:numFmt w:val="lowerRoman"/>
      <w:lvlText w:val="%9."/>
      <w:lvlJc w:val="right"/>
      <w:pPr>
        <w:ind w:left="6265" w:hanging="363"/>
      </w:pPr>
      <w:rPr>
        <w:rFonts w:hint="default"/>
      </w:rPr>
    </w:lvl>
  </w:abstractNum>
  <w:abstractNum w:abstractNumId="84" w15:restartNumberingAfterBreak="0">
    <w:nsid w:val="5991537D"/>
    <w:multiLevelType w:val="multilevel"/>
    <w:tmpl w:val="C00C2CFA"/>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BB61D88"/>
    <w:multiLevelType w:val="multilevel"/>
    <w:tmpl w:val="BD225A06"/>
    <w:lvl w:ilvl="0">
      <w:start w:val="1"/>
      <w:numFmt w:val="none"/>
      <w:lvlText w:val="5"/>
      <w:lvlJc w:val="left"/>
      <w:pPr>
        <w:ind w:left="432" w:hanging="432"/>
      </w:pPr>
      <w:rPr>
        <w:rFonts w:hint="default"/>
      </w:rPr>
    </w:lvl>
    <w:lvl w:ilvl="1">
      <w:start w:val="1"/>
      <w:numFmt w:val="none"/>
      <w:lvlText w:val="4.6"/>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5D777368"/>
    <w:multiLevelType w:val="multilevel"/>
    <w:tmpl w:val="9B022C26"/>
    <w:lvl w:ilvl="0">
      <w:start w:val="1"/>
      <w:numFmt w:val="decimal"/>
      <w:lvlText w:val="%1"/>
      <w:lvlJc w:val="left"/>
      <w:pPr>
        <w:ind w:left="432" w:hanging="432"/>
      </w:pPr>
      <w:rPr>
        <w:rFonts w:hint="default"/>
      </w:rPr>
    </w:lvl>
    <w:lvl w:ilvl="1">
      <w:start w:val="1"/>
      <w:numFmt w:val="none"/>
      <w:lvlText w:val="2.4"/>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7" w15:restartNumberingAfterBreak="0">
    <w:nsid w:val="5FE1099D"/>
    <w:multiLevelType w:val="multilevel"/>
    <w:tmpl w:val="31BE9C58"/>
    <w:styleLink w:val="Style1"/>
    <w:lvl w:ilvl="0">
      <w:start w:val="1"/>
      <w:numFmt w:val="none"/>
      <w:lvlText w:val="1"/>
      <w:lvlJc w:val="left"/>
      <w:pPr>
        <w:ind w:left="505" w:hanging="363"/>
      </w:pPr>
      <w:rPr>
        <w:rFonts w:hint="default"/>
      </w:rPr>
    </w:lvl>
    <w:lvl w:ilvl="1">
      <w:start w:val="1"/>
      <w:numFmt w:val="lowerLetter"/>
      <w:lvlText w:val="%2."/>
      <w:lvlJc w:val="left"/>
      <w:pPr>
        <w:ind w:left="1225" w:hanging="363"/>
      </w:pPr>
      <w:rPr>
        <w:rFonts w:hint="default"/>
      </w:rPr>
    </w:lvl>
    <w:lvl w:ilvl="2">
      <w:start w:val="1"/>
      <w:numFmt w:val="lowerRoman"/>
      <w:lvlText w:val="%3."/>
      <w:lvlJc w:val="right"/>
      <w:pPr>
        <w:ind w:left="1945" w:hanging="363"/>
      </w:pPr>
      <w:rPr>
        <w:rFonts w:hint="default"/>
      </w:rPr>
    </w:lvl>
    <w:lvl w:ilvl="3">
      <w:start w:val="1"/>
      <w:numFmt w:val="decimal"/>
      <w:lvlText w:val="%4."/>
      <w:lvlJc w:val="left"/>
      <w:pPr>
        <w:ind w:left="2665" w:hanging="363"/>
      </w:pPr>
      <w:rPr>
        <w:rFonts w:hint="default"/>
      </w:rPr>
    </w:lvl>
    <w:lvl w:ilvl="4">
      <w:start w:val="1"/>
      <w:numFmt w:val="lowerLetter"/>
      <w:lvlText w:val="%5."/>
      <w:lvlJc w:val="left"/>
      <w:pPr>
        <w:ind w:left="3385" w:hanging="363"/>
      </w:pPr>
      <w:rPr>
        <w:rFonts w:hint="default"/>
      </w:rPr>
    </w:lvl>
    <w:lvl w:ilvl="5">
      <w:start w:val="1"/>
      <w:numFmt w:val="lowerRoman"/>
      <w:lvlText w:val="%6."/>
      <w:lvlJc w:val="right"/>
      <w:pPr>
        <w:ind w:left="4105" w:hanging="363"/>
      </w:pPr>
      <w:rPr>
        <w:rFonts w:hint="default"/>
      </w:rPr>
    </w:lvl>
    <w:lvl w:ilvl="6">
      <w:start w:val="1"/>
      <w:numFmt w:val="decimal"/>
      <w:lvlText w:val="%7."/>
      <w:lvlJc w:val="left"/>
      <w:pPr>
        <w:ind w:left="4825" w:hanging="363"/>
      </w:pPr>
      <w:rPr>
        <w:rFonts w:hint="default"/>
      </w:rPr>
    </w:lvl>
    <w:lvl w:ilvl="7">
      <w:start w:val="1"/>
      <w:numFmt w:val="lowerLetter"/>
      <w:lvlText w:val="%8."/>
      <w:lvlJc w:val="left"/>
      <w:pPr>
        <w:ind w:left="5545" w:hanging="363"/>
      </w:pPr>
      <w:rPr>
        <w:rFonts w:hint="default"/>
      </w:rPr>
    </w:lvl>
    <w:lvl w:ilvl="8">
      <w:start w:val="1"/>
      <w:numFmt w:val="lowerRoman"/>
      <w:lvlText w:val="%9."/>
      <w:lvlJc w:val="right"/>
      <w:pPr>
        <w:ind w:left="6265" w:hanging="363"/>
      </w:pPr>
      <w:rPr>
        <w:rFonts w:hint="default"/>
      </w:rPr>
    </w:lvl>
  </w:abstractNum>
  <w:abstractNum w:abstractNumId="88" w15:restartNumberingAfterBreak="0">
    <w:nsid w:val="60184A89"/>
    <w:multiLevelType w:val="multilevel"/>
    <w:tmpl w:val="3668B2D8"/>
    <w:lvl w:ilvl="0">
      <w:start w:val="1"/>
      <w:numFmt w:val="none"/>
      <w:lvlText w:val="3.5"/>
      <w:lvlJc w:val="left"/>
      <w:pPr>
        <w:ind w:left="360" w:hanging="360"/>
      </w:pPr>
      <w:rPr>
        <w:rFonts w:hint="default"/>
      </w:rPr>
    </w:lvl>
    <w:lvl w:ilvl="1">
      <w:start w:val="1"/>
      <w:numFmt w:val="none"/>
      <w:lvlText w:val="3.4"/>
      <w:lvlJc w:val="left"/>
      <w:pPr>
        <w:ind w:left="720" w:hanging="360"/>
      </w:pPr>
      <w:rPr>
        <w:rFonts w:hint="default"/>
      </w:rPr>
    </w:lvl>
    <w:lvl w:ilvl="2">
      <w:start w:val="1"/>
      <w:numFmt w:val="none"/>
      <w:lvlText w:val="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3004615"/>
    <w:multiLevelType w:val="multilevel"/>
    <w:tmpl w:val="CA6C3C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A254C29"/>
    <w:multiLevelType w:val="multilevel"/>
    <w:tmpl w:val="9CAC0A5C"/>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695138"/>
    <w:multiLevelType w:val="multilevel"/>
    <w:tmpl w:val="E7B0FEA2"/>
    <w:lvl w:ilvl="0">
      <w:start w:val="1"/>
      <w:numFmt w:val="none"/>
      <w:lvlText w:val="3.2"/>
      <w:lvlJc w:val="left"/>
      <w:pPr>
        <w:ind w:left="360" w:hanging="360"/>
      </w:pPr>
      <w:rPr>
        <w:rFonts w:hint="default"/>
      </w:rPr>
    </w:lvl>
    <w:lvl w:ilvl="1">
      <w:start w:val="1"/>
      <w:numFmt w:val="none"/>
      <w:lvlText w:val="3.2"/>
      <w:lvlJc w:val="left"/>
      <w:pPr>
        <w:ind w:left="720" w:hanging="360"/>
      </w:pPr>
      <w:rPr>
        <w:rFonts w:hint="default"/>
      </w:rPr>
    </w:lvl>
    <w:lvl w:ilvl="2">
      <w:start w:val="1"/>
      <w:numFmt w:val="none"/>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12E5127"/>
    <w:multiLevelType w:val="multilevel"/>
    <w:tmpl w:val="1562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33D3E21"/>
    <w:multiLevelType w:val="multilevel"/>
    <w:tmpl w:val="249E1B54"/>
    <w:lvl w:ilvl="0">
      <w:start w:val="1"/>
      <w:numFmt w:val="none"/>
      <w:lvlText w:val="4.2"/>
      <w:lvlJc w:val="left"/>
      <w:pPr>
        <w:ind w:left="360" w:hanging="360"/>
      </w:pPr>
      <w:rPr>
        <w:rFonts w:hint="default"/>
      </w:rPr>
    </w:lvl>
    <w:lvl w:ilvl="1">
      <w:start w:val="1"/>
      <w:numFmt w:val="none"/>
      <w:lvlText w:val="4.2"/>
      <w:lvlJc w:val="left"/>
      <w:pPr>
        <w:ind w:left="792" w:hanging="432"/>
      </w:pPr>
      <w:rPr>
        <w:rFonts w:hint="default"/>
      </w:rPr>
    </w:lvl>
    <w:lvl w:ilvl="2">
      <w:start w:val="1"/>
      <w:numFmt w:val="none"/>
      <w:lvlText w:val="3.9.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3566BA4"/>
    <w:multiLevelType w:val="multilevel"/>
    <w:tmpl w:val="E1EEEB48"/>
    <w:lvl w:ilvl="0">
      <w:start w:val="1"/>
      <w:numFmt w:val="none"/>
      <w:lvlText w:val="3.6"/>
      <w:lvlJc w:val="left"/>
      <w:pPr>
        <w:ind w:left="360" w:hanging="360"/>
      </w:pPr>
      <w:rPr>
        <w:rFonts w:hint="default"/>
      </w:rPr>
    </w:lvl>
    <w:lvl w:ilvl="1">
      <w:start w:val="1"/>
      <w:numFmt w:val="none"/>
      <w:lvlText w:val="3.5"/>
      <w:lvlJc w:val="left"/>
      <w:pPr>
        <w:ind w:left="720" w:hanging="360"/>
      </w:pPr>
      <w:rPr>
        <w:rFonts w:hint="default"/>
      </w:rPr>
    </w:lvl>
    <w:lvl w:ilvl="2">
      <w:start w:val="1"/>
      <w:numFmt w:val="none"/>
      <w:lvlText w:val="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3955E59"/>
    <w:multiLevelType w:val="hybridMultilevel"/>
    <w:tmpl w:val="7222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5005AE9"/>
    <w:multiLevelType w:val="multilevel"/>
    <w:tmpl w:val="AF96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74261C7"/>
    <w:multiLevelType w:val="multilevel"/>
    <w:tmpl w:val="18165C3C"/>
    <w:lvl w:ilvl="0">
      <w:start w:val="1"/>
      <w:numFmt w:val="decimal"/>
      <w:lvlText w:val="%1"/>
      <w:lvlJc w:val="left"/>
      <w:pPr>
        <w:ind w:left="432" w:hanging="432"/>
      </w:pPr>
      <w:rPr>
        <w:rFonts w:hint="default"/>
      </w:rPr>
    </w:lvl>
    <w:lvl w:ilvl="1">
      <w:start w:val="1"/>
      <w:numFmt w:val="none"/>
      <w:lvlText w:val="2.6"/>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8" w15:restartNumberingAfterBreak="0">
    <w:nsid w:val="79AA2E69"/>
    <w:multiLevelType w:val="multilevel"/>
    <w:tmpl w:val="DDACD1F8"/>
    <w:lvl w:ilvl="0">
      <w:start w:val="1"/>
      <w:numFmt w:val="none"/>
      <w:lvlText w:val="Appendix 10"/>
      <w:lvlJc w:val="left"/>
      <w:pPr>
        <w:ind w:left="360" w:hanging="360"/>
      </w:pPr>
      <w:rPr>
        <w:rFonts w:hint="default"/>
        <w:b w:val="0"/>
        <w:bCs w:val="0"/>
        <w:color w:val="156082" w:themeColor="accent1"/>
        <w:sz w:val="24"/>
        <w:szCs w:val="24"/>
      </w:rPr>
    </w:lvl>
    <w:lvl w:ilvl="1">
      <w:start w:val="1"/>
      <w:numFmt w:val="none"/>
      <w:lvlText w:val="Appendix 10"/>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A0B5056"/>
    <w:multiLevelType w:val="multilevel"/>
    <w:tmpl w:val="CA34A890"/>
    <w:lvl w:ilvl="0">
      <w:start w:val="1"/>
      <w:numFmt w:val="none"/>
      <w:lvlText w:val="Appendix 1"/>
      <w:lvlJc w:val="left"/>
      <w:pPr>
        <w:ind w:left="360" w:hanging="360"/>
      </w:pPr>
      <w:rPr>
        <w:rFonts w:hint="default"/>
        <w:color w:val="074F6A" w:themeColor="accent4" w:themeShade="80"/>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A6A121C"/>
    <w:multiLevelType w:val="multilevel"/>
    <w:tmpl w:val="0390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B054E64"/>
    <w:multiLevelType w:val="multilevel"/>
    <w:tmpl w:val="211EF4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2" w15:restartNumberingAfterBreak="0">
    <w:nsid w:val="7C051CA6"/>
    <w:multiLevelType w:val="hybridMultilevel"/>
    <w:tmpl w:val="8084C054"/>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03" w15:restartNumberingAfterBreak="0">
    <w:nsid w:val="7CF051C1"/>
    <w:multiLevelType w:val="multilevel"/>
    <w:tmpl w:val="304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DF20305"/>
    <w:multiLevelType w:val="multilevel"/>
    <w:tmpl w:val="147A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F90088E"/>
    <w:multiLevelType w:val="multilevel"/>
    <w:tmpl w:val="BB3E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FE83757"/>
    <w:multiLevelType w:val="hybridMultilevel"/>
    <w:tmpl w:val="72361E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1303579">
    <w:abstractNumId w:val="23"/>
  </w:num>
  <w:num w:numId="2" w16cid:durableId="2012171543">
    <w:abstractNumId w:val="14"/>
  </w:num>
  <w:num w:numId="3" w16cid:durableId="1905412922">
    <w:abstractNumId w:val="65"/>
  </w:num>
  <w:num w:numId="4" w16cid:durableId="1990790675">
    <w:abstractNumId w:val="52"/>
  </w:num>
  <w:num w:numId="5" w16cid:durableId="672226058">
    <w:abstractNumId w:val="72"/>
  </w:num>
  <w:num w:numId="6" w16cid:durableId="485317494">
    <w:abstractNumId w:val="102"/>
  </w:num>
  <w:num w:numId="7" w16cid:durableId="419790347">
    <w:abstractNumId w:val="60"/>
  </w:num>
  <w:num w:numId="8" w16cid:durableId="942540851">
    <w:abstractNumId w:val="11"/>
  </w:num>
  <w:num w:numId="9" w16cid:durableId="523328818">
    <w:abstractNumId w:val="33"/>
  </w:num>
  <w:num w:numId="10" w16cid:durableId="1080907983">
    <w:abstractNumId w:val="83"/>
  </w:num>
  <w:num w:numId="11" w16cid:durableId="1439175580">
    <w:abstractNumId w:val="90"/>
  </w:num>
  <w:num w:numId="12" w16cid:durableId="2009626529">
    <w:abstractNumId w:val="29"/>
  </w:num>
  <w:num w:numId="13" w16cid:durableId="660695994">
    <w:abstractNumId w:val="2"/>
  </w:num>
  <w:num w:numId="14" w16cid:durableId="748382476">
    <w:abstractNumId w:val="49"/>
  </w:num>
  <w:num w:numId="15" w16cid:durableId="342785074">
    <w:abstractNumId w:val="75"/>
  </w:num>
  <w:num w:numId="16" w16cid:durableId="218517214">
    <w:abstractNumId w:val="86"/>
  </w:num>
  <w:num w:numId="17" w16cid:durableId="20017300">
    <w:abstractNumId w:val="59"/>
  </w:num>
  <w:num w:numId="18" w16cid:durableId="34044405">
    <w:abstractNumId w:val="97"/>
  </w:num>
  <w:num w:numId="19" w16cid:durableId="994263087">
    <w:abstractNumId w:val="22"/>
  </w:num>
  <w:num w:numId="20" w16cid:durableId="999695057">
    <w:abstractNumId w:val="84"/>
  </w:num>
  <w:num w:numId="21" w16cid:durableId="1243875357">
    <w:abstractNumId w:val="91"/>
  </w:num>
  <w:num w:numId="22" w16cid:durableId="351300615">
    <w:abstractNumId w:val="17"/>
  </w:num>
  <w:num w:numId="23" w16cid:durableId="886793110">
    <w:abstractNumId w:val="56"/>
  </w:num>
  <w:num w:numId="24" w16cid:durableId="775295639">
    <w:abstractNumId w:val="88"/>
  </w:num>
  <w:num w:numId="25" w16cid:durableId="165366341">
    <w:abstractNumId w:val="94"/>
  </w:num>
  <w:num w:numId="26" w16cid:durableId="1636565249">
    <w:abstractNumId w:val="61"/>
  </w:num>
  <w:num w:numId="27" w16cid:durableId="1180391134">
    <w:abstractNumId w:val="67"/>
  </w:num>
  <w:num w:numId="28" w16cid:durableId="1078556227">
    <w:abstractNumId w:val="54"/>
  </w:num>
  <w:num w:numId="29" w16cid:durableId="408577585">
    <w:abstractNumId w:val="44"/>
  </w:num>
  <w:num w:numId="30" w16cid:durableId="1103455810">
    <w:abstractNumId w:val="48"/>
  </w:num>
  <w:num w:numId="31" w16cid:durableId="1530215774">
    <w:abstractNumId w:val="19"/>
  </w:num>
  <w:num w:numId="32" w16cid:durableId="923563492">
    <w:abstractNumId w:val="5"/>
  </w:num>
  <w:num w:numId="33" w16cid:durableId="939873224">
    <w:abstractNumId w:val="93"/>
  </w:num>
  <w:num w:numId="34" w16cid:durableId="1273244562">
    <w:abstractNumId w:val="69"/>
  </w:num>
  <w:num w:numId="35" w16cid:durableId="722215005">
    <w:abstractNumId w:val="58"/>
  </w:num>
  <w:num w:numId="36" w16cid:durableId="399600827">
    <w:abstractNumId w:val="30"/>
  </w:num>
  <w:num w:numId="37" w16cid:durableId="2036032726">
    <w:abstractNumId w:val="63"/>
  </w:num>
  <w:num w:numId="38" w16cid:durableId="226455431">
    <w:abstractNumId w:val="85"/>
  </w:num>
  <w:num w:numId="39" w16cid:durableId="2069453500">
    <w:abstractNumId w:val="35"/>
  </w:num>
  <w:num w:numId="40" w16cid:durableId="943925122">
    <w:abstractNumId w:val="74"/>
  </w:num>
  <w:num w:numId="41" w16cid:durableId="636187840">
    <w:abstractNumId w:val="51"/>
  </w:num>
  <w:num w:numId="42" w16cid:durableId="638540197">
    <w:abstractNumId w:val="100"/>
  </w:num>
  <w:num w:numId="43" w16cid:durableId="2044013530">
    <w:abstractNumId w:val="13"/>
  </w:num>
  <w:num w:numId="44" w16cid:durableId="1404371953">
    <w:abstractNumId w:val="96"/>
  </w:num>
  <w:num w:numId="45" w16cid:durableId="608584505">
    <w:abstractNumId w:val="79"/>
  </w:num>
  <w:num w:numId="46" w16cid:durableId="643118259">
    <w:abstractNumId w:val="103"/>
  </w:num>
  <w:num w:numId="47" w16cid:durableId="497499245">
    <w:abstractNumId w:val="47"/>
  </w:num>
  <w:num w:numId="48" w16cid:durableId="194004048">
    <w:abstractNumId w:val="18"/>
  </w:num>
  <w:num w:numId="49" w16cid:durableId="1652059313">
    <w:abstractNumId w:val="26"/>
  </w:num>
  <w:num w:numId="50" w16cid:durableId="1744376721">
    <w:abstractNumId w:val="77"/>
  </w:num>
  <w:num w:numId="51" w16cid:durableId="1375080318">
    <w:abstractNumId w:val="4"/>
  </w:num>
  <w:num w:numId="52" w16cid:durableId="878476893">
    <w:abstractNumId w:val="66"/>
  </w:num>
  <w:num w:numId="53" w16cid:durableId="365327208">
    <w:abstractNumId w:val="28"/>
  </w:num>
  <w:num w:numId="54" w16cid:durableId="1084304985">
    <w:abstractNumId w:val="21"/>
  </w:num>
  <w:num w:numId="55" w16cid:durableId="1904638681">
    <w:abstractNumId w:val="55"/>
  </w:num>
  <w:num w:numId="56" w16cid:durableId="88889984">
    <w:abstractNumId w:val="78"/>
  </w:num>
  <w:num w:numId="57" w16cid:durableId="1214732407">
    <w:abstractNumId w:val="57"/>
  </w:num>
  <w:num w:numId="58" w16cid:durableId="381254356">
    <w:abstractNumId w:val="1"/>
  </w:num>
  <w:num w:numId="59" w16cid:durableId="2024897508">
    <w:abstractNumId w:val="46"/>
  </w:num>
  <w:num w:numId="60" w16cid:durableId="68230702">
    <w:abstractNumId w:val="99"/>
  </w:num>
  <w:num w:numId="61" w16cid:durableId="1037124031">
    <w:abstractNumId w:val="15"/>
  </w:num>
  <w:num w:numId="62" w16cid:durableId="2089958308">
    <w:abstractNumId w:val="80"/>
  </w:num>
  <w:num w:numId="63" w16cid:durableId="491875665">
    <w:abstractNumId w:val="6"/>
  </w:num>
  <w:num w:numId="64" w16cid:durableId="1481074151">
    <w:abstractNumId w:val="38"/>
  </w:num>
  <w:num w:numId="65" w16cid:durableId="221061750">
    <w:abstractNumId w:val="62"/>
  </w:num>
  <w:num w:numId="66" w16cid:durableId="1534882991">
    <w:abstractNumId w:val="45"/>
  </w:num>
  <w:num w:numId="67" w16cid:durableId="1165629730">
    <w:abstractNumId w:val="76"/>
  </w:num>
  <w:num w:numId="68" w16cid:durableId="1284456855">
    <w:abstractNumId w:val="98"/>
  </w:num>
  <w:num w:numId="69" w16cid:durableId="53509298">
    <w:abstractNumId w:val="24"/>
  </w:num>
  <w:num w:numId="70" w16cid:durableId="1104690889">
    <w:abstractNumId w:val="27"/>
  </w:num>
  <w:num w:numId="71" w16cid:durableId="2020812185">
    <w:abstractNumId w:val="89"/>
  </w:num>
  <w:num w:numId="72" w16cid:durableId="1404065266">
    <w:abstractNumId w:val="25"/>
  </w:num>
  <w:num w:numId="73" w16cid:durableId="841168197">
    <w:abstractNumId w:val="105"/>
  </w:num>
  <w:num w:numId="74" w16cid:durableId="431315679">
    <w:abstractNumId w:val="73"/>
  </w:num>
  <w:num w:numId="75" w16cid:durableId="651981641">
    <w:abstractNumId w:val="81"/>
  </w:num>
  <w:num w:numId="76" w16cid:durableId="775713610">
    <w:abstractNumId w:val="7"/>
  </w:num>
  <w:num w:numId="77" w16cid:durableId="1674797586">
    <w:abstractNumId w:val="50"/>
  </w:num>
  <w:num w:numId="78" w16cid:durableId="1748190205">
    <w:abstractNumId w:val="34"/>
  </w:num>
  <w:num w:numId="79" w16cid:durableId="1505822533">
    <w:abstractNumId w:val="16"/>
  </w:num>
  <w:num w:numId="80" w16cid:durableId="1147211844">
    <w:abstractNumId w:val="32"/>
  </w:num>
  <w:num w:numId="81" w16cid:durableId="1681346865">
    <w:abstractNumId w:val="106"/>
  </w:num>
  <w:num w:numId="82" w16cid:durableId="881290334">
    <w:abstractNumId w:val="31"/>
  </w:num>
  <w:num w:numId="83" w16cid:durableId="792135572">
    <w:abstractNumId w:val="92"/>
  </w:num>
  <w:num w:numId="84" w16cid:durableId="1202011312">
    <w:abstractNumId w:val="20"/>
  </w:num>
  <w:num w:numId="85" w16cid:durableId="105316771">
    <w:abstractNumId w:val="36"/>
  </w:num>
  <w:num w:numId="86" w16cid:durableId="1155103667">
    <w:abstractNumId w:val="68"/>
  </w:num>
  <w:num w:numId="87" w16cid:durableId="1812290484">
    <w:abstractNumId w:val="10"/>
  </w:num>
  <w:num w:numId="88" w16cid:durableId="1099332835">
    <w:abstractNumId w:val="104"/>
  </w:num>
  <w:num w:numId="89" w16cid:durableId="1305040795">
    <w:abstractNumId w:val="71"/>
  </w:num>
  <w:num w:numId="90" w16cid:durableId="726222549">
    <w:abstractNumId w:val="43"/>
  </w:num>
  <w:num w:numId="91" w16cid:durableId="499737246">
    <w:abstractNumId w:val="39"/>
  </w:num>
  <w:num w:numId="92" w16cid:durableId="1369262097">
    <w:abstractNumId w:val="12"/>
  </w:num>
  <w:num w:numId="93" w16cid:durableId="365302348">
    <w:abstractNumId w:val="41"/>
  </w:num>
  <w:num w:numId="94" w16cid:durableId="1568300612">
    <w:abstractNumId w:val="64"/>
  </w:num>
  <w:num w:numId="95" w16cid:durableId="1201554667">
    <w:abstractNumId w:val="9"/>
  </w:num>
  <w:num w:numId="96" w16cid:durableId="543293812">
    <w:abstractNumId w:val="40"/>
  </w:num>
  <w:num w:numId="97" w16cid:durableId="570962794">
    <w:abstractNumId w:val="3"/>
  </w:num>
  <w:num w:numId="98" w16cid:durableId="2119788239">
    <w:abstractNumId w:val="101"/>
  </w:num>
  <w:num w:numId="99" w16cid:durableId="440540289">
    <w:abstractNumId w:val="70"/>
  </w:num>
  <w:num w:numId="100" w16cid:durableId="1579169000">
    <w:abstractNumId w:val="82"/>
  </w:num>
  <w:num w:numId="101" w16cid:durableId="104233795">
    <w:abstractNumId w:val="8"/>
  </w:num>
  <w:num w:numId="102" w16cid:durableId="1680737179">
    <w:abstractNumId w:val="95"/>
  </w:num>
  <w:num w:numId="103" w16cid:durableId="2080008171">
    <w:abstractNumId w:val="87"/>
  </w:num>
  <w:num w:numId="104" w16cid:durableId="1026370997">
    <w:abstractNumId w:val="37"/>
  </w:num>
  <w:num w:numId="105" w16cid:durableId="1283686313">
    <w:abstractNumId w:val="42"/>
  </w:num>
  <w:num w:numId="106" w16cid:durableId="420417096">
    <w:abstractNumId w:val="53"/>
  </w:num>
  <w:num w:numId="107" w16cid:durableId="1677729238">
    <w:abstractNumId w:val="0"/>
    <w:lvlOverride w:ilvl="0">
      <w:startOverride w:val="3"/>
    </w:lvlOverride>
    <w:lvlOverride w:ilvl="1">
      <w:startOverride w:val="2"/>
    </w:lvlOverride>
    <w:lvlOverride w:ilvl="2">
      <w:startOverride w:val="6"/>
    </w:lvlOverride>
    <w:lvlOverride w:ilvl="3"/>
    <w:lvlOverride w:ilvl="4"/>
    <w:lvlOverride w:ilvl="5"/>
    <w:lvlOverride w:ilvl="6"/>
    <w:lvlOverride w:ilvl="7"/>
    <w:lvlOverride w:ilvl="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N0CbjmqynB0P+lPiIADE+82l+WgOYYD3gA7Y2vpmaVpWZThpqoPGsXpZdyHrzIGesJzlWmMFH5A7XKE/magdRQ==" w:salt="jAeOoAYrFVAedxxzjTjGa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A5"/>
    <w:rsid w:val="00000183"/>
    <w:rsid w:val="00001016"/>
    <w:rsid w:val="00001B61"/>
    <w:rsid w:val="000047A0"/>
    <w:rsid w:val="000051A9"/>
    <w:rsid w:val="0000524D"/>
    <w:rsid w:val="000058C2"/>
    <w:rsid w:val="00005B40"/>
    <w:rsid w:val="00007AF6"/>
    <w:rsid w:val="000100D7"/>
    <w:rsid w:val="000108F3"/>
    <w:rsid w:val="00013018"/>
    <w:rsid w:val="00013991"/>
    <w:rsid w:val="00014A2A"/>
    <w:rsid w:val="00014F23"/>
    <w:rsid w:val="000151BD"/>
    <w:rsid w:val="00015345"/>
    <w:rsid w:val="000159F2"/>
    <w:rsid w:val="00016A09"/>
    <w:rsid w:val="00016F08"/>
    <w:rsid w:val="000177ED"/>
    <w:rsid w:val="00020D00"/>
    <w:rsid w:val="000210D3"/>
    <w:rsid w:val="00021AD0"/>
    <w:rsid w:val="00022C34"/>
    <w:rsid w:val="00022E8F"/>
    <w:rsid w:val="00024751"/>
    <w:rsid w:val="00024EC3"/>
    <w:rsid w:val="000262CD"/>
    <w:rsid w:val="000272D1"/>
    <w:rsid w:val="0002792B"/>
    <w:rsid w:val="00030511"/>
    <w:rsid w:val="00030844"/>
    <w:rsid w:val="00030FA9"/>
    <w:rsid w:val="00031418"/>
    <w:rsid w:val="00032D57"/>
    <w:rsid w:val="00033D03"/>
    <w:rsid w:val="00034D30"/>
    <w:rsid w:val="00034E5E"/>
    <w:rsid w:val="0003501A"/>
    <w:rsid w:val="0003563B"/>
    <w:rsid w:val="0003718F"/>
    <w:rsid w:val="00037426"/>
    <w:rsid w:val="00037D51"/>
    <w:rsid w:val="00040ECE"/>
    <w:rsid w:val="00041670"/>
    <w:rsid w:val="000422C7"/>
    <w:rsid w:val="00042F4F"/>
    <w:rsid w:val="0004334C"/>
    <w:rsid w:val="000447A8"/>
    <w:rsid w:val="000459B3"/>
    <w:rsid w:val="00045E3D"/>
    <w:rsid w:val="00046010"/>
    <w:rsid w:val="00046B57"/>
    <w:rsid w:val="00047D35"/>
    <w:rsid w:val="00050A61"/>
    <w:rsid w:val="00050F20"/>
    <w:rsid w:val="00051D42"/>
    <w:rsid w:val="00052DD6"/>
    <w:rsid w:val="000537FD"/>
    <w:rsid w:val="00054014"/>
    <w:rsid w:val="000545AC"/>
    <w:rsid w:val="00054843"/>
    <w:rsid w:val="000556CD"/>
    <w:rsid w:val="00056D54"/>
    <w:rsid w:val="000573CA"/>
    <w:rsid w:val="000574E3"/>
    <w:rsid w:val="00057A46"/>
    <w:rsid w:val="00061D09"/>
    <w:rsid w:val="000621B2"/>
    <w:rsid w:val="00062A0A"/>
    <w:rsid w:val="00063750"/>
    <w:rsid w:val="00064302"/>
    <w:rsid w:val="00065F20"/>
    <w:rsid w:val="0006654E"/>
    <w:rsid w:val="00066ED5"/>
    <w:rsid w:val="000701C1"/>
    <w:rsid w:val="0007129A"/>
    <w:rsid w:val="00072465"/>
    <w:rsid w:val="00073F22"/>
    <w:rsid w:val="000744F2"/>
    <w:rsid w:val="0007508D"/>
    <w:rsid w:val="00075BA1"/>
    <w:rsid w:val="0008226E"/>
    <w:rsid w:val="00082F6A"/>
    <w:rsid w:val="000837EA"/>
    <w:rsid w:val="0008389E"/>
    <w:rsid w:val="00083BD0"/>
    <w:rsid w:val="000842EF"/>
    <w:rsid w:val="0008447B"/>
    <w:rsid w:val="00084D37"/>
    <w:rsid w:val="00087E90"/>
    <w:rsid w:val="000913A5"/>
    <w:rsid w:val="0009211C"/>
    <w:rsid w:val="00092977"/>
    <w:rsid w:val="000950EB"/>
    <w:rsid w:val="000950F9"/>
    <w:rsid w:val="000963E3"/>
    <w:rsid w:val="00096E5A"/>
    <w:rsid w:val="000975B3"/>
    <w:rsid w:val="000A06E3"/>
    <w:rsid w:val="000A18E3"/>
    <w:rsid w:val="000A1ADC"/>
    <w:rsid w:val="000A23CE"/>
    <w:rsid w:val="000A2FAB"/>
    <w:rsid w:val="000A3107"/>
    <w:rsid w:val="000A3911"/>
    <w:rsid w:val="000A40C1"/>
    <w:rsid w:val="000A5177"/>
    <w:rsid w:val="000A71BE"/>
    <w:rsid w:val="000B0204"/>
    <w:rsid w:val="000B0498"/>
    <w:rsid w:val="000B0F32"/>
    <w:rsid w:val="000B1822"/>
    <w:rsid w:val="000B2110"/>
    <w:rsid w:val="000B2AE2"/>
    <w:rsid w:val="000B2ED9"/>
    <w:rsid w:val="000B36DF"/>
    <w:rsid w:val="000B3819"/>
    <w:rsid w:val="000B4635"/>
    <w:rsid w:val="000B46AA"/>
    <w:rsid w:val="000B59EE"/>
    <w:rsid w:val="000B6659"/>
    <w:rsid w:val="000B6B2E"/>
    <w:rsid w:val="000B705A"/>
    <w:rsid w:val="000C1861"/>
    <w:rsid w:val="000C18A2"/>
    <w:rsid w:val="000C2B05"/>
    <w:rsid w:val="000C33F6"/>
    <w:rsid w:val="000C46CB"/>
    <w:rsid w:val="000C525D"/>
    <w:rsid w:val="000C6160"/>
    <w:rsid w:val="000C761A"/>
    <w:rsid w:val="000C7E94"/>
    <w:rsid w:val="000D042A"/>
    <w:rsid w:val="000D0916"/>
    <w:rsid w:val="000D16D6"/>
    <w:rsid w:val="000D266C"/>
    <w:rsid w:val="000D3F89"/>
    <w:rsid w:val="000D426D"/>
    <w:rsid w:val="000D52D8"/>
    <w:rsid w:val="000D681B"/>
    <w:rsid w:val="000D7317"/>
    <w:rsid w:val="000D7C5D"/>
    <w:rsid w:val="000E1BBE"/>
    <w:rsid w:val="000E1C89"/>
    <w:rsid w:val="000E1D0E"/>
    <w:rsid w:val="000E223C"/>
    <w:rsid w:val="000E2FDC"/>
    <w:rsid w:val="000E3038"/>
    <w:rsid w:val="000E3097"/>
    <w:rsid w:val="000E31D0"/>
    <w:rsid w:val="000E3F94"/>
    <w:rsid w:val="000E4674"/>
    <w:rsid w:val="000E46DF"/>
    <w:rsid w:val="000E50DC"/>
    <w:rsid w:val="000E6314"/>
    <w:rsid w:val="000E67D7"/>
    <w:rsid w:val="000F2A0E"/>
    <w:rsid w:val="000F4174"/>
    <w:rsid w:val="000F4D27"/>
    <w:rsid w:val="000F4EF6"/>
    <w:rsid w:val="00101BFD"/>
    <w:rsid w:val="00103138"/>
    <w:rsid w:val="0010405F"/>
    <w:rsid w:val="001042AC"/>
    <w:rsid w:val="00105EB7"/>
    <w:rsid w:val="001066F6"/>
    <w:rsid w:val="00106772"/>
    <w:rsid w:val="001067F1"/>
    <w:rsid w:val="00111BFE"/>
    <w:rsid w:val="001130B9"/>
    <w:rsid w:val="00113420"/>
    <w:rsid w:val="00113469"/>
    <w:rsid w:val="001135DE"/>
    <w:rsid w:val="00113F02"/>
    <w:rsid w:val="0011412A"/>
    <w:rsid w:val="001143E5"/>
    <w:rsid w:val="001158F0"/>
    <w:rsid w:val="00117200"/>
    <w:rsid w:val="00117393"/>
    <w:rsid w:val="00117666"/>
    <w:rsid w:val="00117A1B"/>
    <w:rsid w:val="0012063E"/>
    <w:rsid w:val="001211CC"/>
    <w:rsid w:val="00122DF4"/>
    <w:rsid w:val="001231E3"/>
    <w:rsid w:val="00123363"/>
    <w:rsid w:val="00124631"/>
    <w:rsid w:val="00124D6B"/>
    <w:rsid w:val="001253B4"/>
    <w:rsid w:val="0012569C"/>
    <w:rsid w:val="00125874"/>
    <w:rsid w:val="0012630F"/>
    <w:rsid w:val="00126483"/>
    <w:rsid w:val="00126B15"/>
    <w:rsid w:val="00131C97"/>
    <w:rsid w:val="00132B97"/>
    <w:rsid w:val="00135073"/>
    <w:rsid w:val="00136E01"/>
    <w:rsid w:val="00137C8D"/>
    <w:rsid w:val="0014174A"/>
    <w:rsid w:val="001419D0"/>
    <w:rsid w:val="001432EF"/>
    <w:rsid w:val="0014339B"/>
    <w:rsid w:val="001444CA"/>
    <w:rsid w:val="00144BA3"/>
    <w:rsid w:val="001466F3"/>
    <w:rsid w:val="001470D9"/>
    <w:rsid w:val="0014733D"/>
    <w:rsid w:val="001478CB"/>
    <w:rsid w:val="001516CD"/>
    <w:rsid w:val="0015432B"/>
    <w:rsid w:val="00154605"/>
    <w:rsid w:val="00155C56"/>
    <w:rsid w:val="001560F5"/>
    <w:rsid w:val="001569E4"/>
    <w:rsid w:val="001569F5"/>
    <w:rsid w:val="00157223"/>
    <w:rsid w:val="00157ACA"/>
    <w:rsid w:val="001618BE"/>
    <w:rsid w:val="001625F0"/>
    <w:rsid w:val="001631CE"/>
    <w:rsid w:val="00163313"/>
    <w:rsid w:val="00163473"/>
    <w:rsid w:val="001638EA"/>
    <w:rsid w:val="0016436E"/>
    <w:rsid w:val="001645C4"/>
    <w:rsid w:val="001657D9"/>
    <w:rsid w:val="00166AFC"/>
    <w:rsid w:val="00167772"/>
    <w:rsid w:val="00173EF5"/>
    <w:rsid w:val="001749A4"/>
    <w:rsid w:val="001749AD"/>
    <w:rsid w:val="00175D25"/>
    <w:rsid w:val="00176225"/>
    <w:rsid w:val="0017721B"/>
    <w:rsid w:val="00177781"/>
    <w:rsid w:val="00177EAF"/>
    <w:rsid w:val="001808C5"/>
    <w:rsid w:val="00181C5C"/>
    <w:rsid w:val="00181F81"/>
    <w:rsid w:val="00183FE7"/>
    <w:rsid w:val="00184518"/>
    <w:rsid w:val="001846CD"/>
    <w:rsid w:val="00184E6B"/>
    <w:rsid w:val="0018562C"/>
    <w:rsid w:val="0018634B"/>
    <w:rsid w:val="00186530"/>
    <w:rsid w:val="00191BB7"/>
    <w:rsid w:val="001941F9"/>
    <w:rsid w:val="00194F44"/>
    <w:rsid w:val="0019529F"/>
    <w:rsid w:val="0019593B"/>
    <w:rsid w:val="00195EBE"/>
    <w:rsid w:val="001970CA"/>
    <w:rsid w:val="001A15C8"/>
    <w:rsid w:val="001A1DE3"/>
    <w:rsid w:val="001A1EF9"/>
    <w:rsid w:val="001A2178"/>
    <w:rsid w:val="001A3A0C"/>
    <w:rsid w:val="001A50F2"/>
    <w:rsid w:val="001A5C34"/>
    <w:rsid w:val="001A71CA"/>
    <w:rsid w:val="001B0AC5"/>
    <w:rsid w:val="001B0DB9"/>
    <w:rsid w:val="001B1986"/>
    <w:rsid w:val="001B40FE"/>
    <w:rsid w:val="001B42DB"/>
    <w:rsid w:val="001B52B7"/>
    <w:rsid w:val="001B541A"/>
    <w:rsid w:val="001B5964"/>
    <w:rsid w:val="001B6081"/>
    <w:rsid w:val="001C03AE"/>
    <w:rsid w:val="001C1145"/>
    <w:rsid w:val="001C20D1"/>
    <w:rsid w:val="001C2B88"/>
    <w:rsid w:val="001C4689"/>
    <w:rsid w:val="001C4E2C"/>
    <w:rsid w:val="001C55B3"/>
    <w:rsid w:val="001C5B70"/>
    <w:rsid w:val="001C6AAF"/>
    <w:rsid w:val="001C74A5"/>
    <w:rsid w:val="001C7C93"/>
    <w:rsid w:val="001D04E3"/>
    <w:rsid w:val="001D3585"/>
    <w:rsid w:val="001D40C2"/>
    <w:rsid w:val="001D49EA"/>
    <w:rsid w:val="001D58E3"/>
    <w:rsid w:val="001D61AC"/>
    <w:rsid w:val="001D7D03"/>
    <w:rsid w:val="001E0A4E"/>
    <w:rsid w:val="001E1A1A"/>
    <w:rsid w:val="001E1FB3"/>
    <w:rsid w:val="001E2545"/>
    <w:rsid w:val="001E4274"/>
    <w:rsid w:val="001E43B3"/>
    <w:rsid w:val="001E548F"/>
    <w:rsid w:val="001E6291"/>
    <w:rsid w:val="001F0139"/>
    <w:rsid w:val="001F0F6F"/>
    <w:rsid w:val="001F16D1"/>
    <w:rsid w:val="001F2D9E"/>
    <w:rsid w:val="001F2F87"/>
    <w:rsid w:val="001F5144"/>
    <w:rsid w:val="001F5AF3"/>
    <w:rsid w:val="001F7E06"/>
    <w:rsid w:val="00201E68"/>
    <w:rsid w:val="002022BE"/>
    <w:rsid w:val="0020291F"/>
    <w:rsid w:val="00203C6B"/>
    <w:rsid w:val="00204DC0"/>
    <w:rsid w:val="00204F56"/>
    <w:rsid w:val="00205FA4"/>
    <w:rsid w:val="00206E8A"/>
    <w:rsid w:val="002146E5"/>
    <w:rsid w:val="00214DA3"/>
    <w:rsid w:val="00214ED2"/>
    <w:rsid w:val="002151E8"/>
    <w:rsid w:val="00215970"/>
    <w:rsid w:val="00215B89"/>
    <w:rsid w:val="002165C8"/>
    <w:rsid w:val="002167CE"/>
    <w:rsid w:val="002168A1"/>
    <w:rsid w:val="002168AA"/>
    <w:rsid w:val="002200F0"/>
    <w:rsid w:val="002202F7"/>
    <w:rsid w:val="002221D8"/>
    <w:rsid w:val="002228C7"/>
    <w:rsid w:val="00222AE3"/>
    <w:rsid w:val="002231EF"/>
    <w:rsid w:val="00223759"/>
    <w:rsid w:val="00223F8E"/>
    <w:rsid w:val="00224066"/>
    <w:rsid w:val="00224FC2"/>
    <w:rsid w:val="00226A08"/>
    <w:rsid w:val="002272F0"/>
    <w:rsid w:val="002274EA"/>
    <w:rsid w:val="00227B4D"/>
    <w:rsid w:val="002303EB"/>
    <w:rsid w:val="00231071"/>
    <w:rsid w:val="002318A9"/>
    <w:rsid w:val="0023242D"/>
    <w:rsid w:val="00233A9E"/>
    <w:rsid w:val="002345D8"/>
    <w:rsid w:val="0024047D"/>
    <w:rsid w:val="00243849"/>
    <w:rsid w:val="00243ACC"/>
    <w:rsid w:val="00243FFD"/>
    <w:rsid w:val="00245069"/>
    <w:rsid w:val="00246618"/>
    <w:rsid w:val="00247A61"/>
    <w:rsid w:val="00250613"/>
    <w:rsid w:val="00250769"/>
    <w:rsid w:val="0025079D"/>
    <w:rsid w:val="0025214C"/>
    <w:rsid w:val="00252D3C"/>
    <w:rsid w:val="00254248"/>
    <w:rsid w:val="00255511"/>
    <w:rsid w:val="00255F3B"/>
    <w:rsid w:val="00256EE0"/>
    <w:rsid w:val="002570D0"/>
    <w:rsid w:val="00257CF2"/>
    <w:rsid w:val="00261D47"/>
    <w:rsid w:val="00261F5A"/>
    <w:rsid w:val="00262721"/>
    <w:rsid w:val="0026307D"/>
    <w:rsid w:val="00263B35"/>
    <w:rsid w:val="00264A10"/>
    <w:rsid w:val="00264D6D"/>
    <w:rsid w:val="00264D82"/>
    <w:rsid w:val="00265063"/>
    <w:rsid w:val="00270CE0"/>
    <w:rsid w:val="00270DB6"/>
    <w:rsid w:val="00271079"/>
    <w:rsid w:val="00272303"/>
    <w:rsid w:val="00272369"/>
    <w:rsid w:val="0027263D"/>
    <w:rsid w:val="00272DA2"/>
    <w:rsid w:val="00280311"/>
    <w:rsid w:val="00280FBE"/>
    <w:rsid w:val="00282302"/>
    <w:rsid w:val="00283716"/>
    <w:rsid w:val="00283E03"/>
    <w:rsid w:val="0028415A"/>
    <w:rsid w:val="00286564"/>
    <w:rsid w:val="0028683C"/>
    <w:rsid w:val="0028702C"/>
    <w:rsid w:val="00290110"/>
    <w:rsid w:val="002912C9"/>
    <w:rsid w:val="002912F8"/>
    <w:rsid w:val="002914A1"/>
    <w:rsid w:val="00291834"/>
    <w:rsid w:val="00292A8E"/>
    <w:rsid w:val="00293E1B"/>
    <w:rsid w:val="00295387"/>
    <w:rsid w:val="0029547F"/>
    <w:rsid w:val="00295AA4"/>
    <w:rsid w:val="002966EF"/>
    <w:rsid w:val="002A0425"/>
    <w:rsid w:val="002A12DF"/>
    <w:rsid w:val="002A53D0"/>
    <w:rsid w:val="002A6241"/>
    <w:rsid w:val="002A6D2B"/>
    <w:rsid w:val="002B393E"/>
    <w:rsid w:val="002B3F2E"/>
    <w:rsid w:val="002B4C48"/>
    <w:rsid w:val="002B7331"/>
    <w:rsid w:val="002B7C60"/>
    <w:rsid w:val="002C05F0"/>
    <w:rsid w:val="002C1710"/>
    <w:rsid w:val="002C1D17"/>
    <w:rsid w:val="002C2621"/>
    <w:rsid w:val="002C3DBE"/>
    <w:rsid w:val="002C555E"/>
    <w:rsid w:val="002D217B"/>
    <w:rsid w:val="002D2CF6"/>
    <w:rsid w:val="002D3F2C"/>
    <w:rsid w:val="002D4412"/>
    <w:rsid w:val="002D4CD8"/>
    <w:rsid w:val="002D4CED"/>
    <w:rsid w:val="002D524F"/>
    <w:rsid w:val="002D5812"/>
    <w:rsid w:val="002D5B02"/>
    <w:rsid w:val="002D5B52"/>
    <w:rsid w:val="002D5E50"/>
    <w:rsid w:val="002D73D1"/>
    <w:rsid w:val="002D77F5"/>
    <w:rsid w:val="002D7D29"/>
    <w:rsid w:val="002D7FA1"/>
    <w:rsid w:val="002E1819"/>
    <w:rsid w:val="002E3A02"/>
    <w:rsid w:val="002E44CB"/>
    <w:rsid w:val="002E4BA6"/>
    <w:rsid w:val="002E64F2"/>
    <w:rsid w:val="002E6500"/>
    <w:rsid w:val="002F0C02"/>
    <w:rsid w:val="002F1358"/>
    <w:rsid w:val="002F1AAC"/>
    <w:rsid w:val="002F3688"/>
    <w:rsid w:val="002F39D4"/>
    <w:rsid w:val="002F3B28"/>
    <w:rsid w:val="002F4718"/>
    <w:rsid w:val="002F541C"/>
    <w:rsid w:val="002F5662"/>
    <w:rsid w:val="002F5857"/>
    <w:rsid w:val="00301109"/>
    <w:rsid w:val="00301C2E"/>
    <w:rsid w:val="00301EBE"/>
    <w:rsid w:val="00302BB0"/>
    <w:rsid w:val="00303627"/>
    <w:rsid w:val="00304A78"/>
    <w:rsid w:val="003057DC"/>
    <w:rsid w:val="00305AC7"/>
    <w:rsid w:val="00306622"/>
    <w:rsid w:val="003076D9"/>
    <w:rsid w:val="003076DA"/>
    <w:rsid w:val="003077FA"/>
    <w:rsid w:val="00307ED0"/>
    <w:rsid w:val="00310320"/>
    <w:rsid w:val="00310A23"/>
    <w:rsid w:val="00311081"/>
    <w:rsid w:val="003127A5"/>
    <w:rsid w:val="00313A97"/>
    <w:rsid w:val="0031440D"/>
    <w:rsid w:val="00316DC5"/>
    <w:rsid w:val="003209D1"/>
    <w:rsid w:val="00321C12"/>
    <w:rsid w:val="00322383"/>
    <w:rsid w:val="00322545"/>
    <w:rsid w:val="003225C2"/>
    <w:rsid w:val="00323DBC"/>
    <w:rsid w:val="00323ECB"/>
    <w:rsid w:val="003242D4"/>
    <w:rsid w:val="00324856"/>
    <w:rsid w:val="003252E9"/>
    <w:rsid w:val="00326AFD"/>
    <w:rsid w:val="00327603"/>
    <w:rsid w:val="003318D0"/>
    <w:rsid w:val="00334011"/>
    <w:rsid w:val="0033486D"/>
    <w:rsid w:val="00335277"/>
    <w:rsid w:val="0033653F"/>
    <w:rsid w:val="00336956"/>
    <w:rsid w:val="00337774"/>
    <w:rsid w:val="00340BB9"/>
    <w:rsid w:val="0034255D"/>
    <w:rsid w:val="003425AA"/>
    <w:rsid w:val="00343E58"/>
    <w:rsid w:val="003458A7"/>
    <w:rsid w:val="003459A8"/>
    <w:rsid w:val="00345D21"/>
    <w:rsid w:val="0034756D"/>
    <w:rsid w:val="00347E46"/>
    <w:rsid w:val="0035138B"/>
    <w:rsid w:val="00353DB9"/>
    <w:rsid w:val="00354D3A"/>
    <w:rsid w:val="00357A4E"/>
    <w:rsid w:val="00361D04"/>
    <w:rsid w:val="0036223E"/>
    <w:rsid w:val="00362E16"/>
    <w:rsid w:val="00364E8A"/>
    <w:rsid w:val="003659DF"/>
    <w:rsid w:val="00366C59"/>
    <w:rsid w:val="0036758B"/>
    <w:rsid w:val="003703A8"/>
    <w:rsid w:val="0037190A"/>
    <w:rsid w:val="00371FC3"/>
    <w:rsid w:val="00372159"/>
    <w:rsid w:val="0037251D"/>
    <w:rsid w:val="003738B3"/>
    <w:rsid w:val="003740B8"/>
    <w:rsid w:val="003746A8"/>
    <w:rsid w:val="003768D0"/>
    <w:rsid w:val="003769EC"/>
    <w:rsid w:val="00377BAF"/>
    <w:rsid w:val="00381195"/>
    <w:rsid w:val="003838D0"/>
    <w:rsid w:val="00383C7D"/>
    <w:rsid w:val="00384543"/>
    <w:rsid w:val="0038598E"/>
    <w:rsid w:val="00386A8B"/>
    <w:rsid w:val="00387D8F"/>
    <w:rsid w:val="00392E8D"/>
    <w:rsid w:val="00393073"/>
    <w:rsid w:val="00394076"/>
    <w:rsid w:val="00395D40"/>
    <w:rsid w:val="003A0228"/>
    <w:rsid w:val="003A108B"/>
    <w:rsid w:val="003A1B1F"/>
    <w:rsid w:val="003A2753"/>
    <w:rsid w:val="003A548B"/>
    <w:rsid w:val="003A5827"/>
    <w:rsid w:val="003A7762"/>
    <w:rsid w:val="003B0362"/>
    <w:rsid w:val="003B12B0"/>
    <w:rsid w:val="003B1FF9"/>
    <w:rsid w:val="003B2A80"/>
    <w:rsid w:val="003B5B2A"/>
    <w:rsid w:val="003B73F9"/>
    <w:rsid w:val="003C0125"/>
    <w:rsid w:val="003C0ADF"/>
    <w:rsid w:val="003C2680"/>
    <w:rsid w:val="003C26A5"/>
    <w:rsid w:val="003C2C99"/>
    <w:rsid w:val="003C5325"/>
    <w:rsid w:val="003D0C55"/>
    <w:rsid w:val="003D1112"/>
    <w:rsid w:val="003D11B3"/>
    <w:rsid w:val="003D11F1"/>
    <w:rsid w:val="003D12CA"/>
    <w:rsid w:val="003D1B06"/>
    <w:rsid w:val="003D230E"/>
    <w:rsid w:val="003D2383"/>
    <w:rsid w:val="003D61C8"/>
    <w:rsid w:val="003D667F"/>
    <w:rsid w:val="003E2275"/>
    <w:rsid w:val="003E2F01"/>
    <w:rsid w:val="003E32D7"/>
    <w:rsid w:val="003F0EE4"/>
    <w:rsid w:val="003F1CDC"/>
    <w:rsid w:val="003F1FFE"/>
    <w:rsid w:val="003F29B8"/>
    <w:rsid w:val="003F2AF5"/>
    <w:rsid w:val="003F38E9"/>
    <w:rsid w:val="003F3D12"/>
    <w:rsid w:val="003F432E"/>
    <w:rsid w:val="003F5390"/>
    <w:rsid w:val="003F5993"/>
    <w:rsid w:val="003F5A03"/>
    <w:rsid w:val="003F6657"/>
    <w:rsid w:val="003F739E"/>
    <w:rsid w:val="004029D4"/>
    <w:rsid w:val="00403443"/>
    <w:rsid w:val="00403FF6"/>
    <w:rsid w:val="00405924"/>
    <w:rsid w:val="00407207"/>
    <w:rsid w:val="0041132E"/>
    <w:rsid w:val="00411843"/>
    <w:rsid w:val="00412275"/>
    <w:rsid w:val="00413C87"/>
    <w:rsid w:val="00416213"/>
    <w:rsid w:val="004173A6"/>
    <w:rsid w:val="004173DD"/>
    <w:rsid w:val="0042023D"/>
    <w:rsid w:val="00422689"/>
    <w:rsid w:val="0042435A"/>
    <w:rsid w:val="00424861"/>
    <w:rsid w:val="00424E57"/>
    <w:rsid w:val="00424EE3"/>
    <w:rsid w:val="00427068"/>
    <w:rsid w:val="004271C9"/>
    <w:rsid w:val="004278C8"/>
    <w:rsid w:val="00430C2A"/>
    <w:rsid w:val="00430D36"/>
    <w:rsid w:val="004311D1"/>
    <w:rsid w:val="00432EDA"/>
    <w:rsid w:val="00432F64"/>
    <w:rsid w:val="00433D5D"/>
    <w:rsid w:val="00434F22"/>
    <w:rsid w:val="004358EF"/>
    <w:rsid w:val="00435F66"/>
    <w:rsid w:val="004377FB"/>
    <w:rsid w:val="004401A6"/>
    <w:rsid w:val="004430DB"/>
    <w:rsid w:val="00444F95"/>
    <w:rsid w:val="00445182"/>
    <w:rsid w:val="004451AF"/>
    <w:rsid w:val="00445324"/>
    <w:rsid w:val="004454A3"/>
    <w:rsid w:val="00446F7C"/>
    <w:rsid w:val="00447D5E"/>
    <w:rsid w:val="00450565"/>
    <w:rsid w:val="00450B74"/>
    <w:rsid w:val="0045143F"/>
    <w:rsid w:val="0045227E"/>
    <w:rsid w:val="00457861"/>
    <w:rsid w:val="004611A4"/>
    <w:rsid w:val="00461E82"/>
    <w:rsid w:val="004626E9"/>
    <w:rsid w:val="00463F86"/>
    <w:rsid w:val="00464936"/>
    <w:rsid w:val="00464C85"/>
    <w:rsid w:val="00464E13"/>
    <w:rsid w:val="00465787"/>
    <w:rsid w:val="0047045E"/>
    <w:rsid w:val="00470A71"/>
    <w:rsid w:val="004716E4"/>
    <w:rsid w:val="00477608"/>
    <w:rsid w:val="00477910"/>
    <w:rsid w:val="004806C6"/>
    <w:rsid w:val="00481D61"/>
    <w:rsid w:val="00482317"/>
    <w:rsid w:val="00482A9C"/>
    <w:rsid w:val="00482D02"/>
    <w:rsid w:val="00487181"/>
    <w:rsid w:val="00490395"/>
    <w:rsid w:val="00492CD8"/>
    <w:rsid w:val="00492E1D"/>
    <w:rsid w:val="00492F42"/>
    <w:rsid w:val="004945C1"/>
    <w:rsid w:val="004957F6"/>
    <w:rsid w:val="00496963"/>
    <w:rsid w:val="004A1712"/>
    <w:rsid w:val="004A258E"/>
    <w:rsid w:val="004A4F05"/>
    <w:rsid w:val="004B01F6"/>
    <w:rsid w:val="004B0EA2"/>
    <w:rsid w:val="004B1FA6"/>
    <w:rsid w:val="004B236E"/>
    <w:rsid w:val="004B240D"/>
    <w:rsid w:val="004B29B2"/>
    <w:rsid w:val="004B3E2D"/>
    <w:rsid w:val="004B417B"/>
    <w:rsid w:val="004B4CF1"/>
    <w:rsid w:val="004B6DD4"/>
    <w:rsid w:val="004B6E9A"/>
    <w:rsid w:val="004B716F"/>
    <w:rsid w:val="004B73D8"/>
    <w:rsid w:val="004B7BE5"/>
    <w:rsid w:val="004B7FBD"/>
    <w:rsid w:val="004C0321"/>
    <w:rsid w:val="004C0CFE"/>
    <w:rsid w:val="004C2B27"/>
    <w:rsid w:val="004C413B"/>
    <w:rsid w:val="004C4C5B"/>
    <w:rsid w:val="004C4C6C"/>
    <w:rsid w:val="004C4E2F"/>
    <w:rsid w:val="004C54C7"/>
    <w:rsid w:val="004C5C3A"/>
    <w:rsid w:val="004C7870"/>
    <w:rsid w:val="004D01E0"/>
    <w:rsid w:val="004D16BC"/>
    <w:rsid w:val="004D1C09"/>
    <w:rsid w:val="004D40BD"/>
    <w:rsid w:val="004D4198"/>
    <w:rsid w:val="004D49D3"/>
    <w:rsid w:val="004D4E33"/>
    <w:rsid w:val="004D5224"/>
    <w:rsid w:val="004D53D6"/>
    <w:rsid w:val="004D59DB"/>
    <w:rsid w:val="004D65E0"/>
    <w:rsid w:val="004E02A1"/>
    <w:rsid w:val="004E0DFA"/>
    <w:rsid w:val="004E27C6"/>
    <w:rsid w:val="004E2E26"/>
    <w:rsid w:val="004E321B"/>
    <w:rsid w:val="004E344A"/>
    <w:rsid w:val="004E451F"/>
    <w:rsid w:val="004E5B6D"/>
    <w:rsid w:val="004E621F"/>
    <w:rsid w:val="004E666C"/>
    <w:rsid w:val="004E6F10"/>
    <w:rsid w:val="004F24A8"/>
    <w:rsid w:val="004F516A"/>
    <w:rsid w:val="004F5976"/>
    <w:rsid w:val="004F5C55"/>
    <w:rsid w:val="004F7479"/>
    <w:rsid w:val="004F776C"/>
    <w:rsid w:val="004F7BBC"/>
    <w:rsid w:val="004F7CB3"/>
    <w:rsid w:val="00500807"/>
    <w:rsid w:val="00500B8A"/>
    <w:rsid w:val="0050269E"/>
    <w:rsid w:val="005028D5"/>
    <w:rsid w:val="00503EED"/>
    <w:rsid w:val="00503EFD"/>
    <w:rsid w:val="005068FB"/>
    <w:rsid w:val="00513085"/>
    <w:rsid w:val="005131A9"/>
    <w:rsid w:val="005159B7"/>
    <w:rsid w:val="00517A02"/>
    <w:rsid w:val="005223D8"/>
    <w:rsid w:val="00523802"/>
    <w:rsid w:val="005251C7"/>
    <w:rsid w:val="00525621"/>
    <w:rsid w:val="00525D5A"/>
    <w:rsid w:val="005272AE"/>
    <w:rsid w:val="00527755"/>
    <w:rsid w:val="00527B3E"/>
    <w:rsid w:val="005316AD"/>
    <w:rsid w:val="005345E4"/>
    <w:rsid w:val="00536F49"/>
    <w:rsid w:val="00537046"/>
    <w:rsid w:val="00537EEA"/>
    <w:rsid w:val="00541363"/>
    <w:rsid w:val="005413D4"/>
    <w:rsid w:val="0054192E"/>
    <w:rsid w:val="0054233D"/>
    <w:rsid w:val="005432CB"/>
    <w:rsid w:val="00543BEC"/>
    <w:rsid w:val="00543D9C"/>
    <w:rsid w:val="005442B0"/>
    <w:rsid w:val="00544A41"/>
    <w:rsid w:val="00545B58"/>
    <w:rsid w:val="00545F40"/>
    <w:rsid w:val="00546315"/>
    <w:rsid w:val="0054753B"/>
    <w:rsid w:val="005476D5"/>
    <w:rsid w:val="00547ABB"/>
    <w:rsid w:val="00550A03"/>
    <w:rsid w:val="00551041"/>
    <w:rsid w:val="0055141E"/>
    <w:rsid w:val="00551FD6"/>
    <w:rsid w:val="00552471"/>
    <w:rsid w:val="00553941"/>
    <w:rsid w:val="005565E7"/>
    <w:rsid w:val="00560516"/>
    <w:rsid w:val="0056130B"/>
    <w:rsid w:val="00564098"/>
    <w:rsid w:val="00564B05"/>
    <w:rsid w:val="00564E9D"/>
    <w:rsid w:val="00565095"/>
    <w:rsid w:val="00565885"/>
    <w:rsid w:val="0056704D"/>
    <w:rsid w:val="00570A44"/>
    <w:rsid w:val="005712D6"/>
    <w:rsid w:val="005769AF"/>
    <w:rsid w:val="0057765C"/>
    <w:rsid w:val="005778AF"/>
    <w:rsid w:val="00577AEE"/>
    <w:rsid w:val="00580A76"/>
    <w:rsid w:val="00583906"/>
    <w:rsid w:val="00583CB1"/>
    <w:rsid w:val="00584530"/>
    <w:rsid w:val="00586348"/>
    <w:rsid w:val="00590939"/>
    <w:rsid w:val="005909CD"/>
    <w:rsid w:val="005930E5"/>
    <w:rsid w:val="00594166"/>
    <w:rsid w:val="00595AD8"/>
    <w:rsid w:val="0059721A"/>
    <w:rsid w:val="005A1086"/>
    <w:rsid w:val="005A1EF5"/>
    <w:rsid w:val="005A2A2D"/>
    <w:rsid w:val="005A2E47"/>
    <w:rsid w:val="005A3900"/>
    <w:rsid w:val="005A419B"/>
    <w:rsid w:val="005A4336"/>
    <w:rsid w:val="005A46EF"/>
    <w:rsid w:val="005A4DCA"/>
    <w:rsid w:val="005A5988"/>
    <w:rsid w:val="005A5A9B"/>
    <w:rsid w:val="005A64A7"/>
    <w:rsid w:val="005A66D8"/>
    <w:rsid w:val="005A68F2"/>
    <w:rsid w:val="005A6F27"/>
    <w:rsid w:val="005B0B62"/>
    <w:rsid w:val="005B48AA"/>
    <w:rsid w:val="005B58DC"/>
    <w:rsid w:val="005B68F4"/>
    <w:rsid w:val="005B74E7"/>
    <w:rsid w:val="005B78FE"/>
    <w:rsid w:val="005C0464"/>
    <w:rsid w:val="005C0547"/>
    <w:rsid w:val="005C0910"/>
    <w:rsid w:val="005C2801"/>
    <w:rsid w:val="005C2F09"/>
    <w:rsid w:val="005C310E"/>
    <w:rsid w:val="005C417C"/>
    <w:rsid w:val="005C4504"/>
    <w:rsid w:val="005C73CD"/>
    <w:rsid w:val="005D06A9"/>
    <w:rsid w:val="005D0F52"/>
    <w:rsid w:val="005D1D8B"/>
    <w:rsid w:val="005D2D9D"/>
    <w:rsid w:val="005D386B"/>
    <w:rsid w:val="005D38AA"/>
    <w:rsid w:val="005D5AFB"/>
    <w:rsid w:val="005D6BFC"/>
    <w:rsid w:val="005E04BE"/>
    <w:rsid w:val="005E1883"/>
    <w:rsid w:val="005E485D"/>
    <w:rsid w:val="005E4FEC"/>
    <w:rsid w:val="005E54FE"/>
    <w:rsid w:val="005E6414"/>
    <w:rsid w:val="005E78A2"/>
    <w:rsid w:val="005F0632"/>
    <w:rsid w:val="005F13E3"/>
    <w:rsid w:val="005F29D8"/>
    <w:rsid w:val="005F3641"/>
    <w:rsid w:val="005F3ACA"/>
    <w:rsid w:val="005F4D42"/>
    <w:rsid w:val="005F59E8"/>
    <w:rsid w:val="005F61FC"/>
    <w:rsid w:val="005F652D"/>
    <w:rsid w:val="0060068E"/>
    <w:rsid w:val="00600AC4"/>
    <w:rsid w:val="006013BD"/>
    <w:rsid w:val="0060254A"/>
    <w:rsid w:val="00603520"/>
    <w:rsid w:val="0060394B"/>
    <w:rsid w:val="00603D5F"/>
    <w:rsid w:val="0060556A"/>
    <w:rsid w:val="00606E3F"/>
    <w:rsid w:val="00610993"/>
    <w:rsid w:val="00610FAF"/>
    <w:rsid w:val="00611559"/>
    <w:rsid w:val="00611BDE"/>
    <w:rsid w:val="0061294F"/>
    <w:rsid w:val="006129C3"/>
    <w:rsid w:val="00613689"/>
    <w:rsid w:val="00613B08"/>
    <w:rsid w:val="00613E9D"/>
    <w:rsid w:val="00615979"/>
    <w:rsid w:val="00615990"/>
    <w:rsid w:val="00616706"/>
    <w:rsid w:val="00616CC4"/>
    <w:rsid w:val="0061730F"/>
    <w:rsid w:val="00621677"/>
    <w:rsid w:val="006228FB"/>
    <w:rsid w:val="006231C7"/>
    <w:rsid w:val="00624435"/>
    <w:rsid w:val="006259A3"/>
    <w:rsid w:val="00626C36"/>
    <w:rsid w:val="00626F06"/>
    <w:rsid w:val="00626F1A"/>
    <w:rsid w:val="0062799A"/>
    <w:rsid w:val="00630110"/>
    <w:rsid w:val="00630E1D"/>
    <w:rsid w:val="0063152F"/>
    <w:rsid w:val="006320D2"/>
    <w:rsid w:val="006327E6"/>
    <w:rsid w:val="00633F3D"/>
    <w:rsid w:val="00634E4E"/>
    <w:rsid w:val="0063638F"/>
    <w:rsid w:val="0063745D"/>
    <w:rsid w:val="00640577"/>
    <w:rsid w:val="00641B8E"/>
    <w:rsid w:val="00645097"/>
    <w:rsid w:val="00650DFF"/>
    <w:rsid w:val="006521FD"/>
    <w:rsid w:val="00652B77"/>
    <w:rsid w:val="00653D32"/>
    <w:rsid w:val="00654DEB"/>
    <w:rsid w:val="006568B7"/>
    <w:rsid w:val="00656CD6"/>
    <w:rsid w:val="0066029F"/>
    <w:rsid w:val="00661789"/>
    <w:rsid w:val="006640AE"/>
    <w:rsid w:val="00665515"/>
    <w:rsid w:val="00666639"/>
    <w:rsid w:val="00670703"/>
    <w:rsid w:val="006708D0"/>
    <w:rsid w:val="0067117D"/>
    <w:rsid w:val="00672CB5"/>
    <w:rsid w:val="006749D7"/>
    <w:rsid w:val="00674A85"/>
    <w:rsid w:val="00674E08"/>
    <w:rsid w:val="00675559"/>
    <w:rsid w:val="00675973"/>
    <w:rsid w:val="00675A7B"/>
    <w:rsid w:val="00675D22"/>
    <w:rsid w:val="00675FFC"/>
    <w:rsid w:val="00677809"/>
    <w:rsid w:val="00681AFD"/>
    <w:rsid w:val="00682147"/>
    <w:rsid w:val="00683A73"/>
    <w:rsid w:val="00692A8F"/>
    <w:rsid w:val="0069381E"/>
    <w:rsid w:val="00694068"/>
    <w:rsid w:val="0069470F"/>
    <w:rsid w:val="00694BED"/>
    <w:rsid w:val="00694FFE"/>
    <w:rsid w:val="0069502C"/>
    <w:rsid w:val="00696779"/>
    <w:rsid w:val="006A0C50"/>
    <w:rsid w:val="006A1A93"/>
    <w:rsid w:val="006A20BB"/>
    <w:rsid w:val="006A2167"/>
    <w:rsid w:val="006A23BB"/>
    <w:rsid w:val="006A3E79"/>
    <w:rsid w:val="006A5414"/>
    <w:rsid w:val="006A5C1F"/>
    <w:rsid w:val="006A62A2"/>
    <w:rsid w:val="006A7BFD"/>
    <w:rsid w:val="006A7D39"/>
    <w:rsid w:val="006B0477"/>
    <w:rsid w:val="006B0673"/>
    <w:rsid w:val="006B0D58"/>
    <w:rsid w:val="006B0E09"/>
    <w:rsid w:val="006B365B"/>
    <w:rsid w:val="006B39A4"/>
    <w:rsid w:val="006B3D23"/>
    <w:rsid w:val="006B55B8"/>
    <w:rsid w:val="006B6E02"/>
    <w:rsid w:val="006B6FF5"/>
    <w:rsid w:val="006B7B8F"/>
    <w:rsid w:val="006B7C5C"/>
    <w:rsid w:val="006C120E"/>
    <w:rsid w:val="006C19EE"/>
    <w:rsid w:val="006C3967"/>
    <w:rsid w:val="006C3EDC"/>
    <w:rsid w:val="006C6654"/>
    <w:rsid w:val="006C747A"/>
    <w:rsid w:val="006C7948"/>
    <w:rsid w:val="006C7B94"/>
    <w:rsid w:val="006C7CE5"/>
    <w:rsid w:val="006D0C3C"/>
    <w:rsid w:val="006D24B3"/>
    <w:rsid w:val="006D2C95"/>
    <w:rsid w:val="006D32AF"/>
    <w:rsid w:val="006D37DD"/>
    <w:rsid w:val="006D41AB"/>
    <w:rsid w:val="006D6098"/>
    <w:rsid w:val="006D738E"/>
    <w:rsid w:val="006E1ACE"/>
    <w:rsid w:val="006E20CF"/>
    <w:rsid w:val="006E2369"/>
    <w:rsid w:val="006E28DF"/>
    <w:rsid w:val="006E3CD8"/>
    <w:rsid w:val="006E6C04"/>
    <w:rsid w:val="006E7DE2"/>
    <w:rsid w:val="006F08AE"/>
    <w:rsid w:val="006F2326"/>
    <w:rsid w:val="006F4845"/>
    <w:rsid w:val="006F514F"/>
    <w:rsid w:val="006F534E"/>
    <w:rsid w:val="006F559E"/>
    <w:rsid w:val="006F59A5"/>
    <w:rsid w:val="006F5C7F"/>
    <w:rsid w:val="006F5DD3"/>
    <w:rsid w:val="006F6ED7"/>
    <w:rsid w:val="006F72E9"/>
    <w:rsid w:val="007007D8"/>
    <w:rsid w:val="00700949"/>
    <w:rsid w:val="00702442"/>
    <w:rsid w:val="007024F1"/>
    <w:rsid w:val="00703E6B"/>
    <w:rsid w:val="0070424E"/>
    <w:rsid w:val="00704E37"/>
    <w:rsid w:val="00705115"/>
    <w:rsid w:val="007135BF"/>
    <w:rsid w:val="00714977"/>
    <w:rsid w:val="00715AB5"/>
    <w:rsid w:val="00716654"/>
    <w:rsid w:val="007171C6"/>
    <w:rsid w:val="00717503"/>
    <w:rsid w:val="00721089"/>
    <w:rsid w:val="0072260D"/>
    <w:rsid w:val="00724044"/>
    <w:rsid w:val="00724A76"/>
    <w:rsid w:val="00725132"/>
    <w:rsid w:val="00726107"/>
    <w:rsid w:val="0072745C"/>
    <w:rsid w:val="00731BA8"/>
    <w:rsid w:val="007321DA"/>
    <w:rsid w:val="007327E3"/>
    <w:rsid w:val="00732CB7"/>
    <w:rsid w:val="0073367E"/>
    <w:rsid w:val="007340A8"/>
    <w:rsid w:val="007340DB"/>
    <w:rsid w:val="00734CEF"/>
    <w:rsid w:val="007352C4"/>
    <w:rsid w:val="00735A75"/>
    <w:rsid w:val="00735CDB"/>
    <w:rsid w:val="00735D05"/>
    <w:rsid w:val="00737B01"/>
    <w:rsid w:val="00737D28"/>
    <w:rsid w:val="0074024F"/>
    <w:rsid w:val="00740519"/>
    <w:rsid w:val="00741432"/>
    <w:rsid w:val="00741A4E"/>
    <w:rsid w:val="00742D6A"/>
    <w:rsid w:val="00743F13"/>
    <w:rsid w:val="00744F59"/>
    <w:rsid w:val="0074546A"/>
    <w:rsid w:val="00745EFA"/>
    <w:rsid w:val="007467F5"/>
    <w:rsid w:val="00752368"/>
    <w:rsid w:val="0075339E"/>
    <w:rsid w:val="00753DD7"/>
    <w:rsid w:val="00755917"/>
    <w:rsid w:val="00760724"/>
    <w:rsid w:val="00761832"/>
    <w:rsid w:val="007623BA"/>
    <w:rsid w:val="00762DBE"/>
    <w:rsid w:val="00762E27"/>
    <w:rsid w:val="00763471"/>
    <w:rsid w:val="00763BCC"/>
    <w:rsid w:val="007653DA"/>
    <w:rsid w:val="0076606C"/>
    <w:rsid w:val="00766892"/>
    <w:rsid w:val="0077022C"/>
    <w:rsid w:val="0077250F"/>
    <w:rsid w:val="0077432D"/>
    <w:rsid w:val="00775D33"/>
    <w:rsid w:val="0077632E"/>
    <w:rsid w:val="00776DF9"/>
    <w:rsid w:val="00776FC9"/>
    <w:rsid w:val="0077751C"/>
    <w:rsid w:val="00777BBF"/>
    <w:rsid w:val="00777E93"/>
    <w:rsid w:val="00780B96"/>
    <w:rsid w:val="007823C9"/>
    <w:rsid w:val="007838CF"/>
    <w:rsid w:val="0078493B"/>
    <w:rsid w:val="007914DA"/>
    <w:rsid w:val="00791EA7"/>
    <w:rsid w:val="0079214F"/>
    <w:rsid w:val="007925F4"/>
    <w:rsid w:val="00792965"/>
    <w:rsid w:val="007937BB"/>
    <w:rsid w:val="0079454E"/>
    <w:rsid w:val="00794E04"/>
    <w:rsid w:val="00795146"/>
    <w:rsid w:val="00795186"/>
    <w:rsid w:val="00795235"/>
    <w:rsid w:val="007A1687"/>
    <w:rsid w:val="007A1831"/>
    <w:rsid w:val="007A1E40"/>
    <w:rsid w:val="007A258C"/>
    <w:rsid w:val="007A2E5E"/>
    <w:rsid w:val="007A3538"/>
    <w:rsid w:val="007A3C77"/>
    <w:rsid w:val="007A518B"/>
    <w:rsid w:val="007A5293"/>
    <w:rsid w:val="007A6C9C"/>
    <w:rsid w:val="007A70D8"/>
    <w:rsid w:val="007B00DB"/>
    <w:rsid w:val="007B09F2"/>
    <w:rsid w:val="007B331B"/>
    <w:rsid w:val="007B543B"/>
    <w:rsid w:val="007B5F84"/>
    <w:rsid w:val="007B7002"/>
    <w:rsid w:val="007B791E"/>
    <w:rsid w:val="007C1D33"/>
    <w:rsid w:val="007C210E"/>
    <w:rsid w:val="007C248C"/>
    <w:rsid w:val="007C37C2"/>
    <w:rsid w:val="007C3B94"/>
    <w:rsid w:val="007C4D08"/>
    <w:rsid w:val="007C4FCD"/>
    <w:rsid w:val="007C5248"/>
    <w:rsid w:val="007C56CA"/>
    <w:rsid w:val="007C5A93"/>
    <w:rsid w:val="007C5ACF"/>
    <w:rsid w:val="007C5D89"/>
    <w:rsid w:val="007C5FBA"/>
    <w:rsid w:val="007C65BA"/>
    <w:rsid w:val="007C759B"/>
    <w:rsid w:val="007C7E5D"/>
    <w:rsid w:val="007D0B26"/>
    <w:rsid w:val="007D1A74"/>
    <w:rsid w:val="007D1AE5"/>
    <w:rsid w:val="007D2D0F"/>
    <w:rsid w:val="007D2EBC"/>
    <w:rsid w:val="007D35C3"/>
    <w:rsid w:val="007D3F40"/>
    <w:rsid w:val="007D4216"/>
    <w:rsid w:val="007D4D10"/>
    <w:rsid w:val="007D59F7"/>
    <w:rsid w:val="007D5B6B"/>
    <w:rsid w:val="007D62B1"/>
    <w:rsid w:val="007D6913"/>
    <w:rsid w:val="007E09AD"/>
    <w:rsid w:val="007E0FB4"/>
    <w:rsid w:val="007E1964"/>
    <w:rsid w:val="007E1C33"/>
    <w:rsid w:val="007E2FE7"/>
    <w:rsid w:val="007E4205"/>
    <w:rsid w:val="007E57F6"/>
    <w:rsid w:val="007E62A4"/>
    <w:rsid w:val="007E6DCA"/>
    <w:rsid w:val="007E6E50"/>
    <w:rsid w:val="007E6F14"/>
    <w:rsid w:val="007E7A3B"/>
    <w:rsid w:val="007F0140"/>
    <w:rsid w:val="007F075E"/>
    <w:rsid w:val="007F163C"/>
    <w:rsid w:val="007F24D2"/>
    <w:rsid w:val="007F2586"/>
    <w:rsid w:val="007F41EC"/>
    <w:rsid w:val="007F4E39"/>
    <w:rsid w:val="007F58F5"/>
    <w:rsid w:val="0080418A"/>
    <w:rsid w:val="008050EC"/>
    <w:rsid w:val="0081053C"/>
    <w:rsid w:val="00811A34"/>
    <w:rsid w:val="00812FF1"/>
    <w:rsid w:val="00813371"/>
    <w:rsid w:val="008138BA"/>
    <w:rsid w:val="00815446"/>
    <w:rsid w:val="00817B00"/>
    <w:rsid w:val="00820559"/>
    <w:rsid w:val="0082378B"/>
    <w:rsid w:val="00823924"/>
    <w:rsid w:val="00825386"/>
    <w:rsid w:val="00825C6F"/>
    <w:rsid w:val="008306E8"/>
    <w:rsid w:val="008318FA"/>
    <w:rsid w:val="00832D42"/>
    <w:rsid w:val="008333FC"/>
    <w:rsid w:val="00835D73"/>
    <w:rsid w:val="00837D8F"/>
    <w:rsid w:val="00842232"/>
    <w:rsid w:val="00842471"/>
    <w:rsid w:val="008433A6"/>
    <w:rsid w:val="008433E7"/>
    <w:rsid w:val="00845693"/>
    <w:rsid w:val="008460AD"/>
    <w:rsid w:val="008464EE"/>
    <w:rsid w:val="008465A5"/>
    <w:rsid w:val="00850CC8"/>
    <w:rsid w:val="00851E2A"/>
    <w:rsid w:val="0085291D"/>
    <w:rsid w:val="0085338A"/>
    <w:rsid w:val="00855EC3"/>
    <w:rsid w:val="00860B2D"/>
    <w:rsid w:val="00860ED8"/>
    <w:rsid w:val="008642F8"/>
    <w:rsid w:val="008656C0"/>
    <w:rsid w:val="00867B2D"/>
    <w:rsid w:val="0087135B"/>
    <w:rsid w:val="008718F7"/>
    <w:rsid w:val="00871AEC"/>
    <w:rsid w:val="008732D6"/>
    <w:rsid w:val="008747D7"/>
    <w:rsid w:val="008749C3"/>
    <w:rsid w:val="00875B15"/>
    <w:rsid w:val="00875E4E"/>
    <w:rsid w:val="00881220"/>
    <w:rsid w:val="00883633"/>
    <w:rsid w:val="0088549B"/>
    <w:rsid w:val="00885749"/>
    <w:rsid w:val="00885A7C"/>
    <w:rsid w:val="00885DDA"/>
    <w:rsid w:val="0088743D"/>
    <w:rsid w:val="00887BA0"/>
    <w:rsid w:val="00890C10"/>
    <w:rsid w:val="0089236D"/>
    <w:rsid w:val="00893AAB"/>
    <w:rsid w:val="00893F6B"/>
    <w:rsid w:val="00894134"/>
    <w:rsid w:val="00896099"/>
    <w:rsid w:val="00897417"/>
    <w:rsid w:val="008A0635"/>
    <w:rsid w:val="008A0FB4"/>
    <w:rsid w:val="008A1E19"/>
    <w:rsid w:val="008A2184"/>
    <w:rsid w:val="008A24EA"/>
    <w:rsid w:val="008A289C"/>
    <w:rsid w:val="008A36F5"/>
    <w:rsid w:val="008A4000"/>
    <w:rsid w:val="008A47EB"/>
    <w:rsid w:val="008A664F"/>
    <w:rsid w:val="008A6732"/>
    <w:rsid w:val="008A6A00"/>
    <w:rsid w:val="008B026C"/>
    <w:rsid w:val="008B0F68"/>
    <w:rsid w:val="008B11BE"/>
    <w:rsid w:val="008B2056"/>
    <w:rsid w:val="008B376C"/>
    <w:rsid w:val="008B3E3C"/>
    <w:rsid w:val="008B4864"/>
    <w:rsid w:val="008B5098"/>
    <w:rsid w:val="008B75E7"/>
    <w:rsid w:val="008B7614"/>
    <w:rsid w:val="008C0751"/>
    <w:rsid w:val="008C0869"/>
    <w:rsid w:val="008C16D0"/>
    <w:rsid w:val="008C23B5"/>
    <w:rsid w:val="008C3C19"/>
    <w:rsid w:val="008C5CC7"/>
    <w:rsid w:val="008C6207"/>
    <w:rsid w:val="008C7AE0"/>
    <w:rsid w:val="008D07E0"/>
    <w:rsid w:val="008D0AAA"/>
    <w:rsid w:val="008D0AD9"/>
    <w:rsid w:val="008D1D2C"/>
    <w:rsid w:val="008D20E9"/>
    <w:rsid w:val="008D5713"/>
    <w:rsid w:val="008D5B8B"/>
    <w:rsid w:val="008D6E31"/>
    <w:rsid w:val="008D7182"/>
    <w:rsid w:val="008E1616"/>
    <w:rsid w:val="008E274F"/>
    <w:rsid w:val="008E3538"/>
    <w:rsid w:val="008E6A5C"/>
    <w:rsid w:val="008E72A2"/>
    <w:rsid w:val="008F00B7"/>
    <w:rsid w:val="008F03E6"/>
    <w:rsid w:val="008F1000"/>
    <w:rsid w:val="008F1348"/>
    <w:rsid w:val="008F15F3"/>
    <w:rsid w:val="008F19BA"/>
    <w:rsid w:val="008F263B"/>
    <w:rsid w:val="008F4DBD"/>
    <w:rsid w:val="009004A4"/>
    <w:rsid w:val="00900AF4"/>
    <w:rsid w:val="00900CFB"/>
    <w:rsid w:val="009012B7"/>
    <w:rsid w:val="009012E1"/>
    <w:rsid w:val="0090355C"/>
    <w:rsid w:val="0090458C"/>
    <w:rsid w:val="00904976"/>
    <w:rsid w:val="009051AF"/>
    <w:rsid w:val="009060F3"/>
    <w:rsid w:val="00907689"/>
    <w:rsid w:val="00907B68"/>
    <w:rsid w:val="009106A4"/>
    <w:rsid w:val="009113C5"/>
    <w:rsid w:val="00912A34"/>
    <w:rsid w:val="00912FC2"/>
    <w:rsid w:val="00914161"/>
    <w:rsid w:val="0091423E"/>
    <w:rsid w:val="009163C8"/>
    <w:rsid w:val="00916A9E"/>
    <w:rsid w:val="009178FD"/>
    <w:rsid w:val="00917D84"/>
    <w:rsid w:val="009205BA"/>
    <w:rsid w:val="0092105A"/>
    <w:rsid w:val="0092444C"/>
    <w:rsid w:val="00924E6B"/>
    <w:rsid w:val="00925DC4"/>
    <w:rsid w:val="00925FD2"/>
    <w:rsid w:val="0092737D"/>
    <w:rsid w:val="00927F66"/>
    <w:rsid w:val="00931150"/>
    <w:rsid w:val="00931327"/>
    <w:rsid w:val="00931B79"/>
    <w:rsid w:val="00931D5E"/>
    <w:rsid w:val="00931FE3"/>
    <w:rsid w:val="0093345A"/>
    <w:rsid w:val="00933A97"/>
    <w:rsid w:val="009342B6"/>
    <w:rsid w:val="009345B1"/>
    <w:rsid w:val="00935392"/>
    <w:rsid w:val="00935E4B"/>
    <w:rsid w:val="00936204"/>
    <w:rsid w:val="0093740C"/>
    <w:rsid w:val="0094026A"/>
    <w:rsid w:val="009419EF"/>
    <w:rsid w:val="009430E7"/>
    <w:rsid w:val="009466E3"/>
    <w:rsid w:val="00947356"/>
    <w:rsid w:val="009476D8"/>
    <w:rsid w:val="00947F55"/>
    <w:rsid w:val="00950DC2"/>
    <w:rsid w:val="00951C2E"/>
    <w:rsid w:val="00952B16"/>
    <w:rsid w:val="00952EC3"/>
    <w:rsid w:val="009535D5"/>
    <w:rsid w:val="009542E4"/>
    <w:rsid w:val="00955197"/>
    <w:rsid w:val="0095585A"/>
    <w:rsid w:val="00955878"/>
    <w:rsid w:val="00960B4B"/>
    <w:rsid w:val="00962030"/>
    <w:rsid w:val="0096236E"/>
    <w:rsid w:val="009643D2"/>
    <w:rsid w:val="009649E0"/>
    <w:rsid w:val="00965D42"/>
    <w:rsid w:val="0097130D"/>
    <w:rsid w:val="00972339"/>
    <w:rsid w:val="009730E9"/>
    <w:rsid w:val="00973EDE"/>
    <w:rsid w:val="00974845"/>
    <w:rsid w:val="00974E41"/>
    <w:rsid w:val="00975AAF"/>
    <w:rsid w:val="00976FD2"/>
    <w:rsid w:val="009776E1"/>
    <w:rsid w:val="00977F74"/>
    <w:rsid w:val="00981511"/>
    <w:rsid w:val="009821AF"/>
    <w:rsid w:val="00982798"/>
    <w:rsid w:val="00982ABD"/>
    <w:rsid w:val="0098350D"/>
    <w:rsid w:val="00983BBB"/>
    <w:rsid w:val="0098509D"/>
    <w:rsid w:val="00985DA1"/>
    <w:rsid w:val="0098612C"/>
    <w:rsid w:val="00986B87"/>
    <w:rsid w:val="00986C37"/>
    <w:rsid w:val="009872F6"/>
    <w:rsid w:val="00987FC2"/>
    <w:rsid w:val="00990060"/>
    <w:rsid w:val="00992AA0"/>
    <w:rsid w:val="00992E3F"/>
    <w:rsid w:val="009937D5"/>
    <w:rsid w:val="0099405F"/>
    <w:rsid w:val="00995439"/>
    <w:rsid w:val="00995471"/>
    <w:rsid w:val="00995CAA"/>
    <w:rsid w:val="009978B2"/>
    <w:rsid w:val="00997D4E"/>
    <w:rsid w:val="009A117C"/>
    <w:rsid w:val="009A149F"/>
    <w:rsid w:val="009A1E18"/>
    <w:rsid w:val="009A36DD"/>
    <w:rsid w:val="009A563B"/>
    <w:rsid w:val="009A6567"/>
    <w:rsid w:val="009A69BE"/>
    <w:rsid w:val="009B0A5D"/>
    <w:rsid w:val="009B249A"/>
    <w:rsid w:val="009B2D67"/>
    <w:rsid w:val="009B30E1"/>
    <w:rsid w:val="009B32E6"/>
    <w:rsid w:val="009B40EF"/>
    <w:rsid w:val="009B48C9"/>
    <w:rsid w:val="009B4D0B"/>
    <w:rsid w:val="009B4F4F"/>
    <w:rsid w:val="009B6CAA"/>
    <w:rsid w:val="009B6E43"/>
    <w:rsid w:val="009B755F"/>
    <w:rsid w:val="009B7642"/>
    <w:rsid w:val="009B7A4F"/>
    <w:rsid w:val="009B7B3F"/>
    <w:rsid w:val="009C1412"/>
    <w:rsid w:val="009C2BB1"/>
    <w:rsid w:val="009C319C"/>
    <w:rsid w:val="009C40AE"/>
    <w:rsid w:val="009C4800"/>
    <w:rsid w:val="009C4D0C"/>
    <w:rsid w:val="009C588B"/>
    <w:rsid w:val="009C5C47"/>
    <w:rsid w:val="009C5E27"/>
    <w:rsid w:val="009C5F68"/>
    <w:rsid w:val="009C61FE"/>
    <w:rsid w:val="009C7116"/>
    <w:rsid w:val="009D0526"/>
    <w:rsid w:val="009D1192"/>
    <w:rsid w:val="009D11FA"/>
    <w:rsid w:val="009D1325"/>
    <w:rsid w:val="009D1341"/>
    <w:rsid w:val="009D1781"/>
    <w:rsid w:val="009D19C2"/>
    <w:rsid w:val="009D1E7D"/>
    <w:rsid w:val="009D2EE3"/>
    <w:rsid w:val="009D3656"/>
    <w:rsid w:val="009D3CA2"/>
    <w:rsid w:val="009D5667"/>
    <w:rsid w:val="009D567E"/>
    <w:rsid w:val="009D649D"/>
    <w:rsid w:val="009D7BD3"/>
    <w:rsid w:val="009E1C0F"/>
    <w:rsid w:val="009E3D0A"/>
    <w:rsid w:val="009E40CD"/>
    <w:rsid w:val="009E4477"/>
    <w:rsid w:val="009E4B5B"/>
    <w:rsid w:val="009E4CE7"/>
    <w:rsid w:val="009E56B6"/>
    <w:rsid w:val="009E5C8B"/>
    <w:rsid w:val="009E636C"/>
    <w:rsid w:val="009E7D76"/>
    <w:rsid w:val="009F2530"/>
    <w:rsid w:val="009F5B92"/>
    <w:rsid w:val="009F5CBF"/>
    <w:rsid w:val="009F61C6"/>
    <w:rsid w:val="009F6762"/>
    <w:rsid w:val="009F70E0"/>
    <w:rsid w:val="00A017A6"/>
    <w:rsid w:val="00A01907"/>
    <w:rsid w:val="00A0293B"/>
    <w:rsid w:val="00A03FCF"/>
    <w:rsid w:val="00A04213"/>
    <w:rsid w:val="00A0551E"/>
    <w:rsid w:val="00A05CDF"/>
    <w:rsid w:val="00A05D5A"/>
    <w:rsid w:val="00A06682"/>
    <w:rsid w:val="00A0759A"/>
    <w:rsid w:val="00A103F1"/>
    <w:rsid w:val="00A11CE8"/>
    <w:rsid w:val="00A1306A"/>
    <w:rsid w:val="00A1399F"/>
    <w:rsid w:val="00A16299"/>
    <w:rsid w:val="00A16BE4"/>
    <w:rsid w:val="00A172B0"/>
    <w:rsid w:val="00A1792B"/>
    <w:rsid w:val="00A21231"/>
    <w:rsid w:val="00A22150"/>
    <w:rsid w:val="00A2224E"/>
    <w:rsid w:val="00A2225C"/>
    <w:rsid w:val="00A22FDC"/>
    <w:rsid w:val="00A24305"/>
    <w:rsid w:val="00A26A65"/>
    <w:rsid w:val="00A31802"/>
    <w:rsid w:val="00A319C8"/>
    <w:rsid w:val="00A327C1"/>
    <w:rsid w:val="00A32B13"/>
    <w:rsid w:val="00A3334B"/>
    <w:rsid w:val="00A336A9"/>
    <w:rsid w:val="00A34190"/>
    <w:rsid w:val="00A34AAD"/>
    <w:rsid w:val="00A368E7"/>
    <w:rsid w:val="00A40D3B"/>
    <w:rsid w:val="00A4358E"/>
    <w:rsid w:val="00A44D19"/>
    <w:rsid w:val="00A45437"/>
    <w:rsid w:val="00A45D91"/>
    <w:rsid w:val="00A46788"/>
    <w:rsid w:val="00A47330"/>
    <w:rsid w:val="00A474ED"/>
    <w:rsid w:val="00A4751E"/>
    <w:rsid w:val="00A50D33"/>
    <w:rsid w:val="00A5377C"/>
    <w:rsid w:val="00A54AE8"/>
    <w:rsid w:val="00A55E90"/>
    <w:rsid w:val="00A572EA"/>
    <w:rsid w:val="00A60932"/>
    <w:rsid w:val="00A613FB"/>
    <w:rsid w:val="00A63B58"/>
    <w:rsid w:val="00A63C04"/>
    <w:rsid w:val="00A64F4E"/>
    <w:rsid w:val="00A65969"/>
    <w:rsid w:val="00A66BFA"/>
    <w:rsid w:val="00A67F98"/>
    <w:rsid w:val="00A70487"/>
    <w:rsid w:val="00A704FD"/>
    <w:rsid w:val="00A70E0B"/>
    <w:rsid w:val="00A7116B"/>
    <w:rsid w:val="00A71B24"/>
    <w:rsid w:val="00A71E44"/>
    <w:rsid w:val="00A7262B"/>
    <w:rsid w:val="00A72BDB"/>
    <w:rsid w:val="00A72D9C"/>
    <w:rsid w:val="00A73951"/>
    <w:rsid w:val="00A73AC8"/>
    <w:rsid w:val="00A73B43"/>
    <w:rsid w:val="00A75F9C"/>
    <w:rsid w:val="00A76409"/>
    <w:rsid w:val="00A76729"/>
    <w:rsid w:val="00A76C87"/>
    <w:rsid w:val="00A8021A"/>
    <w:rsid w:val="00A81271"/>
    <w:rsid w:val="00A8135E"/>
    <w:rsid w:val="00A822B4"/>
    <w:rsid w:val="00A826A3"/>
    <w:rsid w:val="00A829EB"/>
    <w:rsid w:val="00A846F7"/>
    <w:rsid w:val="00A8478C"/>
    <w:rsid w:val="00A854F5"/>
    <w:rsid w:val="00A86227"/>
    <w:rsid w:val="00A86674"/>
    <w:rsid w:val="00A92529"/>
    <w:rsid w:val="00A93163"/>
    <w:rsid w:val="00A9410A"/>
    <w:rsid w:val="00A95DB2"/>
    <w:rsid w:val="00A96204"/>
    <w:rsid w:val="00A96BDF"/>
    <w:rsid w:val="00A97025"/>
    <w:rsid w:val="00A973F6"/>
    <w:rsid w:val="00AA0205"/>
    <w:rsid w:val="00AA1A71"/>
    <w:rsid w:val="00AA3FEC"/>
    <w:rsid w:val="00AA519E"/>
    <w:rsid w:val="00AA51A6"/>
    <w:rsid w:val="00AA6370"/>
    <w:rsid w:val="00AA65DA"/>
    <w:rsid w:val="00AA73D9"/>
    <w:rsid w:val="00AA741B"/>
    <w:rsid w:val="00AB00CC"/>
    <w:rsid w:val="00AB02B8"/>
    <w:rsid w:val="00AB24EE"/>
    <w:rsid w:val="00AB3465"/>
    <w:rsid w:val="00AB4415"/>
    <w:rsid w:val="00AB6737"/>
    <w:rsid w:val="00AB6D6A"/>
    <w:rsid w:val="00AB753C"/>
    <w:rsid w:val="00AB7768"/>
    <w:rsid w:val="00AC029C"/>
    <w:rsid w:val="00AC0A1A"/>
    <w:rsid w:val="00AC132E"/>
    <w:rsid w:val="00AC195B"/>
    <w:rsid w:val="00AC29EF"/>
    <w:rsid w:val="00AC3D89"/>
    <w:rsid w:val="00AC47D4"/>
    <w:rsid w:val="00AC65C8"/>
    <w:rsid w:val="00AC7310"/>
    <w:rsid w:val="00AD0DAE"/>
    <w:rsid w:val="00AD18C9"/>
    <w:rsid w:val="00AD1DB0"/>
    <w:rsid w:val="00AD3EBE"/>
    <w:rsid w:val="00AD5A7C"/>
    <w:rsid w:val="00AD67E7"/>
    <w:rsid w:val="00AD76D6"/>
    <w:rsid w:val="00AE0E64"/>
    <w:rsid w:val="00AE21C8"/>
    <w:rsid w:val="00AE2FD9"/>
    <w:rsid w:val="00AE30BD"/>
    <w:rsid w:val="00AE30EA"/>
    <w:rsid w:val="00AE4A5B"/>
    <w:rsid w:val="00AE4BEC"/>
    <w:rsid w:val="00AE5024"/>
    <w:rsid w:val="00AE5533"/>
    <w:rsid w:val="00AE61A5"/>
    <w:rsid w:val="00AF0FEB"/>
    <w:rsid w:val="00AF1606"/>
    <w:rsid w:val="00AF2F2C"/>
    <w:rsid w:val="00AF4CD6"/>
    <w:rsid w:val="00AF6C26"/>
    <w:rsid w:val="00AF77BC"/>
    <w:rsid w:val="00B01014"/>
    <w:rsid w:val="00B02A7C"/>
    <w:rsid w:val="00B035B9"/>
    <w:rsid w:val="00B04252"/>
    <w:rsid w:val="00B04500"/>
    <w:rsid w:val="00B04CF0"/>
    <w:rsid w:val="00B054BE"/>
    <w:rsid w:val="00B05D0C"/>
    <w:rsid w:val="00B06869"/>
    <w:rsid w:val="00B073A7"/>
    <w:rsid w:val="00B07620"/>
    <w:rsid w:val="00B108B1"/>
    <w:rsid w:val="00B116EF"/>
    <w:rsid w:val="00B11ADC"/>
    <w:rsid w:val="00B1204B"/>
    <w:rsid w:val="00B120FE"/>
    <w:rsid w:val="00B123C0"/>
    <w:rsid w:val="00B1293B"/>
    <w:rsid w:val="00B137BA"/>
    <w:rsid w:val="00B13C51"/>
    <w:rsid w:val="00B160C1"/>
    <w:rsid w:val="00B16D7E"/>
    <w:rsid w:val="00B16EEA"/>
    <w:rsid w:val="00B16F32"/>
    <w:rsid w:val="00B1759C"/>
    <w:rsid w:val="00B17F6B"/>
    <w:rsid w:val="00B20B03"/>
    <w:rsid w:val="00B20F2F"/>
    <w:rsid w:val="00B21D58"/>
    <w:rsid w:val="00B23FD7"/>
    <w:rsid w:val="00B2479F"/>
    <w:rsid w:val="00B25437"/>
    <w:rsid w:val="00B25EF6"/>
    <w:rsid w:val="00B26FFE"/>
    <w:rsid w:val="00B27C94"/>
    <w:rsid w:val="00B32436"/>
    <w:rsid w:val="00B33FA7"/>
    <w:rsid w:val="00B34521"/>
    <w:rsid w:val="00B3665C"/>
    <w:rsid w:val="00B37A83"/>
    <w:rsid w:val="00B41230"/>
    <w:rsid w:val="00B4334F"/>
    <w:rsid w:val="00B43C03"/>
    <w:rsid w:val="00B43F56"/>
    <w:rsid w:val="00B4414C"/>
    <w:rsid w:val="00B44237"/>
    <w:rsid w:val="00B45A4B"/>
    <w:rsid w:val="00B45DE6"/>
    <w:rsid w:val="00B46D98"/>
    <w:rsid w:val="00B47480"/>
    <w:rsid w:val="00B5171D"/>
    <w:rsid w:val="00B521B3"/>
    <w:rsid w:val="00B53807"/>
    <w:rsid w:val="00B53ED1"/>
    <w:rsid w:val="00B53FBF"/>
    <w:rsid w:val="00B554B7"/>
    <w:rsid w:val="00B55794"/>
    <w:rsid w:val="00B561B8"/>
    <w:rsid w:val="00B574AA"/>
    <w:rsid w:val="00B57AB8"/>
    <w:rsid w:val="00B612EE"/>
    <w:rsid w:val="00B61ADA"/>
    <w:rsid w:val="00B64156"/>
    <w:rsid w:val="00B64CDE"/>
    <w:rsid w:val="00B6507E"/>
    <w:rsid w:val="00B652CD"/>
    <w:rsid w:val="00B656D4"/>
    <w:rsid w:val="00B658D7"/>
    <w:rsid w:val="00B65912"/>
    <w:rsid w:val="00B661E3"/>
    <w:rsid w:val="00B67535"/>
    <w:rsid w:val="00B679CF"/>
    <w:rsid w:val="00B7004B"/>
    <w:rsid w:val="00B70E81"/>
    <w:rsid w:val="00B71034"/>
    <w:rsid w:val="00B71EE1"/>
    <w:rsid w:val="00B7243A"/>
    <w:rsid w:val="00B72D0A"/>
    <w:rsid w:val="00B73096"/>
    <w:rsid w:val="00B741DE"/>
    <w:rsid w:val="00B7455D"/>
    <w:rsid w:val="00B74A2A"/>
    <w:rsid w:val="00B75203"/>
    <w:rsid w:val="00B76633"/>
    <w:rsid w:val="00B76AF4"/>
    <w:rsid w:val="00B76E13"/>
    <w:rsid w:val="00B77443"/>
    <w:rsid w:val="00B77AE7"/>
    <w:rsid w:val="00B80087"/>
    <w:rsid w:val="00B8040F"/>
    <w:rsid w:val="00B8062B"/>
    <w:rsid w:val="00B80F0E"/>
    <w:rsid w:val="00B81446"/>
    <w:rsid w:val="00B82597"/>
    <w:rsid w:val="00B8299A"/>
    <w:rsid w:val="00B83096"/>
    <w:rsid w:val="00B8342B"/>
    <w:rsid w:val="00B916BE"/>
    <w:rsid w:val="00B91AC5"/>
    <w:rsid w:val="00B92944"/>
    <w:rsid w:val="00B93D4C"/>
    <w:rsid w:val="00B93EC4"/>
    <w:rsid w:val="00B94B49"/>
    <w:rsid w:val="00B961FD"/>
    <w:rsid w:val="00B96E3D"/>
    <w:rsid w:val="00B979F9"/>
    <w:rsid w:val="00B97C13"/>
    <w:rsid w:val="00BA0145"/>
    <w:rsid w:val="00BA0633"/>
    <w:rsid w:val="00BA1049"/>
    <w:rsid w:val="00BA1D22"/>
    <w:rsid w:val="00BA2655"/>
    <w:rsid w:val="00BA285E"/>
    <w:rsid w:val="00BA3497"/>
    <w:rsid w:val="00BA401A"/>
    <w:rsid w:val="00BA41A8"/>
    <w:rsid w:val="00BA5AE9"/>
    <w:rsid w:val="00BA5D5A"/>
    <w:rsid w:val="00BA5F3A"/>
    <w:rsid w:val="00BA5FD7"/>
    <w:rsid w:val="00BA6069"/>
    <w:rsid w:val="00BA700F"/>
    <w:rsid w:val="00BB09AB"/>
    <w:rsid w:val="00BB0BEC"/>
    <w:rsid w:val="00BB0FAC"/>
    <w:rsid w:val="00BB5FC1"/>
    <w:rsid w:val="00BB647B"/>
    <w:rsid w:val="00BB6F95"/>
    <w:rsid w:val="00BB7BE3"/>
    <w:rsid w:val="00BC0B7B"/>
    <w:rsid w:val="00BC1553"/>
    <w:rsid w:val="00BC199A"/>
    <w:rsid w:val="00BC23F6"/>
    <w:rsid w:val="00BC4559"/>
    <w:rsid w:val="00BC6235"/>
    <w:rsid w:val="00BC6792"/>
    <w:rsid w:val="00BD07C8"/>
    <w:rsid w:val="00BD1334"/>
    <w:rsid w:val="00BD3A7F"/>
    <w:rsid w:val="00BD4291"/>
    <w:rsid w:val="00BE154C"/>
    <w:rsid w:val="00BE362A"/>
    <w:rsid w:val="00BE3A6E"/>
    <w:rsid w:val="00BE49B8"/>
    <w:rsid w:val="00BE5E46"/>
    <w:rsid w:val="00BE7D9D"/>
    <w:rsid w:val="00BF05FE"/>
    <w:rsid w:val="00BF2D23"/>
    <w:rsid w:val="00BF2FD4"/>
    <w:rsid w:val="00BF334F"/>
    <w:rsid w:val="00BF3712"/>
    <w:rsid w:val="00BF3BA7"/>
    <w:rsid w:val="00BF3DFC"/>
    <w:rsid w:val="00BF5482"/>
    <w:rsid w:val="00BF6325"/>
    <w:rsid w:val="00BF6744"/>
    <w:rsid w:val="00C006F1"/>
    <w:rsid w:val="00C00B7C"/>
    <w:rsid w:val="00C0132E"/>
    <w:rsid w:val="00C01C6D"/>
    <w:rsid w:val="00C02362"/>
    <w:rsid w:val="00C030D8"/>
    <w:rsid w:val="00C05E7F"/>
    <w:rsid w:val="00C06075"/>
    <w:rsid w:val="00C10EC7"/>
    <w:rsid w:val="00C11A90"/>
    <w:rsid w:val="00C140D9"/>
    <w:rsid w:val="00C148D9"/>
    <w:rsid w:val="00C14C45"/>
    <w:rsid w:val="00C14D46"/>
    <w:rsid w:val="00C1507A"/>
    <w:rsid w:val="00C1627D"/>
    <w:rsid w:val="00C16378"/>
    <w:rsid w:val="00C16658"/>
    <w:rsid w:val="00C16AB4"/>
    <w:rsid w:val="00C17F18"/>
    <w:rsid w:val="00C20B5F"/>
    <w:rsid w:val="00C2117E"/>
    <w:rsid w:val="00C2172A"/>
    <w:rsid w:val="00C22FB4"/>
    <w:rsid w:val="00C235B9"/>
    <w:rsid w:val="00C2416F"/>
    <w:rsid w:val="00C250EB"/>
    <w:rsid w:val="00C311A9"/>
    <w:rsid w:val="00C32F3F"/>
    <w:rsid w:val="00C33C4C"/>
    <w:rsid w:val="00C33CCA"/>
    <w:rsid w:val="00C34073"/>
    <w:rsid w:val="00C37388"/>
    <w:rsid w:val="00C375CD"/>
    <w:rsid w:val="00C41D9F"/>
    <w:rsid w:val="00C442A5"/>
    <w:rsid w:val="00C44A63"/>
    <w:rsid w:val="00C44AB6"/>
    <w:rsid w:val="00C45534"/>
    <w:rsid w:val="00C45D94"/>
    <w:rsid w:val="00C4717B"/>
    <w:rsid w:val="00C4748E"/>
    <w:rsid w:val="00C478BE"/>
    <w:rsid w:val="00C50157"/>
    <w:rsid w:val="00C51C7D"/>
    <w:rsid w:val="00C5299E"/>
    <w:rsid w:val="00C53444"/>
    <w:rsid w:val="00C55E39"/>
    <w:rsid w:val="00C568FD"/>
    <w:rsid w:val="00C578DF"/>
    <w:rsid w:val="00C60F20"/>
    <w:rsid w:val="00C61162"/>
    <w:rsid w:val="00C61CC9"/>
    <w:rsid w:val="00C61EC3"/>
    <w:rsid w:val="00C64E07"/>
    <w:rsid w:val="00C65918"/>
    <w:rsid w:val="00C65A89"/>
    <w:rsid w:val="00C71935"/>
    <w:rsid w:val="00C72D7B"/>
    <w:rsid w:val="00C72EF2"/>
    <w:rsid w:val="00C73452"/>
    <w:rsid w:val="00C7385F"/>
    <w:rsid w:val="00C7468A"/>
    <w:rsid w:val="00C757B2"/>
    <w:rsid w:val="00C763A9"/>
    <w:rsid w:val="00C7683E"/>
    <w:rsid w:val="00C77BFE"/>
    <w:rsid w:val="00C81F77"/>
    <w:rsid w:val="00C8229A"/>
    <w:rsid w:val="00C82909"/>
    <w:rsid w:val="00C829B3"/>
    <w:rsid w:val="00C831BB"/>
    <w:rsid w:val="00C839E1"/>
    <w:rsid w:val="00C8405C"/>
    <w:rsid w:val="00C8408B"/>
    <w:rsid w:val="00C853F6"/>
    <w:rsid w:val="00C86681"/>
    <w:rsid w:val="00C87924"/>
    <w:rsid w:val="00C87A35"/>
    <w:rsid w:val="00C908BF"/>
    <w:rsid w:val="00C92484"/>
    <w:rsid w:val="00C93475"/>
    <w:rsid w:val="00C93C96"/>
    <w:rsid w:val="00C943A4"/>
    <w:rsid w:val="00C94DD6"/>
    <w:rsid w:val="00C9554A"/>
    <w:rsid w:val="00C966A8"/>
    <w:rsid w:val="00C96BAE"/>
    <w:rsid w:val="00C97A04"/>
    <w:rsid w:val="00CA00F1"/>
    <w:rsid w:val="00CA07E7"/>
    <w:rsid w:val="00CA1D13"/>
    <w:rsid w:val="00CA27A0"/>
    <w:rsid w:val="00CA45F4"/>
    <w:rsid w:val="00CA761C"/>
    <w:rsid w:val="00CA7F9C"/>
    <w:rsid w:val="00CB01D0"/>
    <w:rsid w:val="00CB1722"/>
    <w:rsid w:val="00CB1A0B"/>
    <w:rsid w:val="00CB22EC"/>
    <w:rsid w:val="00CB2B9B"/>
    <w:rsid w:val="00CB4C4E"/>
    <w:rsid w:val="00CB50C5"/>
    <w:rsid w:val="00CB5C82"/>
    <w:rsid w:val="00CB7056"/>
    <w:rsid w:val="00CB7363"/>
    <w:rsid w:val="00CC0B96"/>
    <w:rsid w:val="00CC16FB"/>
    <w:rsid w:val="00CC1728"/>
    <w:rsid w:val="00CC1806"/>
    <w:rsid w:val="00CC1FB5"/>
    <w:rsid w:val="00CC27DB"/>
    <w:rsid w:val="00CC2BA9"/>
    <w:rsid w:val="00CC3921"/>
    <w:rsid w:val="00CC3965"/>
    <w:rsid w:val="00CC50E0"/>
    <w:rsid w:val="00CC5609"/>
    <w:rsid w:val="00CC5B66"/>
    <w:rsid w:val="00CC6F18"/>
    <w:rsid w:val="00CC74C9"/>
    <w:rsid w:val="00CD03A5"/>
    <w:rsid w:val="00CD25B3"/>
    <w:rsid w:val="00CD349B"/>
    <w:rsid w:val="00CD3570"/>
    <w:rsid w:val="00CD3C37"/>
    <w:rsid w:val="00CD4060"/>
    <w:rsid w:val="00CD43A6"/>
    <w:rsid w:val="00CD514C"/>
    <w:rsid w:val="00CD5402"/>
    <w:rsid w:val="00CD6157"/>
    <w:rsid w:val="00CD63C3"/>
    <w:rsid w:val="00CE0132"/>
    <w:rsid w:val="00CE17E8"/>
    <w:rsid w:val="00CE2BC9"/>
    <w:rsid w:val="00CE4902"/>
    <w:rsid w:val="00CE663A"/>
    <w:rsid w:val="00CE68BE"/>
    <w:rsid w:val="00CE6DA8"/>
    <w:rsid w:val="00CF0479"/>
    <w:rsid w:val="00CF4844"/>
    <w:rsid w:val="00CF4BD0"/>
    <w:rsid w:val="00CF4DBE"/>
    <w:rsid w:val="00CF4F8A"/>
    <w:rsid w:val="00CF4FC9"/>
    <w:rsid w:val="00CF606F"/>
    <w:rsid w:val="00CF69E2"/>
    <w:rsid w:val="00CF756A"/>
    <w:rsid w:val="00D001EC"/>
    <w:rsid w:val="00D00244"/>
    <w:rsid w:val="00D00C6B"/>
    <w:rsid w:val="00D01B29"/>
    <w:rsid w:val="00D0318D"/>
    <w:rsid w:val="00D038AB"/>
    <w:rsid w:val="00D03AD5"/>
    <w:rsid w:val="00D044AE"/>
    <w:rsid w:val="00D04BA6"/>
    <w:rsid w:val="00D04E2C"/>
    <w:rsid w:val="00D05D30"/>
    <w:rsid w:val="00D06824"/>
    <w:rsid w:val="00D06999"/>
    <w:rsid w:val="00D07E5D"/>
    <w:rsid w:val="00D10618"/>
    <w:rsid w:val="00D13D29"/>
    <w:rsid w:val="00D15824"/>
    <w:rsid w:val="00D17B68"/>
    <w:rsid w:val="00D21687"/>
    <w:rsid w:val="00D226E8"/>
    <w:rsid w:val="00D242B9"/>
    <w:rsid w:val="00D24B20"/>
    <w:rsid w:val="00D25D33"/>
    <w:rsid w:val="00D2698C"/>
    <w:rsid w:val="00D27795"/>
    <w:rsid w:val="00D31C99"/>
    <w:rsid w:val="00D31EE3"/>
    <w:rsid w:val="00D32BBB"/>
    <w:rsid w:val="00D33395"/>
    <w:rsid w:val="00D33B4A"/>
    <w:rsid w:val="00D34A88"/>
    <w:rsid w:val="00D3705C"/>
    <w:rsid w:val="00D401C1"/>
    <w:rsid w:val="00D40340"/>
    <w:rsid w:val="00D41499"/>
    <w:rsid w:val="00D41B80"/>
    <w:rsid w:val="00D42796"/>
    <w:rsid w:val="00D42F77"/>
    <w:rsid w:val="00D42FCA"/>
    <w:rsid w:val="00D44EA9"/>
    <w:rsid w:val="00D45516"/>
    <w:rsid w:val="00D4556D"/>
    <w:rsid w:val="00D457D4"/>
    <w:rsid w:val="00D45F4C"/>
    <w:rsid w:val="00D4751B"/>
    <w:rsid w:val="00D47A7C"/>
    <w:rsid w:val="00D50F24"/>
    <w:rsid w:val="00D51049"/>
    <w:rsid w:val="00D52075"/>
    <w:rsid w:val="00D52637"/>
    <w:rsid w:val="00D527C9"/>
    <w:rsid w:val="00D535E0"/>
    <w:rsid w:val="00D54DE2"/>
    <w:rsid w:val="00D550E1"/>
    <w:rsid w:val="00D554EB"/>
    <w:rsid w:val="00D57182"/>
    <w:rsid w:val="00D6007F"/>
    <w:rsid w:val="00D61465"/>
    <w:rsid w:val="00D620EC"/>
    <w:rsid w:val="00D62418"/>
    <w:rsid w:val="00D638AA"/>
    <w:rsid w:val="00D66746"/>
    <w:rsid w:val="00D70B99"/>
    <w:rsid w:val="00D70FB2"/>
    <w:rsid w:val="00D728D9"/>
    <w:rsid w:val="00D74D86"/>
    <w:rsid w:val="00D7586C"/>
    <w:rsid w:val="00D76510"/>
    <w:rsid w:val="00D76BA1"/>
    <w:rsid w:val="00D76D45"/>
    <w:rsid w:val="00D77E1A"/>
    <w:rsid w:val="00D77F0C"/>
    <w:rsid w:val="00D81713"/>
    <w:rsid w:val="00D81AE4"/>
    <w:rsid w:val="00D81CB2"/>
    <w:rsid w:val="00D82578"/>
    <w:rsid w:val="00D83AB9"/>
    <w:rsid w:val="00D83C4A"/>
    <w:rsid w:val="00D83F20"/>
    <w:rsid w:val="00D84D7F"/>
    <w:rsid w:val="00D85582"/>
    <w:rsid w:val="00D857AD"/>
    <w:rsid w:val="00D870A3"/>
    <w:rsid w:val="00D878FF"/>
    <w:rsid w:val="00D87BAA"/>
    <w:rsid w:val="00D87C09"/>
    <w:rsid w:val="00D91CB0"/>
    <w:rsid w:val="00D93211"/>
    <w:rsid w:val="00D954D7"/>
    <w:rsid w:val="00D967F9"/>
    <w:rsid w:val="00D96959"/>
    <w:rsid w:val="00D971E3"/>
    <w:rsid w:val="00DA0097"/>
    <w:rsid w:val="00DA0196"/>
    <w:rsid w:val="00DA115E"/>
    <w:rsid w:val="00DA134A"/>
    <w:rsid w:val="00DA17A8"/>
    <w:rsid w:val="00DA1BC2"/>
    <w:rsid w:val="00DA20D5"/>
    <w:rsid w:val="00DA238B"/>
    <w:rsid w:val="00DA2F0C"/>
    <w:rsid w:val="00DA3248"/>
    <w:rsid w:val="00DA3DE0"/>
    <w:rsid w:val="00DA4BD5"/>
    <w:rsid w:val="00DA4E22"/>
    <w:rsid w:val="00DA54FD"/>
    <w:rsid w:val="00DA5C7E"/>
    <w:rsid w:val="00DA5E1A"/>
    <w:rsid w:val="00DA6D2E"/>
    <w:rsid w:val="00DA6DE7"/>
    <w:rsid w:val="00DA7F70"/>
    <w:rsid w:val="00DB08CF"/>
    <w:rsid w:val="00DB1297"/>
    <w:rsid w:val="00DB1B1A"/>
    <w:rsid w:val="00DB1E2D"/>
    <w:rsid w:val="00DB3061"/>
    <w:rsid w:val="00DB5808"/>
    <w:rsid w:val="00DB6853"/>
    <w:rsid w:val="00DB6D93"/>
    <w:rsid w:val="00DC0305"/>
    <w:rsid w:val="00DC05F9"/>
    <w:rsid w:val="00DC073B"/>
    <w:rsid w:val="00DC0E4D"/>
    <w:rsid w:val="00DC1EB8"/>
    <w:rsid w:val="00DC316B"/>
    <w:rsid w:val="00DC3238"/>
    <w:rsid w:val="00DC4170"/>
    <w:rsid w:val="00DC42E6"/>
    <w:rsid w:val="00DC44F0"/>
    <w:rsid w:val="00DC4838"/>
    <w:rsid w:val="00DC4FCD"/>
    <w:rsid w:val="00DC5634"/>
    <w:rsid w:val="00DC6749"/>
    <w:rsid w:val="00DC7F7B"/>
    <w:rsid w:val="00DD008B"/>
    <w:rsid w:val="00DD1BB3"/>
    <w:rsid w:val="00DD27CE"/>
    <w:rsid w:val="00DD3078"/>
    <w:rsid w:val="00DD316D"/>
    <w:rsid w:val="00DD6185"/>
    <w:rsid w:val="00DD6E02"/>
    <w:rsid w:val="00DD761C"/>
    <w:rsid w:val="00DD7784"/>
    <w:rsid w:val="00DD7812"/>
    <w:rsid w:val="00DD7AAD"/>
    <w:rsid w:val="00DD7CA7"/>
    <w:rsid w:val="00DE0AA5"/>
    <w:rsid w:val="00DE19AA"/>
    <w:rsid w:val="00DE1DEF"/>
    <w:rsid w:val="00DE2613"/>
    <w:rsid w:val="00DE4C40"/>
    <w:rsid w:val="00DE716A"/>
    <w:rsid w:val="00DE7226"/>
    <w:rsid w:val="00DF083B"/>
    <w:rsid w:val="00DF1E40"/>
    <w:rsid w:val="00DF1EC7"/>
    <w:rsid w:val="00DF2140"/>
    <w:rsid w:val="00DF2409"/>
    <w:rsid w:val="00DF2F07"/>
    <w:rsid w:val="00DF3881"/>
    <w:rsid w:val="00DF4A3B"/>
    <w:rsid w:val="00DF7302"/>
    <w:rsid w:val="00E01993"/>
    <w:rsid w:val="00E01B07"/>
    <w:rsid w:val="00E01E89"/>
    <w:rsid w:val="00E020F6"/>
    <w:rsid w:val="00E040C6"/>
    <w:rsid w:val="00E05660"/>
    <w:rsid w:val="00E05794"/>
    <w:rsid w:val="00E05A57"/>
    <w:rsid w:val="00E065E7"/>
    <w:rsid w:val="00E0750F"/>
    <w:rsid w:val="00E10B69"/>
    <w:rsid w:val="00E1213F"/>
    <w:rsid w:val="00E12213"/>
    <w:rsid w:val="00E12BFB"/>
    <w:rsid w:val="00E139B6"/>
    <w:rsid w:val="00E14D04"/>
    <w:rsid w:val="00E1552B"/>
    <w:rsid w:val="00E16625"/>
    <w:rsid w:val="00E16E9C"/>
    <w:rsid w:val="00E172AC"/>
    <w:rsid w:val="00E208E5"/>
    <w:rsid w:val="00E218DB"/>
    <w:rsid w:val="00E21983"/>
    <w:rsid w:val="00E21ED2"/>
    <w:rsid w:val="00E221AA"/>
    <w:rsid w:val="00E2465C"/>
    <w:rsid w:val="00E306B9"/>
    <w:rsid w:val="00E33086"/>
    <w:rsid w:val="00E351D0"/>
    <w:rsid w:val="00E35E62"/>
    <w:rsid w:val="00E3675F"/>
    <w:rsid w:val="00E36D4C"/>
    <w:rsid w:val="00E37D4D"/>
    <w:rsid w:val="00E41F43"/>
    <w:rsid w:val="00E42696"/>
    <w:rsid w:val="00E44D41"/>
    <w:rsid w:val="00E50697"/>
    <w:rsid w:val="00E5076C"/>
    <w:rsid w:val="00E516D4"/>
    <w:rsid w:val="00E516E5"/>
    <w:rsid w:val="00E51AAE"/>
    <w:rsid w:val="00E52AEB"/>
    <w:rsid w:val="00E52BB0"/>
    <w:rsid w:val="00E54306"/>
    <w:rsid w:val="00E548C5"/>
    <w:rsid w:val="00E54B94"/>
    <w:rsid w:val="00E55678"/>
    <w:rsid w:val="00E578BF"/>
    <w:rsid w:val="00E57CAE"/>
    <w:rsid w:val="00E60249"/>
    <w:rsid w:val="00E60BD0"/>
    <w:rsid w:val="00E62158"/>
    <w:rsid w:val="00E6263E"/>
    <w:rsid w:val="00E62D7B"/>
    <w:rsid w:val="00E64945"/>
    <w:rsid w:val="00E649E5"/>
    <w:rsid w:val="00E658FF"/>
    <w:rsid w:val="00E67CC4"/>
    <w:rsid w:val="00E70261"/>
    <w:rsid w:val="00E706D9"/>
    <w:rsid w:val="00E70C43"/>
    <w:rsid w:val="00E71058"/>
    <w:rsid w:val="00E718F4"/>
    <w:rsid w:val="00E72EC1"/>
    <w:rsid w:val="00E72FE4"/>
    <w:rsid w:val="00E73B43"/>
    <w:rsid w:val="00E73B96"/>
    <w:rsid w:val="00E74D39"/>
    <w:rsid w:val="00E7570D"/>
    <w:rsid w:val="00E757DE"/>
    <w:rsid w:val="00E75D15"/>
    <w:rsid w:val="00E8022D"/>
    <w:rsid w:val="00E82515"/>
    <w:rsid w:val="00E82ECF"/>
    <w:rsid w:val="00E83FD2"/>
    <w:rsid w:val="00E84427"/>
    <w:rsid w:val="00E85CAD"/>
    <w:rsid w:val="00E90C39"/>
    <w:rsid w:val="00E920B5"/>
    <w:rsid w:val="00E92C61"/>
    <w:rsid w:val="00E9372F"/>
    <w:rsid w:val="00E941A5"/>
    <w:rsid w:val="00E94491"/>
    <w:rsid w:val="00E94C67"/>
    <w:rsid w:val="00E9565D"/>
    <w:rsid w:val="00E9577E"/>
    <w:rsid w:val="00E96913"/>
    <w:rsid w:val="00E96FDA"/>
    <w:rsid w:val="00E97736"/>
    <w:rsid w:val="00EA1F3A"/>
    <w:rsid w:val="00EA2E6C"/>
    <w:rsid w:val="00EA3837"/>
    <w:rsid w:val="00EA38BA"/>
    <w:rsid w:val="00EA38CB"/>
    <w:rsid w:val="00EA3F73"/>
    <w:rsid w:val="00EA3FF2"/>
    <w:rsid w:val="00EA410A"/>
    <w:rsid w:val="00EA6C67"/>
    <w:rsid w:val="00EB07E0"/>
    <w:rsid w:val="00EB1411"/>
    <w:rsid w:val="00EB22EA"/>
    <w:rsid w:val="00EB3315"/>
    <w:rsid w:val="00EB3B90"/>
    <w:rsid w:val="00EB5BFA"/>
    <w:rsid w:val="00EB61E0"/>
    <w:rsid w:val="00EB63B0"/>
    <w:rsid w:val="00EB6E64"/>
    <w:rsid w:val="00EB764D"/>
    <w:rsid w:val="00EB7AFA"/>
    <w:rsid w:val="00EC1658"/>
    <w:rsid w:val="00EC25DF"/>
    <w:rsid w:val="00EC3786"/>
    <w:rsid w:val="00EC43B3"/>
    <w:rsid w:val="00EC4F73"/>
    <w:rsid w:val="00EC5FD2"/>
    <w:rsid w:val="00EC6BB8"/>
    <w:rsid w:val="00EC7B3F"/>
    <w:rsid w:val="00ED0BB4"/>
    <w:rsid w:val="00ED1D4B"/>
    <w:rsid w:val="00ED3321"/>
    <w:rsid w:val="00ED425E"/>
    <w:rsid w:val="00ED426D"/>
    <w:rsid w:val="00ED4E45"/>
    <w:rsid w:val="00ED6515"/>
    <w:rsid w:val="00ED6EA9"/>
    <w:rsid w:val="00EE02F5"/>
    <w:rsid w:val="00EE1C03"/>
    <w:rsid w:val="00EE25E2"/>
    <w:rsid w:val="00EE25F2"/>
    <w:rsid w:val="00EE49A1"/>
    <w:rsid w:val="00EE4D18"/>
    <w:rsid w:val="00EE56A4"/>
    <w:rsid w:val="00EE5B20"/>
    <w:rsid w:val="00EE61F9"/>
    <w:rsid w:val="00EE65C3"/>
    <w:rsid w:val="00EF3376"/>
    <w:rsid w:val="00EF3CC4"/>
    <w:rsid w:val="00EF5301"/>
    <w:rsid w:val="00F014FB"/>
    <w:rsid w:val="00F0240A"/>
    <w:rsid w:val="00F02A89"/>
    <w:rsid w:val="00F02B6D"/>
    <w:rsid w:val="00F03457"/>
    <w:rsid w:val="00F0753A"/>
    <w:rsid w:val="00F07945"/>
    <w:rsid w:val="00F10064"/>
    <w:rsid w:val="00F103B3"/>
    <w:rsid w:val="00F1166E"/>
    <w:rsid w:val="00F11E15"/>
    <w:rsid w:val="00F12E9F"/>
    <w:rsid w:val="00F1399B"/>
    <w:rsid w:val="00F1500A"/>
    <w:rsid w:val="00F15283"/>
    <w:rsid w:val="00F17F4C"/>
    <w:rsid w:val="00F21F41"/>
    <w:rsid w:val="00F22AD6"/>
    <w:rsid w:val="00F24337"/>
    <w:rsid w:val="00F253DE"/>
    <w:rsid w:val="00F263E5"/>
    <w:rsid w:val="00F27208"/>
    <w:rsid w:val="00F31CA6"/>
    <w:rsid w:val="00F33CEC"/>
    <w:rsid w:val="00F34CAC"/>
    <w:rsid w:val="00F351AE"/>
    <w:rsid w:val="00F356E1"/>
    <w:rsid w:val="00F35817"/>
    <w:rsid w:val="00F36433"/>
    <w:rsid w:val="00F3767C"/>
    <w:rsid w:val="00F41D7B"/>
    <w:rsid w:val="00F426A7"/>
    <w:rsid w:val="00F42964"/>
    <w:rsid w:val="00F4321B"/>
    <w:rsid w:val="00F45702"/>
    <w:rsid w:val="00F45EE2"/>
    <w:rsid w:val="00F46408"/>
    <w:rsid w:val="00F465DD"/>
    <w:rsid w:val="00F47A20"/>
    <w:rsid w:val="00F50707"/>
    <w:rsid w:val="00F51228"/>
    <w:rsid w:val="00F51569"/>
    <w:rsid w:val="00F54132"/>
    <w:rsid w:val="00F55987"/>
    <w:rsid w:val="00F57D4D"/>
    <w:rsid w:val="00F6048A"/>
    <w:rsid w:val="00F61489"/>
    <w:rsid w:val="00F61770"/>
    <w:rsid w:val="00F62A7F"/>
    <w:rsid w:val="00F638D0"/>
    <w:rsid w:val="00F63E76"/>
    <w:rsid w:val="00F644F1"/>
    <w:rsid w:val="00F655F3"/>
    <w:rsid w:val="00F65FF7"/>
    <w:rsid w:val="00F66545"/>
    <w:rsid w:val="00F66E04"/>
    <w:rsid w:val="00F67472"/>
    <w:rsid w:val="00F67F22"/>
    <w:rsid w:val="00F70402"/>
    <w:rsid w:val="00F7043B"/>
    <w:rsid w:val="00F70627"/>
    <w:rsid w:val="00F71B09"/>
    <w:rsid w:val="00F72813"/>
    <w:rsid w:val="00F72C23"/>
    <w:rsid w:val="00F72E15"/>
    <w:rsid w:val="00F72EEE"/>
    <w:rsid w:val="00F73524"/>
    <w:rsid w:val="00F73CE9"/>
    <w:rsid w:val="00F73DA8"/>
    <w:rsid w:val="00F746E5"/>
    <w:rsid w:val="00F747B5"/>
    <w:rsid w:val="00F74A1D"/>
    <w:rsid w:val="00F75AA5"/>
    <w:rsid w:val="00F77165"/>
    <w:rsid w:val="00F77917"/>
    <w:rsid w:val="00F800B4"/>
    <w:rsid w:val="00F8089A"/>
    <w:rsid w:val="00F80C6D"/>
    <w:rsid w:val="00F81858"/>
    <w:rsid w:val="00F83948"/>
    <w:rsid w:val="00F84F6E"/>
    <w:rsid w:val="00F85174"/>
    <w:rsid w:val="00F8535C"/>
    <w:rsid w:val="00F8574F"/>
    <w:rsid w:val="00F86E44"/>
    <w:rsid w:val="00F87460"/>
    <w:rsid w:val="00F90E6E"/>
    <w:rsid w:val="00F91A69"/>
    <w:rsid w:val="00F92BA2"/>
    <w:rsid w:val="00F93097"/>
    <w:rsid w:val="00F946B5"/>
    <w:rsid w:val="00F94C1A"/>
    <w:rsid w:val="00F94E94"/>
    <w:rsid w:val="00F97C37"/>
    <w:rsid w:val="00FA0988"/>
    <w:rsid w:val="00FA099A"/>
    <w:rsid w:val="00FA335D"/>
    <w:rsid w:val="00FA3714"/>
    <w:rsid w:val="00FA6184"/>
    <w:rsid w:val="00FA70D6"/>
    <w:rsid w:val="00FB1427"/>
    <w:rsid w:val="00FB31D0"/>
    <w:rsid w:val="00FB3690"/>
    <w:rsid w:val="00FB441A"/>
    <w:rsid w:val="00FC18BC"/>
    <w:rsid w:val="00FC1F79"/>
    <w:rsid w:val="00FC2957"/>
    <w:rsid w:val="00FC518A"/>
    <w:rsid w:val="00FC55C0"/>
    <w:rsid w:val="00FC5FA1"/>
    <w:rsid w:val="00FC76A7"/>
    <w:rsid w:val="00FD0071"/>
    <w:rsid w:val="00FD038D"/>
    <w:rsid w:val="00FD04F8"/>
    <w:rsid w:val="00FD15E7"/>
    <w:rsid w:val="00FD1844"/>
    <w:rsid w:val="00FD43E5"/>
    <w:rsid w:val="00FD4734"/>
    <w:rsid w:val="00FD50CB"/>
    <w:rsid w:val="00FD56DC"/>
    <w:rsid w:val="00FD57D1"/>
    <w:rsid w:val="00FD7184"/>
    <w:rsid w:val="00FD97C0"/>
    <w:rsid w:val="00FE0B3A"/>
    <w:rsid w:val="00FE141E"/>
    <w:rsid w:val="00FE2733"/>
    <w:rsid w:val="00FE46F2"/>
    <w:rsid w:val="00FE5C80"/>
    <w:rsid w:val="00FE70A1"/>
    <w:rsid w:val="00FE7307"/>
    <w:rsid w:val="00FF169F"/>
    <w:rsid w:val="00FF34F4"/>
    <w:rsid w:val="00FF3E49"/>
    <w:rsid w:val="00FF4B90"/>
    <w:rsid w:val="00FF5A5E"/>
    <w:rsid w:val="00FF5D77"/>
    <w:rsid w:val="00FF5E53"/>
    <w:rsid w:val="00FF68EA"/>
    <w:rsid w:val="00FF6B54"/>
    <w:rsid w:val="00FF6C24"/>
    <w:rsid w:val="00FF6F44"/>
    <w:rsid w:val="00FF78D8"/>
    <w:rsid w:val="03928152"/>
    <w:rsid w:val="07970BE7"/>
    <w:rsid w:val="092A1352"/>
    <w:rsid w:val="095CC97F"/>
    <w:rsid w:val="0B7D5CDA"/>
    <w:rsid w:val="0D538B8C"/>
    <w:rsid w:val="1342FFC9"/>
    <w:rsid w:val="13A1D480"/>
    <w:rsid w:val="1554C869"/>
    <w:rsid w:val="158730B9"/>
    <w:rsid w:val="18B8FFAD"/>
    <w:rsid w:val="1C793C68"/>
    <w:rsid w:val="2061F6B9"/>
    <w:rsid w:val="21E0C65D"/>
    <w:rsid w:val="2590ECA7"/>
    <w:rsid w:val="2C55B7DC"/>
    <w:rsid w:val="2E59FD52"/>
    <w:rsid w:val="3159775B"/>
    <w:rsid w:val="37B3F6FA"/>
    <w:rsid w:val="3980A0F5"/>
    <w:rsid w:val="407AF1A9"/>
    <w:rsid w:val="43C09C66"/>
    <w:rsid w:val="43CA9D4F"/>
    <w:rsid w:val="468EE87E"/>
    <w:rsid w:val="4D9F6AAD"/>
    <w:rsid w:val="5131D761"/>
    <w:rsid w:val="5213D128"/>
    <w:rsid w:val="54EEAB34"/>
    <w:rsid w:val="589FA0C2"/>
    <w:rsid w:val="5DAD5094"/>
    <w:rsid w:val="5DC9551E"/>
    <w:rsid w:val="604749B8"/>
    <w:rsid w:val="62462062"/>
    <w:rsid w:val="62CDF192"/>
    <w:rsid w:val="65170B3C"/>
    <w:rsid w:val="695B4C32"/>
    <w:rsid w:val="6B4E454E"/>
    <w:rsid w:val="6D56CB0A"/>
    <w:rsid w:val="6E9B3322"/>
    <w:rsid w:val="707D4556"/>
    <w:rsid w:val="74DC47D7"/>
    <w:rsid w:val="76A72BC8"/>
    <w:rsid w:val="7983E472"/>
    <w:rsid w:val="79D506B6"/>
    <w:rsid w:val="7A119DC0"/>
    <w:rsid w:val="7AF97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A1E5AB"/>
  <w15:chartTrackingRefBased/>
  <w15:docId w15:val="{50D5A72A-FD2D-4FFA-B573-37633F89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39"/>
  </w:style>
  <w:style w:type="paragraph" w:styleId="Heading1">
    <w:name w:val="heading 1"/>
    <w:basedOn w:val="Normal"/>
    <w:next w:val="Normal"/>
    <w:link w:val="Heading1Char"/>
    <w:uiPriority w:val="9"/>
    <w:qFormat/>
    <w:rsid w:val="00E74D39"/>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E74D39"/>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4D39"/>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4D39"/>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E74D39"/>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E74D39"/>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E74D39"/>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E74D39"/>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E74D39"/>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D39"/>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E74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4D39"/>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E74D39"/>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E74D39"/>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E74D39"/>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E74D39"/>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E74D39"/>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E74D39"/>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E74D39"/>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E74D39"/>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E74D39"/>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E74D39"/>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E74D39"/>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E74D39"/>
    <w:rPr>
      <w:color w:val="0E2841" w:themeColor="text2"/>
      <w:sz w:val="24"/>
      <w:szCs w:val="24"/>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OBC Bullet,L,Bullet 1"/>
    <w:basedOn w:val="Normal"/>
    <w:link w:val="ListParagraphChar"/>
    <w:uiPriority w:val="34"/>
    <w:qFormat/>
    <w:rsid w:val="001749AD"/>
    <w:pPr>
      <w:ind w:left="720"/>
      <w:contextualSpacing/>
    </w:pPr>
  </w:style>
  <w:style w:type="character" w:styleId="IntenseEmphasis">
    <w:name w:val="Intense Emphasis"/>
    <w:basedOn w:val="DefaultParagraphFont"/>
    <w:uiPriority w:val="21"/>
    <w:qFormat/>
    <w:rsid w:val="00E74D39"/>
    <w:rPr>
      <w:b/>
      <w:bCs/>
      <w:i/>
      <w:iCs/>
    </w:rPr>
  </w:style>
  <w:style w:type="paragraph" w:styleId="IntenseQuote">
    <w:name w:val="Intense Quote"/>
    <w:basedOn w:val="Normal"/>
    <w:next w:val="Normal"/>
    <w:link w:val="IntenseQuoteChar"/>
    <w:uiPriority w:val="30"/>
    <w:qFormat/>
    <w:rsid w:val="00E74D39"/>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E74D39"/>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E74D39"/>
    <w:rPr>
      <w:b/>
      <w:bCs/>
      <w:smallCaps/>
      <w:color w:val="0E2841" w:themeColor="text2"/>
      <w:u w:val="single"/>
    </w:rPr>
  </w:style>
  <w:style w:type="paragraph" w:styleId="TOCHeading">
    <w:name w:val="TOC Heading"/>
    <w:basedOn w:val="Heading1"/>
    <w:next w:val="Normal"/>
    <w:uiPriority w:val="39"/>
    <w:unhideWhenUsed/>
    <w:qFormat/>
    <w:rsid w:val="00E74D39"/>
    <w:pPr>
      <w:outlineLvl w:val="9"/>
    </w:pPr>
  </w:style>
  <w:style w:type="paragraph" w:styleId="Header">
    <w:name w:val="header"/>
    <w:basedOn w:val="Normal"/>
    <w:link w:val="HeaderChar"/>
    <w:uiPriority w:val="99"/>
    <w:unhideWhenUsed/>
    <w:rsid w:val="006F59A5"/>
    <w:pPr>
      <w:tabs>
        <w:tab w:val="center" w:pos="4513"/>
        <w:tab w:val="right" w:pos="9026"/>
      </w:tabs>
      <w:spacing w:after="0"/>
    </w:pPr>
  </w:style>
  <w:style w:type="character" w:customStyle="1" w:styleId="HeaderChar">
    <w:name w:val="Header Char"/>
    <w:basedOn w:val="DefaultParagraphFont"/>
    <w:link w:val="Header"/>
    <w:uiPriority w:val="99"/>
    <w:rsid w:val="006F59A5"/>
    <w:rPr>
      <w:rFonts w:eastAsiaTheme="minorEastAsia"/>
      <w:kern w:val="0"/>
      <w:szCs w:val="20"/>
      <w:lang w:val="en-US" w:eastAsia="ja-JP"/>
      <w14:ligatures w14:val="none"/>
    </w:rPr>
  </w:style>
  <w:style w:type="paragraph" w:styleId="Footer">
    <w:name w:val="footer"/>
    <w:basedOn w:val="Normal"/>
    <w:link w:val="FooterChar"/>
    <w:uiPriority w:val="99"/>
    <w:unhideWhenUsed/>
    <w:rsid w:val="006F59A5"/>
    <w:pPr>
      <w:tabs>
        <w:tab w:val="center" w:pos="4513"/>
        <w:tab w:val="right" w:pos="9026"/>
      </w:tabs>
      <w:spacing w:after="0"/>
    </w:pPr>
  </w:style>
  <w:style w:type="character" w:customStyle="1" w:styleId="FooterChar">
    <w:name w:val="Footer Char"/>
    <w:basedOn w:val="DefaultParagraphFont"/>
    <w:link w:val="Footer"/>
    <w:uiPriority w:val="99"/>
    <w:rsid w:val="006F59A5"/>
    <w:rPr>
      <w:rFonts w:eastAsiaTheme="minorEastAsia"/>
      <w:kern w:val="0"/>
      <w:szCs w:val="20"/>
      <w:lang w:val="en-US" w:eastAsia="ja-JP"/>
      <w14:ligatures w14:val="none"/>
    </w:rPr>
  </w:style>
  <w:style w:type="paragraph" w:styleId="TOC1">
    <w:name w:val="toc 1"/>
    <w:basedOn w:val="Normal"/>
    <w:next w:val="Normal"/>
    <w:autoRedefine/>
    <w:uiPriority w:val="39"/>
    <w:unhideWhenUsed/>
    <w:rsid w:val="00E2465C"/>
    <w:pPr>
      <w:spacing w:after="100"/>
    </w:pPr>
  </w:style>
  <w:style w:type="paragraph" w:styleId="BodyText">
    <w:name w:val="Body Text"/>
    <w:basedOn w:val="Normal"/>
    <w:link w:val="BodyTextChar"/>
    <w:rsid w:val="00E2465C"/>
    <w:pPr>
      <w:spacing w:after="0"/>
      <w:jc w:val="center"/>
    </w:pPr>
    <w:rPr>
      <w:rFonts w:ascii="Arial" w:eastAsia="Times New Roman" w:hAnsi="Arial" w:cs="Arial"/>
      <w:b/>
      <w:bCs/>
    </w:rPr>
  </w:style>
  <w:style w:type="character" w:customStyle="1" w:styleId="BodyTextChar">
    <w:name w:val="Body Text Char"/>
    <w:basedOn w:val="DefaultParagraphFont"/>
    <w:link w:val="BodyText"/>
    <w:rsid w:val="00E2465C"/>
    <w:rPr>
      <w:rFonts w:ascii="Arial" w:eastAsia="Times New Roman" w:hAnsi="Arial" w:cs="Arial"/>
      <w:b/>
      <w:bCs/>
      <w:kern w:val="0"/>
      <w:sz w:val="22"/>
      <w:szCs w:val="22"/>
      <w14:ligatures w14:val="none"/>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12 Char,Bullet Style Char,L Char"/>
    <w:link w:val="ListParagraph"/>
    <w:uiPriority w:val="34"/>
    <w:qFormat/>
    <w:locked/>
    <w:rsid w:val="00C4717B"/>
  </w:style>
  <w:style w:type="character" w:styleId="Hyperlink">
    <w:name w:val="Hyperlink"/>
    <w:uiPriority w:val="99"/>
    <w:unhideWhenUsed/>
    <w:rsid w:val="004806C6"/>
    <w:rPr>
      <w:color w:val="0000FF"/>
      <w:u w:val="single"/>
    </w:rPr>
  </w:style>
  <w:style w:type="paragraph" w:styleId="Caption">
    <w:name w:val="caption"/>
    <w:basedOn w:val="Normal"/>
    <w:next w:val="Normal"/>
    <w:uiPriority w:val="35"/>
    <w:semiHidden/>
    <w:unhideWhenUsed/>
    <w:qFormat/>
    <w:rsid w:val="00E74D39"/>
    <w:pPr>
      <w:spacing w:line="240" w:lineRule="auto"/>
    </w:pPr>
    <w:rPr>
      <w:b/>
      <w:bCs/>
      <w:smallCaps/>
      <w:color w:val="0E2841" w:themeColor="text2"/>
    </w:rPr>
  </w:style>
  <w:style w:type="character" w:styleId="Strong">
    <w:name w:val="Strong"/>
    <w:basedOn w:val="DefaultParagraphFont"/>
    <w:uiPriority w:val="22"/>
    <w:qFormat/>
    <w:rsid w:val="00E74D39"/>
    <w:rPr>
      <w:b/>
      <w:bCs/>
    </w:rPr>
  </w:style>
  <w:style w:type="character" w:styleId="Emphasis">
    <w:name w:val="Emphasis"/>
    <w:basedOn w:val="DefaultParagraphFont"/>
    <w:uiPriority w:val="20"/>
    <w:qFormat/>
    <w:rsid w:val="00E74D39"/>
    <w:rPr>
      <w:i/>
      <w:iCs/>
    </w:rPr>
  </w:style>
  <w:style w:type="paragraph" w:styleId="NoSpacing">
    <w:name w:val="No Spacing"/>
    <w:uiPriority w:val="1"/>
    <w:qFormat/>
    <w:rsid w:val="00E74D39"/>
    <w:pPr>
      <w:spacing w:after="0" w:line="240" w:lineRule="auto"/>
    </w:pPr>
  </w:style>
  <w:style w:type="character" w:styleId="SubtleEmphasis">
    <w:name w:val="Subtle Emphasis"/>
    <w:basedOn w:val="DefaultParagraphFont"/>
    <w:uiPriority w:val="19"/>
    <w:qFormat/>
    <w:rsid w:val="00E74D39"/>
    <w:rPr>
      <w:i/>
      <w:iCs/>
      <w:color w:val="595959" w:themeColor="text1" w:themeTint="A6"/>
    </w:rPr>
  </w:style>
  <w:style w:type="character" w:styleId="SubtleReference">
    <w:name w:val="Subtle Reference"/>
    <w:basedOn w:val="DefaultParagraphFont"/>
    <w:uiPriority w:val="31"/>
    <w:qFormat/>
    <w:rsid w:val="00E74D3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E74D39"/>
    <w:rPr>
      <w:b/>
      <w:bCs/>
      <w:smallCaps/>
      <w:spacing w:val="10"/>
    </w:rPr>
  </w:style>
  <w:style w:type="table" w:customStyle="1" w:styleId="TableGrid20">
    <w:name w:val="Table Grid20"/>
    <w:basedOn w:val="TableNormal"/>
    <w:next w:val="TableGrid"/>
    <w:uiPriority w:val="39"/>
    <w:rsid w:val="00D83C4A"/>
    <w:pPr>
      <w:spacing w:after="0" w:line="240" w:lineRule="auto"/>
    </w:pPr>
    <w:rPr>
      <w:rFonts w:eastAsiaTheme="minorHAnsi"/>
    </w:rPr>
    <w:tblPr/>
  </w:style>
  <w:style w:type="character" w:customStyle="1" w:styleId="normaltextrun">
    <w:name w:val="normaltextrun"/>
    <w:basedOn w:val="DefaultParagraphFont"/>
    <w:rsid w:val="00D83C4A"/>
  </w:style>
  <w:style w:type="character" w:customStyle="1" w:styleId="eop">
    <w:name w:val="eop"/>
    <w:basedOn w:val="DefaultParagraphFont"/>
    <w:rsid w:val="00D83C4A"/>
  </w:style>
  <w:style w:type="table" w:styleId="TableGrid">
    <w:name w:val="Table Grid"/>
    <w:basedOn w:val="TableNormal"/>
    <w:uiPriority w:val="39"/>
    <w:rsid w:val="00D83C4A"/>
    <w:pPr>
      <w:spacing w:after="0" w:line="240" w:lineRule="auto"/>
    </w:pPr>
    <w:tblPr/>
  </w:style>
  <w:style w:type="table" w:customStyle="1" w:styleId="TableGrid19">
    <w:name w:val="Table Grid19"/>
    <w:basedOn w:val="TableNormal"/>
    <w:next w:val="TableGrid"/>
    <w:uiPriority w:val="39"/>
    <w:rsid w:val="00A73B43"/>
    <w:pPr>
      <w:spacing w:after="0" w:line="240" w:lineRule="auto"/>
    </w:pPr>
    <w:rPr>
      <w:rFonts w:eastAsia="Calibri"/>
    </w:rPr>
    <w:tblPr/>
  </w:style>
  <w:style w:type="character" w:styleId="UnresolvedMention">
    <w:name w:val="Unresolved Mention"/>
    <w:basedOn w:val="DefaultParagraphFont"/>
    <w:uiPriority w:val="99"/>
    <w:semiHidden/>
    <w:unhideWhenUsed/>
    <w:rsid w:val="00AE61A5"/>
    <w:rPr>
      <w:color w:val="605E5C"/>
      <w:shd w:val="clear" w:color="auto" w:fill="E1DFDD"/>
    </w:rPr>
  </w:style>
  <w:style w:type="paragraph" w:styleId="TOC2">
    <w:name w:val="toc 2"/>
    <w:basedOn w:val="Normal"/>
    <w:next w:val="Normal"/>
    <w:autoRedefine/>
    <w:uiPriority w:val="39"/>
    <w:unhideWhenUsed/>
    <w:rsid w:val="00666639"/>
    <w:pPr>
      <w:tabs>
        <w:tab w:val="left" w:pos="1680"/>
        <w:tab w:val="right" w:leader="dot" w:pos="9016"/>
      </w:tabs>
      <w:spacing w:after="100"/>
      <w:ind w:left="220"/>
    </w:pPr>
    <w:rPr>
      <w:rFonts w:ascii="Arial" w:hAnsi="Arial" w:cs="Arial"/>
      <w:noProof/>
      <w:sz w:val="20"/>
      <w:szCs w:val="20"/>
      <w:lang w:eastAsia="en-GB"/>
    </w:rPr>
  </w:style>
  <w:style w:type="paragraph" w:styleId="TOC3">
    <w:name w:val="toc 3"/>
    <w:basedOn w:val="Normal"/>
    <w:next w:val="Normal"/>
    <w:autoRedefine/>
    <w:uiPriority w:val="39"/>
    <w:unhideWhenUsed/>
    <w:rsid w:val="00E020F6"/>
    <w:pPr>
      <w:tabs>
        <w:tab w:val="left" w:pos="1200"/>
        <w:tab w:val="right" w:leader="dot" w:pos="9016"/>
      </w:tabs>
      <w:spacing w:after="100"/>
      <w:ind w:left="440"/>
    </w:pPr>
    <w:rPr>
      <w:rFonts w:ascii="Arial" w:eastAsia="Times New Roman" w:hAnsi="Arial" w:cs="Arial"/>
      <w:noProof/>
      <w:sz w:val="20"/>
      <w:szCs w:val="20"/>
      <w:lang w:eastAsia="en-GB"/>
    </w:rPr>
  </w:style>
  <w:style w:type="paragraph" w:customStyle="1" w:styleId="paragraph">
    <w:name w:val="paragraph"/>
    <w:basedOn w:val="Normal"/>
    <w:rsid w:val="000371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03718F"/>
  </w:style>
  <w:style w:type="paragraph" w:styleId="Revision">
    <w:name w:val="Revision"/>
    <w:hidden/>
    <w:uiPriority w:val="99"/>
    <w:semiHidden/>
    <w:rsid w:val="00DB08CF"/>
    <w:pPr>
      <w:spacing w:after="0" w:line="240" w:lineRule="auto"/>
    </w:pPr>
  </w:style>
  <w:style w:type="character" w:styleId="CommentReference">
    <w:name w:val="annotation reference"/>
    <w:basedOn w:val="DefaultParagraphFont"/>
    <w:uiPriority w:val="99"/>
    <w:semiHidden/>
    <w:unhideWhenUsed/>
    <w:rsid w:val="00633F3D"/>
    <w:rPr>
      <w:sz w:val="16"/>
      <w:szCs w:val="16"/>
    </w:rPr>
  </w:style>
  <w:style w:type="paragraph" w:styleId="CommentText">
    <w:name w:val="annotation text"/>
    <w:basedOn w:val="Normal"/>
    <w:link w:val="CommentTextChar"/>
    <w:uiPriority w:val="99"/>
    <w:unhideWhenUsed/>
    <w:rsid w:val="00633F3D"/>
    <w:pPr>
      <w:spacing w:line="240" w:lineRule="auto"/>
    </w:pPr>
    <w:rPr>
      <w:sz w:val="20"/>
      <w:szCs w:val="20"/>
    </w:rPr>
  </w:style>
  <w:style w:type="character" w:customStyle="1" w:styleId="CommentTextChar">
    <w:name w:val="Comment Text Char"/>
    <w:basedOn w:val="DefaultParagraphFont"/>
    <w:link w:val="CommentText"/>
    <w:uiPriority w:val="99"/>
    <w:rsid w:val="00633F3D"/>
    <w:rPr>
      <w:sz w:val="20"/>
      <w:szCs w:val="20"/>
    </w:rPr>
  </w:style>
  <w:style w:type="paragraph" w:styleId="CommentSubject">
    <w:name w:val="annotation subject"/>
    <w:basedOn w:val="CommentText"/>
    <w:next w:val="CommentText"/>
    <w:link w:val="CommentSubjectChar"/>
    <w:uiPriority w:val="99"/>
    <w:semiHidden/>
    <w:unhideWhenUsed/>
    <w:rsid w:val="00633F3D"/>
    <w:rPr>
      <w:b/>
      <w:bCs/>
    </w:rPr>
  </w:style>
  <w:style w:type="character" w:customStyle="1" w:styleId="CommentSubjectChar">
    <w:name w:val="Comment Subject Char"/>
    <w:basedOn w:val="CommentTextChar"/>
    <w:link w:val="CommentSubject"/>
    <w:uiPriority w:val="99"/>
    <w:semiHidden/>
    <w:rsid w:val="00633F3D"/>
    <w:rPr>
      <w:b/>
      <w:bCs/>
      <w:sz w:val="20"/>
      <w:szCs w:val="20"/>
    </w:rPr>
  </w:style>
  <w:style w:type="character" w:styleId="Mention">
    <w:name w:val="Mention"/>
    <w:basedOn w:val="DefaultParagraphFont"/>
    <w:uiPriority w:val="99"/>
    <w:unhideWhenUsed/>
    <w:rsid w:val="00633F3D"/>
    <w:rPr>
      <w:color w:val="2B579A"/>
      <w:shd w:val="clear" w:color="auto" w:fill="E1DFDD"/>
    </w:rPr>
  </w:style>
  <w:style w:type="character" w:customStyle="1" w:styleId="scxw112116334">
    <w:name w:val="scxw112116334"/>
    <w:basedOn w:val="DefaultParagraphFont"/>
    <w:rsid w:val="002E64F2"/>
  </w:style>
  <w:style w:type="paragraph" w:customStyle="1" w:styleId="Default">
    <w:name w:val="Default"/>
    <w:rsid w:val="00DF083B"/>
    <w:pPr>
      <w:autoSpaceDE w:val="0"/>
      <w:autoSpaceDN w:val="0"/>
      <w:adjustRightInd w:val="0"/>
      <w:spacing w:after="0" w:line="240" w:lineRule="auto"/>
    </w:pPr>
    <w:rPr>
      <w:rFonts w:ascii="Calibri" w:hAnsi="Calibri" w:cs="Calibri"/>
      <w:color w:val="000000"/>
      <w:sz w:val="24"/>
      <w:szCs w:val="24"/>
    </w:rPr>
  </w:style>
  <w:style w:type="character" w:customStyle="1" w:styleId="scxw76018831">
    <w:name w:val="scxw76018831"/>
    <w:basedOn w:val="DefaultParagraphFont"/>
    <w:rsid w:val="00C148D9"/>
  </w:style>
  <w:style w:type="numbering" w:customStyle="1" w:styleId="Style1">
    <w:name w:val="Style1"/>
    <w:uiPriority w:val="99"/>
    <w:rsid w:val="00E05A57"/>
    <w:pPr>
      <w:numPr>
        <w:numId w:val="103"/>
      </w:numPr>
    </w:pPr>
  </w:style>
  <w:style w:type="table" w:styleId="TableGridLight">
    <w:name w:val="Grid Table Light"/>
    <w:basedOn w:val="TableNormal"/>
    <w:uiPriority w:val="40"/>
    <w:rsid w:val="00F800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3809">
      <w:bodyDiv w:val="1"/>
      <w:marLeft w:val="0"/>
      <w:marRight w:val="0"/>
      <w:marTop w:val="0"/>
      <w:marBottom w:val="0"/>
      <w:divBdr>
        <w:top w:val="none" w:sz="0" w:space="0" w:color="auto"/>
        <w:left w:val="none" w:sz="0" w:space="0" w:color="auto"/>
        <w:bottom w:val="none" w:sz="0" w:space="0" w:color="auto"/>
        <w:right w:val="none" w:sz="0" w:space="0" w:color="auto"/>
      </w:divBdr>
      <w:divsChild>
        <w:div w:id="157425877">
          <w:marLeft w:val="0"/>
          <w:marRight w:val="0"/>
          <w:marTop w:val="0"/>
          <w:marBottom w:val="0"/>
          <w:divBdr>
            <w:top w:val="none" w:sz="0" w:space="0" w:color="auto"/>
            <w:left w:val="none" w:sz="0" w:space="0" w:color="auto"/>
            <w:bottom w:val="none" w:sz="0" w:space="0" w:color="auto"/>
            <w:right w:val="none" w:sz="0" w:space="0" w:color="auto"/>
          </w:divBdr>
        </w:div>
        <w:div w:id="249391769">
          <w:marLeft w:val="0"/>
          <w:marRight w:val="0"/>
          <w:marTop w:val="0"/>
          <w:marBottom w:val="0"/>
          <w:divBdr>
            <w:top w:val="none" w:sz="0" w:space="0" w:color="auto"/>
            <w:left w:val="none" w:sz="0" w:space="0" w:color="auto"/>
            <w:bottom w:val="none" w:sz="0" w:space="0" w:color="auto"/>
            <w:right w:val="none" w:sz="0" w:space="0" w:color="auto"/>
          </w:divBdr>
        </w:div>
      </w:divsChild>
    </w:div>
    <w:div w:id="212619498">
      <w:bodyDiv w:val="1"/>
      <w:marLeft w:val="0"/>
      <w:marRight w:val="0"/>
      <w:marTop w:val="0"/>
      <w:marBottom w:val="0"/>
      <w:divBdr>
        <w:top w:val="none" w:sz="0" w:space="0" w:color="auto"/>
        <w:left w:val="none" w:sz="0" w:space="0" w:color="auto"/>
        <w:bottom w:val="none" w:sz="0" w:space="0" w:color="auto"/>
        <w:right w:val="none" w:sz="0" w:space="0" w:color="auto"/>
      </w:divBdr>
      <w:divsChild>
        <w:div w:id="137576672">
          <w:marLeft w:val="0"/>
          <w:marRight w:val="0"/>
          <w:marTop w:val="0"/>
          <w:marBottom w:val="0"/>
          <w:divBdr>
            <w:top w:val="none" w:sz="0" w:space="0" w:color="auto"/>
            <w:left w:val="none" w:sz="0" w:space="0" w:color="auto"/>
            <w:bottom w:val="none" w:sz="0" w:space="0" w:color="auto"/>
            <w:right w:val="none" w:sz="0" w:space="0" w:color="auto"/>
          </w:divBdr>
        </w:div>
        <w:div w:id="192157297">
          <w:marLeft w:val="0"/>
          <w:marRight w:val="0"/>
          <w:marTop w:val="0"/>
          <w:marBottom w:val="0"/>
          <w:divBdr>
            <w:top w:val="none" w:sz="0" w:space="0" w:color="auto"/>
            <w:left w:val="none" w:sz="0" w:space="0" w:color="auto"/>
            <w:bottom w:val="none" w:sz="0" w:space="0" w:color="auto"/>
            <w:right w:val="none" w:sz="0" w:space="0" w:color="auto"/>
          </w:divBdr>
        </w:div>
        <w:div w:id="201554481">
          <w:marLeft w:val="0"/>
          <w:marRight w:val="0"/>
          <w:marTop w:val="0"/>
          <w:marBottom w:val="0"/>
          <w:divBdr>
            <w:top w:val="none" w:sz="0" w:space="0" w:color="auto"/>
            <w:left w:val="none" w:sz="0" w:space="0" w:color="auto"/>
            <w:bottom w:val="none" w:sz="0" w:space="0" w:color="auto"/>
            <w:right w:val="none" w:sz="0" w:space="0" w:color="auto"/>
          </w:divBdr>
        </w:div>
        <w:div w:id="218709741">
          <w:marLeft w:val="0"/>
          <w:marRight w:val="0"/>
          <w:marTop w:val="0"/>
          <w:marBottom w:val="0"/>
          <w:divBdr>
            <w:top w:val="none" w:sz="0" w:space="0" w:color="auto"/>
            <w:left w:val="none" w:sz="0" w:space="0" w:color="auto"/>
            <w:bottom w:val="none" w:sz="0" w:space="0" w:color="auto"/>
            <w:right w:val="none" w:sz="0" w:space="0" w:color="auto"/>
          </w:divBdr>
        </w:div>
        <w:div w:id="301229880">
          <w:marLeft w:val="0"/>
          <w:marRight w:val="0"/>
          <w:marTop w:val="0"/>
          <w:marBottom w:val="0"/>
          <w:divBdr>
            <w:top w:val="none" w:sz="0" w:space="0" w:color="auto"/>
            <w:left w:val="none" w:sz="0" w:space="0" w:color="auto"/>
            <w:bottom w:val="none" w:sz="0" w:space="0" w:color="auto"/>
            <w:right w:val="none" w:sz="0" w:space="0" w:color="auto"/>
          </w:divBdr>
        </w:div>
        <w:div w:id="360326271">
          <w:marLeft w:val="0"/>
          <w:marRight w:val="0"/>
          <w:marTop w:val="0"/>
          <w:marBottom w:val="0"/>
          <w:divBdr>
            <w:top w:val="none" w:sz="0" w:space="0" w:color="auto"/>
            <w:left w:val="none" w:sz="0" w:space="0" w:color="auto"/>
            <w:bottom w:val="none" w:sz="0" w:space="0" w:color="auto"/>
            <w:right w:val="none" w:sz="0" w:space="0" w:color="auto"/>
          </w:divBdr>
        </w:div>
        <w:div w:id="377702433">
          <w:marLeft w:val="0"/>
          <w:marRight w:val="0"/>
          <w:marTop w:val="0"/>
          <w:marBottom w:val="0"/>
          <w:divBdr>
            <w:top w:val="none" w:sz="0" w:space="0" w:color="auto"/>
            <w:left w:val="none" w:sz="0" w:space="0" w:color="auto"/>
            <w:bottom w:val="none" w:sz="0" w:space="0" w:color="auto"/>
            <w:right w:val="none" w:sz="0" w:space="0" w:color="auto"/>
          </w:divBdr>
        </w:div>
        <w:div w:id="385228175">
          <w:marLeft w:val="0"/>
          <w:marRight w:val="0"/>
          <w:marTop w:val="0"/>
          <w:marBottom w:val="0"/>
          <w:divBdr>
            <w:top w:val="none" w:sz="0" w:space="0" w:color="auto"/>
            <w:left w:val="none" w:sz="0" w:space="0" w:color="auto"/>
            <w:bottom w:val="none" w:sz="0" w:space="0" w:color="auto"/>
            <w:right w:val="none" w:sz="0" w:space="0" w:color="auto"/>
          </w:divBdr>
        </w:div>
        <w:div w:id="414714380">
          <w:marLeft w:val="0"/>
          <w:marRight w:val="0"/>
          <w:marTop w:val="0"/>
          <w:marBottom w:val="0"/>
          <w:divBdr>
            <w:top w:val="none" w:sz="0" w:space="0" w:color="auto"/>
            <w:left w:val="none" w:sz="0" w:space="0" w:color="auto"/>
            <w:bottom w:val="none" w:sz="0" w:space="0" w:color="auto"/>
            <w:right w:val="none" w:sz="0" w:space="0" w:color="auto"/>
          </w:divBdr>
        </w:div>
        <w:div w:id="538401201">
          <w:marLeft w:val="0"/>
          <w:marRight w:val="0"/>
          <w:marTop w:val="0"/>
          <w:marBottom w:val="0"/>
          <w:divBdr>
            <w:top w:val="none" w:sz="0" w:space="0" w:color="auto"/>
            <w:left w:val="none" w:sz="0" w:space="0" w:color="auto"/>
            <w:bottom w:val="none" w:sz="0" w:space="0" w:color="auto"/>
            <w:right w:val="none" w:sz="0" w:space="0" w:color="auto"/>
          </w:divBdr>
        </w:div>
        <w:div w:id="583803691">
          <w:marLeft w:val="0"/>
          <w:marRight w:val="0"/>
          <w:marTop w:val="0"/>
          <w:marBottom w:val="0"/>
          <w:divBdr>
            <w:top w:val="none" w:sz="0" w:space="0" w:color="auto"/>
            <w:left w:val="none" w:sz="0" w:space="0" w:color="auto"/>
            <w:bottom w:val="none" w:sz="0" w:space="0" w:color="auto"/>
            <w:right w:val="none" w:sz="0" w:space="0" w:color="auto"/>
          </w:divBdr>
        </w:div>
        <w:div w:id="590161279">
          <w:marLeft w:val="0"/>
          <w:marRight w:val="0"/>
          <w:marTop w:val="0"/>
          <w:marBottom w:val="0"/>
          <w:divBdr>
            <w:top w:val="none" w:sz="0" w:space="0" w:color="auto"/>
            <w:left w:val="none" w:sz="0" w:space="0" w:color="auto"/>
            <w:bottom w:val="none" w:sz="0" w:space="0" w:color="auto"/>
            <w:right w:val="none" w:sz="0" w:space="0" w:color="auto"/>
          </w:divBdr>
        </w:div>
        <w:div w:id="603079941">
          <w:marLeft w:val="0"/>
          <w:marRight w:val="0"/>
          <w:marTop w:val="0"/>
          <w:marBottom w:val="0"/>
          <w:divBdr>
            <w:top w:val="none" w:sz="0" w:space="0" w:color="auto"/>
            <w:left w:val="none" w:sz="0" w:space="0" w:color="auto"/>
            <w:bottom w:val="none" w:sz="0" w:space="0" w:color="auto"/>
            <w:right w:val="none" w:sz="0" w:space="0" w:color="auto"/>
          </w:divBdr>
        </w:div>
        <w:div w:id="619996393">
          <w:marLeft w:val="0"/>
          <w:marRight w:val="0"/>
          <w:marTop w:val="0"/>
          <w:marBottom w:val="0"/>
          <w:divBdr>
            <w:top w:val="none" w:sz="0" w:space="0" w:color="auto"/>
            <w:left w:val="none" w:sz="0" w:space="0" w:color="auto"/>
            <w:bottom w:val="none" w:sz="0" w:space="0" w:color="auto"/>
            <w:right w:val="none" w:sz="0" w:space="0" w:color="auto"/>
          </w:divBdr>
        </w:div>
        <w:div w:id="657731940">
          <w:marLeft w:val="0"/>
          <w:marRight w:val="0"/>
          <w:marTop w:val="0"/>
          <w:marBottom w:val="0"/>
          <w:divBdr>
            <w:top w:val="none" w:sz="0" w:space="0" w:color="auto"/>
            <w:left w:val="none" w:sz="0" w:space="0" w:color="auto"/>
            <w:bottom w:val="none" w:sz="0" w:space="0" w:color="auto"/>
            <w:right w:val="none" w:sz="0" w:space="0" w:color="auto"/>
          </w:divBdr>
        </w:div>
        <w:div w:id="741561941">
          <w:marLeft w:val="0"/>
          <w:marRight w:val="0"/>
          <w:marTop w:val="0"/>
          <w:marBottom w:val="0"/>
          <w:divBdr>
            <w:top w:val="none" w:sz="0" w:space="0" w:color="auto"/>
            <w:left w:val="none" w:sz="0" w:space="0" w:color="auto"/>
            <w:bottom w:val="none" w:sz="0" w:space="0" w:color="auto"/>
            <w:right w:val="none" w:sz="0" w:space="0" w:color="auto"/>
          </w:divBdr>
        </w:div>
        <w:div w:id="822431523">
          <w:marLeft w:val="0"/>
          <w:marRight w:val="0"/>
          <w:marTop w:val="0"/>
          <w:marBottom w:val="0"/>
          <w:divBdr>
            <w:top w:val="none" w:sz="0" w:space="0" w:color="auto"/>
            <w:left w:val="none" w:sz="0" w:space="0" w:color="auto"/>
            <w:bottom w:val="none" w:sz="0" w:space="0" w:color="auto"/>
            <w:right w:val="none" w:sz="0" w:space="0" w:color="auto"/>
          </w:divBdr>
        </w:div>
        <w:div w:id="853811356">
          <w:marLeft w:val="0"/>
          <w:marRight w:val="0"/>
          <w:marTop w:val="0"/>
          <w:marBottom w:val="0"/>
          <w:divBdr>
            <w:top w:val="none" w:sz="0" w:space="0" w:color="auto"/>
            <w:left w:val="none" w:sz="0" w:space="0" w:color="auto"/>
            <w:bottom w:val="none" w:sz="0" w:space="0" w:color="auto"/>
            <w:right w:val="none" w:sz="0" w:space="0" w:color="auto"/>
          </w:divBdr>
        </w:div>
        <w:div w:id="940338354">
          <w:marLeft w:val="0"/>
          <w:marRight w:val="0"/>
          <w:marTop w:val="0"/>
          <w:marBottom w:val="0"/>
          <w:divBdr>
            <w:top w:val="none" w:sz="0" w:space="0" w:color="auto"/>
            <w:left w:val="none" w:sz="0" w:space="0" w:color="auto"/>
            <w:bottom w:val="none" w:sz="0" w:space="0" w:color="auto"/>
            <w:right w:val="none" w:sz="0" w:space="0" w:color="auto"/>
          </w:divBdr>
        </w:div>
        <w:div w:id="956333357">
          <w:marLeft w:val="0"/>
          <w:marRight w:val="0"/>
          <w:marTop w:val="0"/>
          <w:marBottom w:val="0"/>
          <w:divBdr>
            <w:top w:val="none" w:sz="0" w:space="0" w:color="auto"/>
            <w:left w:val="none" w:sz="0" w:space="0" w:color="auto"/>
            <w:bottom w:val="none" w:sz="0" w:space="0" w:color="auto"/>
            <w:right w:val="none" w:sz="0" w:space="0" w:color="auto"/>
          </w:divBdr>
        </w:div>
        <w:div w:id="1001200243">
          <w:marLeft w:val="0"/>
          <w:marRight w:val="0"/>
          <w:marTop w:val="0"/>
          <w:marBottom w:val="0"/>
          <w:divBdr>
            <w:top w:val="none" w:sz="0" w:space="0" w:color="auto"/>
            <w:left w:val="none" w:sz="0" w:space="0" w:color="auto"/>
            <w:bottom w:val="none" w:sz="0" w:space="0" w:color="auto"/>
            <w:right w:val="none" w:sz="0" w:space="0" w:color="auto"/>
          </w:divBdr>
        </w:div>
        <w:div w:id="1039093116">
          <w:marLeft w:val="0"/>
          <w:marRight w:val="0"/>
          <w:marTop w:val="0"/>
          <w:marBottom w:val="0"/>
          <w:divBdr>
            <w:top w:val="none" w:sz="0" w:space="0" w:color="auto"/>
            <w:left w:val="none" w:sz="0" w:space="0" w:color="auto"/>
            <w:bottom w:val="none" w:sz="0" w:space="0" w:color="auto"/>
            <w:right w:val="none" w:sz="0" w:space="0" w:color="auto"/>
          </w:divBdr>
        </w:div>
        <w:div w:id="1340816017">
          <w:marLeft w:val="0"/>
          <w:marRight w:val="0"/>
          <w:marTop w:val="0"/>
          <w:marBottom w:val="0"/>
          <w:divBdr>
            <w:top w:val="none" w:sz="0" w:space="0" w:color="auto"/>
            <w:left w:val="none" w:sz="0" w:space="0" w:color="auto"/>
            <w:bottom w:val="none" w:sz="0" w:space="0" w:color="auto"/>
            <w:right w:val="none" w:sz="0" w:space="0" w:color="auto"/>
          </w:divBdr>
        </w:div>
        <w:div w:id="1360543410">
          <w:marLeft w:val="0"/>
          <w:marRight w:val="0"/>
          <w:marTop w:val="0"/>
          <w:marBottom w:val="0"/>
          <w:divBdr>
            <w:top w:val="none" w:sz="0" w:space="0" w:color="auto"/>
            <w:left w:val="none" w:sz="0" w:space="0" w:color="auto"/>
            <w:bottom w:val="none" w:sz="0" w:space="0" w:color="auto"/>
            <w:right w:val="none" w:sz="0" w:space="0" w:color="auto"/>
          </w:divBdr>
        </w:div>
        <w:div w:id="1362241859">
          <w:marLeft w:val="0"/>
          <w:marRight w:val="0"/>
          <w:marTop w:val="0"/>
          <w:marBottom w:val="0"/>
          <w:divBdr>
            <w:top w:val="none" w:sz="0" w:space="0" w:color="auto"/>
            <w:left w:val="none" w:sz="0" w:space="0" w:color="auto"/>
            <w:bottom w:val="none" w:sz="0" w:space="0" w:color="auto"/>
            <w:right w:val="none" w:sz="0" w:space="0" w:color="auto"/>
          </w:divBdr>
        </w:div>
        <w:div w:id="1439832635">
          <w:marLeft w:val="0"/>
          <w:marRight w:val="0"/>
          <w:marTop w:val="0"/>
          <w:marBottom w:val="0"/>
          <w:divBdr>
            <w:top w:val="none" w:sz="0" w:space="0" w:color="auto"/>
            <w:left w:val="none" w:sz="0" w:space="0" w:color="auto"/>
            <w:bottom w:val="none" w:sz="0" w:space="0" w:color="auto"/>
            <w:right w:val="none" w:sz="0" w:space="0" w:color="auto"/>
          </w:divBdr>
        </w:div>
        <w:div w:id="1481071327">
          <w:marLeft w:val="0"/>
          <w:marRight w:val="0"/>
          <w:marTop w:val="0"/>
          <w:marBottom w:val="0"/>
          <w:divBdr>
            <w:top w:val="none" w:sz="0" w:space="0" w:color="auto"/>
            <w:left w:val="none" w:sz="0" w:space="0" w:color="auto"/>
            <w:bottom w:val="none" w:sz="0" w:space="0" w:color="auto"/>
            <w:right w:val="none" w:sz="0" w:space="0" w:color="auto"/>
          </w:divBdr>
        </w:div>
        <w:div w:id="1486505666">
          <w:marLeft w:val="0"/>
          <w:marRight w:val="0"/>
          <w:marTop w:val="0"/>
          <w:marBottom w:val="0"/>
          <w:divBdr>
            <w:top w:val="none" w:sz="0" w:space="0" w:color="auto"/>
            <w:left w:val="none" w:sz="0" w:space="0" w:color="auto"/>
            <w:bottom w:val="none" w:sz="0" w:space="0" w:color="auto"/>
            <w:right w:val="none" w:sz="0" w:space="0" w:color="auto"/>
          </w:divBdr>
        </w:div>
        <w:div w:id="1534341952">
          <w:marLeft w:val="0"/>
          <w:marRight w:val="0"/>
          <w:marTop w:val="0"/>
          <w:marBottom w:val="0"/>
          <w:divBdr>
            <w:top w:val="none" w:sz="0" w:space="0" w:color="auto"/>
            <w:left w:val="none" w:sz="0" w:space="0" w:color="auto"/>
            <w:bottom w:val="none" w:sz="0" w:space="0" w:color="auto"/>
            <w:right w:val="none" w:sz="0" w:space="0" w:color="auto"/>
          </w:divBdr>
        </w:div>
        <w:div w:id="1549956730">
          <w:marLeft w:val="0"/>
          <w:marRight w:val="0"/>
          <w:marTop w:val="0"/>
          <w:marBottom w:val="0"/>
          <w:divBdr>
            <w:top w:val="none" w:sz="0" w:space="0" w:color="auto"/>
            <w:left w:val="none" w:sz="0" w:space="0" w:color="auto"/>
            <w:bottom w:val="none" w:sz="0" w:space="0" w:color="auto"/>
            <w:right w:val="none" w:sz="0" w:space="0" w:color="auto"/>
          </w:divBdr>
        </w:div>
        <w:div w:id="1595165492">
          <w:marLeft w:val="0"/>
          <w:marRight w:val="0"/>
          <w:marTop w:val="0"/>
          <w:marBottom w:val="0"/>
          <w:divBdr>
            <w:top w:val="none" w:sz="0" w:space="0" w:color="auto"/>
            <w:left w:val="none" w:sz="0" w:space="0" w:color="auto"/>
            <w:bottom w:val="none" w:sz="0" w:space="0" w:color="auto"/>
            <w:right w:val="none" w:sz="0" w:space="0" w:color="auto"/>
          </w:divBdr>
        </w:div>
        <w:div w:id="1856917134">
          <w:marLeft w:val="0"/>
          <w:marRight w:val="0"/>
          <w:marTop w:val="0"/>
          <w:marBottom w:val="0"/>
          <w:divBdr>
            <w:top w:val="none" w:sz="0" w:space="0" w:color="auto"/>
            <w:left w:val="none" w:sz="0" w:space="0" w:color="auto"/>
            <w:bottom w:val="none" w:sz="0" w:space="0" w:color="auto"/>
            <w:right w:val="none" w:sz="0" w:space="0" w:color="auto"/>
          </w:divBdr>
        </w:div>
        <w:div w:id="1901359453">
          <w:marLeft w:val="0"/>
          <w:marRight w:val="0"/>
          <w:marTop w:val="0"/>
          <w:marBottom w:val="0"/>
          <w:divBdr>
            <w:top w:val="none" w:sz="0" w:space="0" w:color="auto"/>
            <w:left w:val="none" w:sz="0" w:space="0" w:color="auto"/>
            <w:bottom w:val="none" w:sz="0" w:space="0" w:color="auto"/>
            <w:right w:val="none" w:sz="0" w:space="0" w:color="auto"/>
          </w:divBdr>
        </w:div>
        <w:div w:id="1985352507">
          <w:marLeft w:val="0"/>
          <w:marRight w:val="0"/>
          <w:marTop w:val="0"/>
          <w:marBottom w:val="0"/>
          <w:divBdr>
            <w:top w:val="none" w:sz="0" w:space="0" w:color="auto"/>
            <w:left w:val="none" w:sz="0" w:space="0" w:color="auto"/>
            <w:bottom w:val="none" w:sz="0" w:space="0" w:color="auto"/>
            <w:right w:val="none" w:sz="0" w:space="0" w:color="auto"/>
          </w:divBdr>
        </w:div>
        <w:div w:id="2060156525">
          <w:marLeft w:val="0"/>
          <w:marRight w:val="0"/>
          <w:marTop w:val="0"/>
          <w:marBottom w:val="0"/>
          <w:divBdr>
            <w:top w:val="none" w:sz="0" w:space="0" w:color="auto"/>
            <w:left w:val="none" w:sz="0" w:space="0" w:color="auto"/>
            <w:bottom w:val="none" w:sz="0" w:space="0" w:color="auto"/>
            <w:right w:val="none" w:sz="0" w:space="0" w:color="auto"/>
          </w:divBdr>
        </w:div>
        <w:div w:id="2093813316">
          <w:marLeft w:val="0"/>
          <w:marRight w:val="0"/>
          <w:marTop w:val="0"/>
          <w:marBottom w:val="0"/>
          <w:divBdr>
            <w:top w:val="none" w:sz="0" w:space="0" w:color="auto"/>
            <w:left w:val="none" w:sz="0" w:space="0" w:color="auto"/>
            <w:bottom w:val="none" w:sz="0" w:space="0" w:color="auto"/>
            <w:right w:val="none" w:sz="0" w:space="0" w:color="auto"/>
          </w:divBdr>
        </w:div>
      </w:divsChild>
    </w:div>
    <w:div w:id="272325037">
      <w:bodyDiv w:val="1"/>
      <w:marLeft w:val="0"/>
      <w:marRight w:val="0"/>
      <w:marTop w:val="0"/>
      <w:marBottom w:val="0"/>
      <w:divBdr>
        <w:top w:val="none" w:sz="0" w:space="0" w:color="auto"/>
        <w:left w:val="none" w:sz="0" w:space="0" w:color="auto"/>
        <w:bottom w:val="none" w:sz="0" w:space="0" w:color="auto"/>
        <w:right w:val="none" w:sz="0" w:space="0" w:color="auto"/>
      </w:divBdr>
    </w:div>
    <w:div w:id="327950759">
      <w:bodyDiv w:val="1"/>
      <w:marLeft w:val="0"/>
      <w:marRight w:val="0"/>
      <w:marTop w:val="0"/>
      <w:marBottom w:val="0"/>
      <w:divBdr>
        <w:top w:val="none" w:sz="0" w:space="0" w:color="auto"/>
        <w:left w:val="none" w:sz="0" w:space="0" w:color="auto"/>
        <w:bottom w:val="none" w:sz="0" w:space="0" w:color="auto"/>
        <w:right w:val="none" w:sz="0" w:space="0" w:color="auto"/>
      </w:divBdr>
      <w:divsChild>
        <w:div w:id="16389350">
          <w:marLeft w:val="0"/>
          <w:marRight w:val="0"/>
          <w:marTop w:val="0"/>
          <w:marBottom w:val="0"/>
          <w:divBdr>
            <w:top w:val="none" w:sz="0" w:space="0" w:color="auto"/>
            <w:left w:val="none" w:sz="0" w:space="0" w:color="auto"/>
            <w:bottom w:val="none" w:sz="0" w:space="0" w:color="auto"/>
            <w:right w:val="none" w:sz="0" w:space="0" w:color="auto"/>
          </w:divBdr>
          <w:divsChild>
            <w:div w:id="1252618531">
              <w:marLeft w:val="0"/>
              <w:marRight w:val="0"/>
              <w:marTop w:val="0"/>
              <w:marBottom w:val="0"/>
              <w:divBdr>
                <w:top w:val="none" w:sz="0" w:space="0" w:color="auto"/>
                <w:left w:val="none" w:sz="0" w:space="0" w:color="auto"/>
                <w:bottom w:val="none" w:sz="0" w:space="0" w:color="auto"/>
                <w:right w:val="none" w:sz="0" w:space="0" w:color="auto"/>
              </w:divBdr>
            </w:div>
          </w:divsChild>
        </w:div>
        <w:div w:id="147477779">
          <w:marLeft w:val="0"/>
          <w:marRight w:val="0"/>
          <w:marTop w:val="0"/>
          <w:marBottom w:val="0"/>
          <w:divBdr>
            <w:top w:val="none" w:sz="0" w:space="0" w:color="auto"/>
            <w:left w:val="none" w:sz="0" w:space="0" w:color="auto"/>
            <w:bottom w:val="none" w:sz="0" w:space="0" w:color="auto"/>
            <w:right w:val="none" w:sz="0" w:space="0" w:color="auto"/>
          </w:divBdr>
          <w:divsChild>
            <w:div w:id="172113187">
              <w:marLeft w:val="0"/>
              <w:marRight w:val="0"/>
              <w:marTop w:val="0"/>
              <w:marBottom w:val="0"/>
              <w:divBdr>
                <w:top w:val="none" w:sz="0" w:space="0" w:color="auto"/>
                <w:left w:val="none" w:sz="0" w:space="0" w:color="auto"/>
                <w:bottom w:val="none" w:sz="0" w:space="0" w:color="auto"/>
                <w:right w:val="none" w:sz="0" w:space="0" w:color="auto"/>
              </w:divBdr>
            </w:div>
          </w:divsChild>
        </w:div>
        <w:div w:id="248395238">
          <w:marLeft w:val="0"/>
          <w:marRight w:val="0"/>
          <w:marTop w:val="0"/>
          <w:marBottom w:val="0"/>
          <w:divBdr>
            <w:top w:val="none" w:sz="0" w:space="0" w:color="auto"/>
            <w:left w:val="none" w:sz="0" w:space="0" w:color="auto"/>
            <w:bottom w:val="none" w:sz="0" w:space="0" w:color="auto"/>
            <w:right w:val="none" w:sz="0" w:space="0" w:color="auto"/>
          </w:divBdr>
          <w:divsChild>
            <w:div w:id="1856649957">
              <w:marLeft w:val="0"/>
              <w:marRight w:val="0"/>
              <w:marTop w:val="0"/>
              <w:marBottom w:val="0"/>
              <w:divBdr>
                <w:top w:val="none" w:sz="0" w:space="0" w:color="auto"/>
                <w:left w:val="none" w:sz="0" w:space="0" w:color="auto"/>
                <w:bottom w:val="none" w:sz="0" w:space="0" w:color="auto"/>
                <w:right w:val="none" w:sz="0" w:space="0" w:color="auto"/>
              </w:divBdr>
            </w:div>
          </w:divsChild>
        </w:div>
        <w:div w:id="256794606">
          <w:marLeft w:val="0"/>
          <w:marRight w:val="0"/>
          <w:marTop w:val="0"/>
          <w:marBottom w:val="0"/>
          <w:divBdr>
            <w:top w:val="none" w:sz="0" w:space="0" w:color="auto"/>
            <w:left w:val="none" w:sz="0" w:space="0" w:color="auto"/>
            <w:bottom w:val="none" w:sz="0" w:space="0" w:color="auto"/>
            <w:right w:val="none" w:sz="0" w:space="0" w:color="auto"/>
          </w:divBdr>
          <w:divsChild>
            <w:div w:id="974525999">
              <w:marLeft w:val="0"/>
              <w:marRight w:val="0"/>
              <w:marTop w:val="0"/>
              <w:marBottom w:val="0"/>
              <w:divBdr>
                <w:top w:val="none" w:sz="0" w:space="0" w:color="auto"/>
                <w:left w:val="none" w:sz="0" w:space="0" w:color="auto"/>
                <w:bottom w:val="none" w:sz="0" w:space="0" w:color="auto"/>
                <w:right w:val="none" w:sz="0" w:space="0" w:color="auto"/>
              </w:divBdr>
            </w:div>
          </w:divsChild>
        </w:div>
        <w:div w:id="256796007">
          <w:marLeft w:val="0"/>
          <w:marRight w:val="0"/>
          <w:marTop w:val="0"/>
          <w:marBottom w:val="0"/>
          <w:divBdr>
            <w:top w:val="none" w:sz="0" w:space="0" w:color="auto"/>
            <w:left w:val="none" w:sz="0" w:space="0" w:color="auto"/>
            <w:bottom w:val="none" w:sz="0" w:space="0" w:color="auto"/>
            <w:right w:val="none" w:sz="0" w:space="0" w:color="auto"/>
          </w:divBdr>
          <w:divsChild>
            <w:div w:id="1032802190">
              <w:marLeft w:val="0"/>
              <w:marRight w:val="0"/>
              <w:marTop w:val="0"/>
              <w:marBottom w:val="0"/>
              <w:divBdr>
                <w:top w:val="none" w:sz="0" w:space="0" w:color="auto"/>
                <w:left w:val="none" w:sz="0" w:space="0" w:color="auto"/>
                <w:bottom w:val="none" w:sz="0" w:space="0" w:color="auto"/>
                <w:right w:val="none" w:sz="0" w:space="0" w:color="auto"/>
              </w:divBdr>
            </w:div>
          </w:divsChild>
        </w:div>
        <w:div w:id="394478211">
          <w:marLeft w:val="0"/>
          <w:marRight w:val="0"/>
          <w:marTop w:val="0"/>
          <w:marBottom w:val="0"/>
          <w:divBdr>
            <w:top w:val="none" w:sz="0" w:space="0" w:color="auto"/>
            <w:left w:val="none" w:sz="0" w:space="0" w:color="auto"/>
            <w:bottom w:val="none" w:sz="0" w:space="0" w:color="auto"/>
            <w:right w:val="none" w:sz="0" w:space="0" w:color="auto"/>
          </w:divBdr>
          <w:divsChild>
            <w:div w:id="921187008">
              <w:marLeft w:val="0"/>
              <w:marRight w:val="0"/>
              <w:marTop w:val="0"/>
              <w:marBottom w:val="0"/>
              <w:divBdr>
                <w:top w:val="none" w:sz="0" w:space="0" w:color="auto"/>
                <w:left w:val="none" w:sz="0" w:space="0" w:color="auto"/>
                <w:bottom w:val="none" w:sz="0" w:space="0" w:color="auto"/>
                <w:right w:val="none" w:sz="0" w:space="0" w:color="auto"/>
              </w:divBdr>
            </w:div>
          </w:divsChild>
        </w:div>
        <w:div w:id="416445159">
          <w:marLeft w:val="0"/>
          <w:marRight w:val="0"/>
          <w:marTop w:val="0"/>
          <w:marBottom w:val="0"/>
          <w:divBdr>
            <w:top w:val="none" w:sz="0" w:space="0" w:color="auto"/>
            <w:left w:val="none" w:sz="0" w:space="0" w:color="auto"/>
            <w:bottom w:val="none" w:sz="0" w:space="0" w:color="auto"/>
            <w:right w:val="none" w:sz="0" w:space="0" w:color="auto"/>
          </w:divBdr>
          <w:divsChild>
            <w:div w:id="914513987">
              <w:marLeft w:val="0"/>
              <w:marRight w:val="0"/>
              <w:marTop w:val="0"/>
              <w:marBottom w:val="0"/>
              <w:divBdr>
                <w:top w:val="none" w:sz="0" w:space="0" w:color="auto"/>
                <w:left w:val="none" w:sz="0" w:space="0" w:color="auto"/>
                <w:bottom w:val="none" w:sz="0" w:space="0" w:color="auto"/>
                <w:right w:val="none" w:sz="0" w:space="0" w:color="auto"/>
              </w:divBdr>
            </w:div>
          </w:divsChild>
        </w:div>
        <w:div w:id="493758739">
          <w:marLeft w:val="0"/>
          <w:marRight w:val="0"/>
          <w:marTop w:val="0"/>
          <w:marBottom w:val="0"/>
          <w:divBdr>
            <w:top w:val="none" w:sz="0" w:space="0" w:color="auto"/>
            <w:left w:val="none" w:sz="0" w:space="0" w:color="auto"/>
            <w:bottom w:val="none" w:sz="0" w:space="0" w:color="auto"/>
            <w:right w:val="none" w:sz="0" w:space="0" w:color="auto"/>
          </w:divBdr>
          <w:divsChild>
            <w:div w:id="816532579">
              <w:marLeft w:val="0"/>
              <w:marRight w:val="0"/>
              <w:marTop w:val="0"/>
              <w:marBottom w:val="0"/>
              <w:divBdr>
                <w:top w:val="none" w:sz="0" w:space="0" w:color="auto"/>
                <w:left w:val="none" w:sz="0" w:space="0" w:color="auto"/>
                <w:bottom w:val="none" w:sz="0" w:space="0" w:color="auto"/>
                <w:right w:val="none" w:sz="0" w:space="0" w:color="auto"/>
              </w:divBdr>
            </w:div>
          </w:divsChild>
        </w:div>
        <w:div w:id="547912814">
          <w:marLeft w:val="0"/>
          <w:marRight w:val="0"/>
          <w:marTop w:val="0"/>
          <w:marBottom w:val="0"/>
          <w:divBdr>
            <w:top w:val="none" w:sz="0" w:space="0" w:color="auto"/>
            <w:left w:val="none" w:sz="0" w:space="0" w:color="auto"/>
            <w:bottom w:val="none" w:sz="0" w:space="0" w:color="auto"/>
            <w:right w:val="none" w:sz="0" w:space="0" w:color="auto"/>
          </w:divBdr>
          <w:divsChild>
            <w:div w:id="387649374">
              <w:marLeft w:val="0"/>
              <w:marRight w:val="0"/>
              <w:marTop w:val="0"/>
              <w:marBottom w:val="0"/>
              <w:divBdr>
                <w:top w:val="none" w:sz="0" w:space="0" w:color="auto"/>
                <w:left w:val="none" w:sz="0" w:space="0" w:color="auto"/>
                <w:bottom w:val="none" w:sz="0" w:space="0" w:color="auto"/>
                <w:right w:val="none" w:sz="0" w:space="0" w:color="auto"/>
              </w:divBdr>
            </w:div>
          </w:divsChild>
        </w:div>
        <w:div w:id="578684779">
          <w:marLeft w:val="0"/>
          <w:marRight w:val="0"/>
          <w:marTop w:val="0"/>
          <w:marBottom w:val="0"/>
          <w:divBdr>
            <w:top w:val="none" w:sz="0" w:space="0" w:color="auto"/>
            <w:left w:val="none" w:sz="0" w:space="0" w:color="auto"/>
            <w:bottom w:val="none" w:sz="0" w:space="0" w:color="auto"/>
            <w:right w:val="none" w:sz="0" w:space="0" w:color="auto"/>
          </w:divBdr>
          <w:divsChild>
            <w:div w:id="1533348345">
              <w:marLeft w:val="0"/>
              <w:marRight w:val="0"/>
              <w:marTop w:val="0"/>
              <w:marBottom w:val="0"/>
              <w:divBdr>
                <w:top w:val="none" w:sz="0" w:space="0" w:color="auto"/>
                <w:left w:val="none" w:sz="0" w:space="0" w:color="auto"/>
                <w:bottom w:val="none" w:sz="0" w:space="0" w:color="auto"/>
                <w:right w:val="none" w:sz="0" w:space="0" w:color="auto"/>
              </w:divBdr>
            </w:div>
          </w:divsChild>
        </w:div>
        <w:div w:id="664748379">
          <w:marLeft w:val="0"/>
          <w:marRight w:val="0"/>
          <w:marTop w:val="0"/>
          <w:marBottom w:val="0"/>
          <w:divBdr>
            <w:top w:val="none" w:sz="0" w:space="0" w:color="auto"/>
            <w:left w:val="none" w:sz="0" w:space="0" w:color="auto"/>
            <w:bottom w:val="none" w:sz="0" w:space="0" w:color="auto"/>
            <w:right w:val="none" w:sz="0" w:space="0" w:color="auto"/>
          </w:divBdr>
          <w:divsChild>
            <w:div w:id="1779643600">
              <w:marLeft w:val="0"/>
              <w:marRight w:val="0"/>
              <w:marTop w:val="0"/>
              <w:marBottom w:val="0"/>
              <w:divBdr>
                <w:top w:val="none" w:sz="0" w:space="0" w:color="auto"/>
                <w:left w:val="none" w:sz="0" w:space="0" w:color="auto"/>
                <w:bottom w:val="none" w:sz="0" w:space="0" w:color="auto"/>
                <w:right w:val="none" w:sz="0" w:space="0" w:color="auto"/>
              </w:divBdr>
            </w:div>
          </w:divsChild>
        </w:div>
        <w:div w:id="814680210">
          <w:marLeft w:val="0"/>
          <w:marRight w:val="0"/>
          <w:marTop w:val="0"/>
          <w:marBottom w:val="0"/>
          <w:divBdr>
            <w:top w:val="none" w:sz="0" w:space="0" w:color="auto"/>
            <w:left w:val="none" w:sz="0" w:space="0" w:color="auto"/>
            <w:bottom w:val="none" w:sz="0" w:space="0" w:color="auto"/>
            <w:right w:val="none" w:sz="0" w:space="0" w:color="auto"/>
          </w:divBdr>
          <w:divsChild>
            <w:div w:id="1554611287">
              <w:marLeft w:val="0"/>
              <w:marRight w:val="0"/>
              <w:marTop w:val="0"/>
              <w:marBottom w:val="0"/>
              <w:divBdr>
                <w:top w:val="none" w:sz="0" w:space="0" w:color="auto"/>
                <w:left w:val="none" w:sz="0" w:space="0" w:color="auto"/>
                <w:bottom w:val="none" w:sz="0" w:space="0" w:color="auto"/>
                <w:right w:val="none" w:sz="0" w:space="0" w:color="auto"/>
              </w:divBdr>
            </w:div>
          </w:divsChild>
        </w:div>
        <w:div w:id="904559987">
          <w:marLeft w:val="0"/>
          <w:marRight w:val="0"/>
          <w:marTop w:val="0"/>
          <w:marBottom w:val="0"/>
          <w:divBdr>
            <w:top w:val="none" w:sz="0" w:space="0" w:color="auto"/>
            <w:left w:val="none" w:sz="0" w:space="0" w:color="auto"/>
            <w:bottom w:val="none" w:sz="0" w:space="0" w:color="auto"/>
            <w:right w:val="none" w:sz="0" w:space="0" w:color="auto"/>
          </w:divBdr>
          <w:divsChild>
            <w:div w:id="1559978102">
              <w:marLeft w:val="0"/>
              <w:marRight w:val="0"/>
              <w:marTop w:val="0"/>
              <w:marBottom w:val="0"/>
              <w:divBdr>
                <w:top w:val="none" w:sz="0" w:space="0" w:color="auto"/>
                <w:left w:val="none" w:sz="0" w:space="0" w:color="auto"/>
                <w:bottom w:val="none" w:sz="0" w:space="0" w:color="auto"/>
                <w:right w:val="none" w:sz="0" w:space="0" w:color="auto"/>
              </w:divBdr>
            </w:div>
          </w:divsChild>
        </w:div>
        <w:div w:id="920020762">
          <w:marLeft w:val="0"/>
          <w:marRight w:val="0"/>
          <w:marTop w:val="0"/>
          <w:marBottom w:val="0"/>
          <w:divBdr>
            <w:top w:val="none" w:sz="0" w:space="0" w:color="auto"/>
            <w:left w:val="none" w:sz="0" w:space="0" w:color="auto"/>
            <w:bottom w:val="none" w:sz="0" w:space="0" w:color="auto"/>
            <w:right w:val="none" w:sz="0" w:space="0" w:color="auto"/>
          </w:divBdr>
          <w:divsChild>
            <w:div w:id="200555579">
              <w:marLeft w:val="0"/>
              <w:marRight w:val="0"/>
              <w:marTop w:val="0"/>
              <w:marBottom w:val="0"/>
              <w:divBdr>
                <w:top w:val="none" w:sz="0" w:space="0" w:color="auto"/>
                <w:left w:val="none" w:sz="0" w:space="0" w:color="auto"/>
                <w:bottom w:val="none" w:sz="0" w:space="0" w:color="auto"/>
                <w:right w:val="none" w:sz="0" w:space="0" w:color="auto"/>
              </w:divBdr>
            </w:div>
          </w:divsChild>
        </w:div>
        <w:div w:id="921599640">
          <w:marLeft w:val="0"/>
          <w:marRight w:val="0"/>
          <w:marTop w:val="0"/>
          <w:marBottom w:val="0"/>
          <w:divBdr>
            <w:top w:val="none" w:sz="0" w:space="0" w:color="auto"/>
            <w:left w:val="none" w:sz="0" w:space="0" w:color="auto"/>
            <w:bottom w:val="none" w:sz="0" w:space="0" w:color="auto"/>
            <w:right w:val="none" w:sz="0" w:space="0" w:color="auto"/>
          </w:divBdr>
          <w:divsChild>
            <w:div w:id="1026322431">
              <w:marLeft w:val="0"/>
              <w:marRight w:val="0"/>
              <w:marTop w:val="0"/>
              <w:marBottom w:val="0"/>
              <w:divBdr>
                <w:top w:val="none" w:sz="0" w:space="0" w:color="auto"/>
                <w:left w:val="none" w:sz="0" w:space="0" w:color="auto"/>
                <w:bottom w:val="none" w:sz="0" w:space="0" w:color="auto"/>
                <w:right w:val="none" w:sz="0" w:space="0" w:color="auto"/>
              </w:divBdr>
            </w:div>
          </w:divsChild>
        </w:div>
        <w:div w:id="1000501950">
          <w:marLeft w:val="0"/>
          <w:marRight w:val="0"/>
          <w:marTop w:val="0"/>
          <w:marBottom w:val="0"/>
          <w:divBdr>
            <w:top w:val="none" w:sz="0" w:space="0" w:color="auto"/>
            <w:left w:val="none" w:sz="0" w:space="0" w:color="auto"/>
            <w:bottom w:val="none" w:sz="0" w:space="0" w:color="auto"/>
            <w:right w:val="none" w:sz="0" w:space="0" w:color="auto"/>
          </w:divBdr>
          <w:divsChild>
            <w:div w:id="519391298">
              <w:marLeft w:val="0"/>
              <w:marRight w:val="0"/>
              <w:marTop w:val="0"/>
              <w:marBottom w:val="0"/>
              <w:divBdr>
                <w:top w:val="none" w:sz="0" w:space="0" w:color="auto"/>
                <w:left w:val="none" w:sz="0" w:space="0" w:color="auto"/>
                <w:bottom w:val="none" w:sz="0" w:space="0" w:color="auto"/>
                <w:right w:val="none" w:sz="0" w:space="0" w:color="auto"/>
              </w:divBdr>
            </w:div>
          </w:divsChild>
        </w:div>
        <w:div w:id="1015695742">
          <w:marLeft w:val="0"/>
          <w:marRight w:val="0"/>
          <w:marTop w:val="0"/>
          <w:marBottom w:val="0"/>
          <w:divBdr>
            <w:top w:val="none" w:sz="0" w:space="0" w:color="auto"/>
            <w:left w:val="none" w:sz="0" w:space="0" w:color="auto"/>
            <w:bottom w:val="none" w:sz="0" w:space="0" w:color="auto"/>
            <w:right w:val="none" w:sz="0" w:space="0" w:color="auto"/>
          </w:divBdr>
          <w:divsChild>
            <w:div w:id="1638796784">
              <w:marLeft w:val="0"/>
              <w:marRight w:val="0"/>
              <w:marTop w:val="0"/>
              <w:marBottom w:val="0"/>
              <w:divBdr>
                <w:top w:val="none" w:sz="0" w:space="0" w:color="auto"/>
                <w:left w:val="none" w:sz="0" w:space="0" w:color="auto"/>
                <w:bottom w:val="none" w:sz="0" w:space="0" w:color="auto"/>
                <w:right w:val="none" w:sz="0" w:space="0" w:color="auto"/>
              </w:divBdr>
            </w:div>
          </w:divsChild>
        </w:div>
        <w:div w:id="1063211611">
          <w:marLeft w:val="0"/>
          <w:marRight w:val="0"/>
          <w:marTop w:val="0"/>
          <w:marBottom w:val="0"/>
          <w:divBdr>
            <w:top w:val="none" w:sz="0" w:space="0" w:color="auto"/>
            <w:left w:val="none" w:sz="0" w:space="0" w:color="auto"/>
            <w:bottom w:val="none" w:sz="0" w:space="0" w:color="auto"/>
            <w:right w:val="none" w:sz="0" w:space="0" w:color="auto"/>
          </w:divBdr>
          <w:divsChild>
            <w:div w:id="1813012421">
              <w:marLeft w:val="0"/>
              <w:marRight w:val="0"/>
              <w:marTop w:val="0"/>
              <w:marBottom w:val="0"/>
              <w:divBdr>
                <w:top w:val="none" w:sz="0" w:space="0" w:color="auto"/>
                <w:left w:val="none" w:sz="0" w:space="0" w:color="auto"/>
                <w:bottom w:val="none" w:sz="0" w:space="0" w:color="auto"/>
                <w:right w:val="none" w:sz="0" w:space="0" w:color="auto"/>
              </w:divBdr>
            </w:div>
          </w:divsChild>
        </w:div>
        <w:div w:id="1071269325">
          <w:marLeft w:val="0"/>
          <w:marRight w:val="0"/>
          <w:marTop w:val="0"/>
          <w:marBottom w:val="0"/>
          <w:divBdr>
            <w:top w:val="none" w:sz="0" w:space="0" w:color="auto"/>
            <w:left w:val="none" w:sz="0" w:space="0" w:color="auto"/>
            <w:bottom w:val="none" w:sz="0" w:space="0" w:color="auto"/>
            <w:right w:val="none" w:sz="0" w:space="0" w:color="auto"/>
          </w:divBdr>
          <w:divsChild>
            <w:div w:id="345908305">
              <w:marLeft w:val="0"/>
              <w:marRight w:val="0"/>
              <w:marTop w:val="0"/>
              <w:marBottom w:val="0"/>
              <w:divBdr>
                <w:top w:val="none" w:sz="0" w:space="0" w:color="auto"/>
                <w:left w:val="none" w:sz="0" w:space="0" w:color="auto"/>
                <w:bottom w:val="none" w:sz="0" w:space="0" w:color="auto"/>
                <w:right w:val="none" w:sz="0" w:space="0" w:color="auto"/>
              </w:divBdr>
            </w:div>
          </w:divsChild>
        </w:div>
        <w:div w:id="1092507928">
          <w:marLeft w:val="0"/>
          <w:marRight w:val="0"/>
          <w:marTop w:val="0"/>
          <w:marBottom w:val="0"/>
          <w:divBdr>
            <w:top w:val="none" w:sz="0" w:space="0" w:color="auto"/>
            <w:left w:val="none" w:sz="0" w:space="0" w:color="auto"/>
            <w:bottom w:val="none" w:sz="0" w:space="0" w:color="auto"/>
            <w:right w:val="none" w:sz="0" w:space="0" w:color="auto"/>
          </w:divBdr>
          <w:divsChild>
            <w:div w:id="1766147842">
              <w:marLeft w:val="0"/>
              <w:marRight w:val="0"/>
              <w:marTop w:val="0"/>
              <w:marBottom w:val="0"/>
              <w:divBdr>
                <w:top w:val="none" w:sz="0" w:space="0" w:color="auto"/>
                <w:left w:val="none" w:sz="0" w:space="0" w:color="auto"/>
                <w:bottom w:val="none" w:sz="0" w:space="0" w:color="auto"/>
                <w:right w:val="none" w:sz="0" w:space="0" w:color="auto"/>
              </w:divBdr>
            </w:div>
          </w:divsChild>
        </w:div>
        <w:div w:id="1098283812">
          <w:marLeft w:val="0"/>
          <w:marRight w:val="0"/>
          <w:marTop w:val="0"/>
          <w:marBottom w:val="0"/>
          <w:divBdr>
            <w:top w:val="none" w:sz="0" w:space="0" w:color="auto"/>
            <w:left w:val="none" w:sz="0" w:space="0" w:color="auto"/>
            <w:bottom w:val="none" w:sz="0" w:space="0" w:color="auto"/>
            <w:right w:val="none" w:sz="0" w:space="0" w:color="auto"/>
          </w:divBdr>
          <w:divsChild>
            <w:div w:id="619650869">
              <w:marLeft w:val="0"/>
              <w:marRight w:val="0"/>
              <w:marTop w:val="0"/>
              <w:marBottom w:val="0"/>
              <w:divBdr>
                <w:top w:val="none" w:sz="0" w:space="0" w:color="auto"/>
                <w:left w:val="none" w:sz="0" w:space="0" w:color="auto"/>
                <w:bottom w:val="none" w:sz="0" w:space="0" w:color="auto"/>
                <w:right w:val="none" w:sz="0" w:space="0" w:color="auto"/>
              </w:divBdr>
            </w:div>
          </w:divsChild>
        </w:div>
        <w:div w:id="1107389850">
          <w:marLeft w:val="0"/>
          <w:marRight w:val="0"/>
          <w:marTop w:val="0"/>
          <w:marBottom w:val="0"/>
          <w:divBdr>
            <w:top w:val="none" w:sz="0" w:space="0" w:color="auto"/>
            <w:left w:val="none" w:sz="0" w:space="0" w:color="auto"/>
            <w:bottom w:val="none" w:sz="0" w:space="0" w:color="auto"/>
            <w:right w:val="none" w:sz="0" w:space="0" w:color="auto"/>
          </w:divBdr>
          <w:divsChild>
            <w:div w:id="336543146">
              <w:marLeft w:val="0"/>
              <w:marRight w:val="0"/>
              <w:marTop w:val="0"/>
              <w:marBottom w:val="0"/>
              <w:divBdr>
                <w:top w:val="none" w:sz="0" w:space="0" w:color="auto"/>
                <w:left w:val="none" w:sz="0" w:space="0" w:color="auto"/>
                <w:bottom w:val="none" w:sz="0" w:space="0" w:color="auto"/>
                <w:right w:val="none" w:sz="0" w:space="0" w:color="auto"/>
              </w:divBdr>
            </w:div>
          </w:divsChild>
        </w:div>
        <w:div w:id="1182622315">
          <w:marLeft w:val="0"/>
          <w:marRight w:val="0"/>
          <w:marTop w:val="0"/>
          <w:marBottom w:val="0"/>
          <w:divBdr>
            <w:top w:val="none" w:sz="0" w:space="0" w:color="auto"/>
            <w:left w:val="none" w:sz="0" w:space="0" w:color="auto"/>
            <w:bottom w:val="none" w:sz="0" w:space="0" w:color="auto"/>
            <w:right w:val="none" w:sz="0" w:space="0" w:color="auto"/>
          </w:divBdr>
          <w:divsChild>
            <w:div w:id="782698922">
              <w:marLeft w:val="0"/>
              <w:marRight w:val="0"/>
              <w:marTop w:val="0"/>
              <w:marBottom w:val="0"/>
              <w:divBdr>
                <w:top w:val="none" w:sz="0" w:space="0" w:color="auto"/>
                <w:left w:val="none" w:sz="0" w:space="0" w:color="auto"/>
                <w:bottom w:val="none" w:sz="0" w:space="0" w:color="auto"/>
                <w:right w:val="none" w:sz="0" w:space="0" w:color="auto"/>
              </w:divBdr>
            </w:div>
          </w:divsChild>
        </w:div>
        <w:div w:id="1247300003">
          <w:marLeft w:val="0"/>
          <w:marRight w:val="0"/>
          <w:marTop w:val="0"/>
          <w:marBottom w:val="0"/>
          <w:divBdr>
            <w:top w:val="none" w:sz="0" w:space="0" w:color="auto"/>
            <w:left w:val="none" w:sz="0" w:space="0" w:color="auto"/>
            <w:bottom w:val="none" w:sz="0" w:space="0" w:color="auto"/>
            <w:right w:val="none" w:sz="0" w:space="0" w:color="auto"/>
          </w:divBdr>
          <w:divsChild>
            <w:div w:id="1883253178">
              <w:marLeft w:val="0"/>
              <w:marRight w:val="0"/>
              <w:marTop w:val="0"/>
              <w:marBottom w:val="0"/>
              <w:divBdr>
                <w:top w:val="none" w:sz="0" w:space="0" w:color="auto"/>
                <w:left w:val="none" w:sz="0" w:space="0" w:color="auto"/>
                <w:bottom w:val="none" w:sz="0" w:space="0" w:color="auto"/>
                <w:right w:val="none" w:sz="0" w:space="0" w:color="auto"/>
              </w:divBdr>
            </w:div>
          </w:divsChild>
        </w:div>
        <w:div w:id="1273171856">
          <w:marLeft w:val="0"/>
          <w:marRight w:val="0"/>
          <w:marTop w:val="0"/>
          <w:marBottom w:val="0"/>
          <w:divBdr>
            <w:top w:val="none" w:sz="0" w:space="0" w:color="auto"/>
            <w:left w:val="none" w:sz="0" w:space="0" w:color="auto"/>
            <w:bottom w:val="none" w:sz="0" w:space="0" w:color="auto"/>
            <w:right w:val="none" w:sz="0" w:space="0" w:color="auto"/>
          </w:divBdr>
          <w:divsChild>
            <w:div w:id="1204244000">
              <w:marLeft w:val="0"/>
              <w:marRight w:val="0"/>
              <w:marTop w:val="0"/>
              <w:marBottom w:val="0"/>
              <w:divBdr>
                <w:top w:val="none" w:sz="0" w:space="0" w:color="auto"/>
                <w:left w:val="none" w:sz="0" w:space="0" w:color="auto"/>
                <w:bottom w:val="none" w:sz="0" w:space="0" w:color="auto"/>
                <w:right w:val="none" w:sz="0" w:space="0" w:color="auto"/>
              </w:divBdr>
            </w:div>
          </w:divsChild>
        </w:div>
        <w:div w:id="1283918661">
          <w:marLeft w:val="0"/>
          <w:marRight w:val="0"/>
          <w:marTop w:val="0"/>
          <w:marBottom w:val="0"/>
          <w:divBdr>
            <w:top w:val="none" w:sz="0" w:space="0" w:color="auto"/>
            <w:left w:val="none" w:sz="0" w:space="0" w:color="auto"/>
            <w:bottom w:val="none" w:sz="0" w:space="0" w:color="auto"/>
            <w:right w:val="none" w:sz="0" w:space="0" w:color="auto"/>
          </w:divBdr>
          <w:divsChild>
            <w:div w:id="737483726">
              <w:marLeft w:val="0"/>
              <w:marRight w:val="0"/>
              <w:marTop w:val="0"/>
              <w:marBottom w:val="0"/>
              <w:divBdr>
                <w:top w:val="none" w:sz="0" w:space="0" w:color="auto"/>
                <w:left w:val="none" w:sz="0" w:space="0" w:color="auto"/>
                <w:bottom w:val="none" w:sz="0" w:space="0" w:color="auto"/>
                <w:right w:val="none" w:sz="0" w:space="0" w:color="auto"/>
              </w:divBdr>
            </w:div>
          </w:divsChild>
        </w:div>
        <w:div w:id="1311977478">
          <w:marLeft w:val="0"/>
          <w:marRight w:val="0"/>
          <w:marTop w:val="0"/>
          <w:marBottom w:val="0"/>
          <w:divBdr>
            <w:top w:val="none" w:sz="0" w:space="0" w:color="auto"/>
            <w:left w:val="none" w:sz="0" w:space="0" w:color="auto"/>
            <w:bottom w:val="none" w:sz="0" w:space="0" w:color="auto"/>
            <w:right w:val="none" w:sz="0" w:space="0" w:color="auto"/>
          </w:divBdr>
          <w:divsChild>
            <w:div w:id="258225488">
              <w:marLeft w:val="0"/>
              <w:marRight w:val="0"/>
              <w:marTop w:val="0"/>
              <w:marBottom w:val="0"/>
              <w:divBdr>
                <w:top w:val="none" w:sz="0" w:space="0" w:color="auto"/>
                <w:left w:val="none" w:sz="0" w:space="0" w:color="auto"/>
                <w:bottom w:val="none" w:sz="0" w:space="0" w:color="auto"/>
                <w:right w:val="none" w:sz="0" w:space="0" w:color="auto"/>
              </w:divBdr>
            </w:div>
          </w:divsChild>
        </w:div>
        <w:div w:id="1327170733">
          <w:marLeft w:val="0"/>
          <w:marRight w:val="0"/>
          <w:marTop w:val="0"/>
          <w:marBottom w:val="0"/>
          <w:divBdr>
            <w:top w:val="none" w:sz="0" w:space="0" w:color="auto"/>
            <w:left w:val="none" w:sz="0" w:space="0" w:color="auto"/>
            <w:bottom w:val="none" w:sz="0" w:space="0" w:color="auto"/>
            <w:right w:val="none" w:sz="0" w:space="0" w:color="auto"/>
          </w:divBdr>
          <w:divsChild>
            <w:div w:id="1247766437">
              <w:marLeft w:val="0"/>
              <w:marRight w:val="0"/>
              <w:marTop w:val="0"/>
              <w:marBottom w:val="0"/>
              <w:divBdr>
                <w:top w:val="none" w:sz="0" w:space="0" w:color="auto"/>
                <w:left w:val="none" w:sz="0" w:space="0" w:color="auto"/>
                <w:bottom w:val="none" w:sz="0" w:space="0" w:color="auto"/>
                <w:right w:val="none" w:sz="0" w:space="0" w:color="auto"/>
              </w:divBdr>
            </w:div>
          </w:divsChild>
        </w:div>
        <w:div w:id="1428306492">
          <w:marLeft w:val="0"/>
          <w:marRight w:val="0"/>
          <w:marTop w:val="0"/>
          <w:marBottom w:val="0"/>
          <w:divBdr>
            <w:top w:val="none" w:sz="0" w:space="0" w:color="auto"/>
            <w:left w:val="none" w:sz="0" w:space="0" w:color="auto"/>
            <w:bottom w:val="none" w:sz="0" w:space="0" w:color="auto"/>
            <w:right w:val="none" w:sz="0" w:space="0" w:color="auto"/>
          </w:divBdr>
          <w:divsChild>
            <w:div w:id="787697151">
              <w:marLeft w:val="0"/>
              <w:marRight w:val="0"/>
              <w:marTop w:val="0"/>
              <w:marBottom w:val="0"/>
              <w:divBdr>
                <w:top w:val="none" w:sz="0" w:space="0" w:color="auto"/>
                <w:left w:val="none" w:sz="0" w:space="0" w:color="auto"/>
                <w:bottom w:val="none" w:sz="0" w:space="0" w:color="auto"/>
                <w:right w:val="none" w:sz="0" w:space="0" w:color="auto"/>
              </w:divBdr>
            </w:div>
          </w:divsChild>
        </w:div>
        <w:div w:id="1470443220">
          <w:marLeft w:val="0"/>
          <w:marRight w:val="0"/>
          <w:marTop w:val="0"/>
          <w:marBottom w:val="0"/>
          <w:divBdr>
            <w:top w:val="none" w:sz="0" w:space="0" w:color="auto"/>
            <w:left w:val="none" w:sz="0" w:space="0" w:color="auto"/>
            <w:bottom w:val="none" w:sz="0" w:space="0" w:color="auto"/>
            <w:right w:val="none" w:sz="0" w:space="0" w:color="auto"/>
          </w:divBdr>
          <w:divsChild>
            <w:div w:id="777018724">
              <w:marLeft w:val="0"/>
              <w:marRight w:val="0"/>
              <w:marTop w:val="0"/>
              <w:marBottom w:val="0"/>
              <w:divBdr>
                <w:top w:val="none" w:sz="0" w:space="0" w:color="auto"/>
                <w:left w:val="none" w:sz="0" w:space="0" w:color="auto"/>
                <w:bottom w:val="none" w:sz="0" w:space="0" w:color="auto"/>
                <w:right w:val="none" w:sz="0" w:space="0" w:color="auto"/>
              </w:divBdr>
            </w:div>
          </w:divsChild>
        </w:div>
        <w:div w:id="1514029413">
          <w:marLeft w:val="0"/>
          <w:marRight w:val="0"/>
          <w:marTop w:val="0"/>
          <w:marBottom w:val="0"/>
          <w:divBdr>
            <w:top w:val="none" w:sz="0" w:space="0" w:color="auto"/>
            <w:left w:val="none" w:sz="0" w:space="0" w:color="auto"/>
            <w:bottom w:val="none" w:sz="0" w:space="0" w:color="auto"/>
            <w:right w:val="none" w:sz="0" w:space="0" w:color="auto"/>
          </w:divBdr>
          <w:divsChild>
            <w:div w:id="851145435">
              <w:marLeft w:val="0"/>
              <w:marRight w:val="0"/>
              <w:marTop w:val="0"/>
              <w:marBottom w:val="0"/>
              <w:divBdr>
                <w:top w:val="none" w:sz="0" w:space="0" w:color="auto"/>
                <w:left w:val="none" w:sz="0" w:space="0" w:color="auto"/>
                <w:bottom w:val="none" w:sz="0" w:space="0" w:color="auto"/>
                <w:right w:val="none" w:sz="0" w:space="0" w:color="auto"/>
              </w:divBdr>
            </w:div>
          </w:divsChild>
        </w:div>
        <w:div w:id="1528760287">
          <w:marLeft w:val="0"/>
          <w:marRight w:val="0"/>
          <w:marTop w:val="0"/>
          <w:marBottom w:val="0"/>
          <w:divBdr>
            <w:top w:val="none" w:sz="0" w:space="0" w:color="auto"/>
            <w:left w:val="none" w:sz="0" w:space="0" w:color="auto"/>
            <w:bottom w:val="none" w:sz="0" w:space="0" w:color="auto"/>
            <w:right w:val="none" w:sz="0" w:space="0" w:color="auto"/>
          </w:divBdr>
          <w:divsChild>
            <w:div w:id="2100133676">
              <w:marLeft w:val="0"/>
              <w:marRight w:val="0"/>
              <w:marTop w:val="0"/>
              <w:marBottom w:val="0"/>
              <w:divBdr>
                <w:top w:val="none" w:sz="0" w:space="0" w:color="auto"/>
                <w:left w:val="none" w:sz="0" w:space="0" w:color="auto"/>
                <w:bottom w:val="none" w:sz="0" w:space="0" w:color="auto"/>
                <w:right w:val="none" w:sz="0" w:space="0" w:color="auto"/>
              </w:divBdr>
            </w:div>
          </w:divsChild>
        </w:div>
        <w:div w:id="1535385043">
          <w:marLeft w:val="0"/>
          <w:marRight w:val="0"/>
          <w:marTop w:val="0"/>
          <w:marBottom w:val="0"/>
          <w:divBdr>
            <w:top w:val="none" w:sz="0" w:space="0" w:color="auto"/>
            <w:left w:val="none" w:sz="0" w:space="0" w:color="auto"/>
            <w:bottom w:val="none" w:sz="0" w:space="0" w:color="auto"/>
            <w:right w:val="none" w:sz="0" w:space="0" w:color="auto"/>
          </w:divBdr>
          <w:divsChild>
            <w:div w:id="1564368751">
              <w:marLeft w:val="0"/>
              <w:marRight w:val="0"/>
              <w:marTop w:val="0"/>
              <w:marBottom w:val="0"/>
              <w:divBdr>
                <w:top w:val="none" w:sz="0" w:space="0" w:color="auto"/>
                <w:left w:val="none" w:sz="0" w:space="0" w:color="auto"/>
                <w:bottom w:val="none" w:sz="0" w:space="0" w:color="auto"/>
                <w:right w:val="none" w:sz="0" w:space="0" w:color="auto"/>
              </w:divBdr>
            </w:div>
          </w:divsChild>
        </w:div>
        <w:div w:id="1689718534">
          <w:marLeft w:val="0"/>
          <w:marRight w:val="0"/>
          <w:marTop w:val="0"/>
          <w:marBottom w:val="0"/>
          <w:divBdr>
            <w:top w:val="none" w:sz="0" w:space="0" w:color="auto"/>
            <w:left w:val="none" w:sz="0" w:space="0" w:color="auto"/>
            <w:bottom w:val="none" w:sz="0" w:space="0" w:color="auto"/>
            <w:right w:val="none" w:sz="0" w:space="0" w:color="auto"/>
          </w:divBdr>
          <w:divsChild>
            <w:div w:id="1236628604">
              <w:marLeft w:val="0"/>
              <w:marRight w:val="0"/>
              <w:marTop w:val="0"/>
              <w:marBottom w:val="0"/>
              <w:divBdr>
                <w:top w:val="none" w:sz="0" w:space="0" w:color="auto"/>
                <w:left w:val="none" w:sz="0" w:space="0" w:color="auto"/>
                <w:bottom w:val="none" w:sz="0" w:space="0" w:color="auto"/>
                <w:right w:val="none" w:sz="0" w:space="0" w:color="auto"/>
              </w:divBdr>
            </w:div>
          </w:divsChild>
        </w:div>
        <w:div w:id="1725787909">
          <w:marLeft w:val="0"/>
          <w:marRight w:val="0"/>
          <w:marTop w:val="0"/>
          <w:marBottom w:val="0"/>
          <w:divBdr>
            <w:top w:val="none" w:sz="0" w:space="0" w:color="auto"/>
            <w:left w:val="none" w:sz="0" w:space="0" w:color="auto"/>
            <w:bottom w:val="none" w:sz="0" w:space="0" w:color="auto"/>
            <w:right w:val="none" w:sz="0" w:space="0" w:color="auto"/>
          </w:divBdr>
          <w:divsChild>
            <w:div w:id="108673311">
              <w:marLeft w:val="0"/>
              <w:marRight w:val="0"/>
              <w:marTop w:val="0"/>
              <w:marBottom w:val="0"/>
              <w:divBdr>
                <w:top w:val="none" w:sz="0" w:space="0" w:color="auto"/>
                <w:left w:val="none" w:sz="0" w:space="0" w:color="auto"/>
                <w:bottom w:val="none" w:sz="0" w:space="0" w:color="auto"/>
                <w:right w:val="none" w:sz="0" w:space="0" w:color="auto"/>
              </w:divBdr>
            </w:div>
          </w:divsChild>
        </w:div>
        <w:div w:id="1752123772">
          <w:marLeft w:val="0"/>
          <w:marRight w:val="0"/>
          <w:marTop w:val="0"/>
          <w:marBottom w:val="0"/>
          <w:divBdr>
            <w:top w:val="none" w:sz="0" w:space="0" w:color="auto"/>
            <w:left w:val="none" w:sz="0" w:space="0" w:color="auto"/>
            <w:bottom w:val="none" w:sz="0" w:space="0" w:color="auto"/>
            <w:right w:val="none" w:sz="0" w:space="0" w:color="auto"/>
          </w:divBdr>
          <w:divsChild>
            <w:div w:id="170948802">
              <w:marLeft w:val="0"/>
              <w:marRight w:val="0"/>
              <w:marTop w:val="0"/>
              <w:marBottom w:val="0"/>
              <w:divBdr>
                <w:top w:val="none" w:sz="0" w:space="0" w:color="auto"/>
                <w:left w:val="none" w:sz="0" w:space="0" w:color="auto"/>
                <w:bottom w:val="none" w:sz="0" w:space="0" w:color="auto"/>
                <w:right w:val="none" w:sz="0" w:space="0" w:color="auto"/>
              </w:divBdr>
            </w:div>
          </w:divsChild>
        </w:div>
        <w:div w:id="1766806218">
          <w:marLeft w:val="0"/>
          <w:marRight w:val="0"/>
          <w:marTop w:val="0"/>
          <w:marBottom w:val="0"/>
          <w:divBdr>
            <w:top w:val="none" w:sz="0" w:space="0" w:color="auto"/>
            <w:left w:val="none" w:sz="0" w:space="0" w:color="auto"/>
            <w:bottom w:val="none" w:sz="0" w:space="0" w:color="auto"/>
            <w:right w:val="none" w:sz="0" w:space="0" w:color="auto"/>
          </w:divBdr>
          <w:divsChild>
            <w:div w:id="156191271">
              <w:marLeft w:val="0"/>
              <w:marRight w:val="0"/>
              <w:marTop w:val="0"/>
              <w:marBottom w:val="0"/>
              <w:divBdr>
                <w:top w:val="none" w:sz="0" w:space="0" w:color="auto"/>
                <w:left w:val="none" w:sz="0" w:space="0" w:color="auto"/>
                <w:bottom w:val="none" w:sz="0" w:space="0" w:color="auto"/>
                <w:right w:val="none" w:sz="0" w:space="0" w:color="auto"/>
              </w:divBdr>
            </w:div>
          </w:divsChild>
        </w:div>
        <w:div w:id="1790273887">
          <w:marLeft w:val="0"/>
          <w:marRight w:val="0"/>
          <w:marTop w:val="0"/>
          <w:marBottom w:val="0"/>
          <w:divBdr>
            <w:top w:val="none" w:sz="0" w:space="0" w:color="auto"/>
            <w:left w:val="none" w:sz="0" w:space="0" w:color="auto"/>
            <w:bottom w:val="none" w:sz="0" w:space="0" w:color="auto"/>
            <w:right w:val="none" w:sz="0" w:space="0" w:color="auto"/>
          </w:divBdr>
          <w:divsChild>
            <w:div w:id="1297876665">
              <w:marLeft w:val="0"/>
              <w:marRight w:val="0"/>
              <w:marTop w:val="0"/>
              <w:marBottom w:val="0"/>
              <w:divBdr>
                <w:top w:val="none" w:sz="0" w:space="0" w:color="auto"/>
                <w:left w:val="none" w:sz="0" w:space="0" w:color="auto"/>
                <w:bottom w:val="none" w:sz="0" w:space="0" w:color="auto"/>
                <w:right w:val="none" w:sz="0" w:space="0" w:color="auto"/>
              </w:divBdr>
            </w:div>
          </w:divsChild>
        </w:div>
        <w:div w:id="1816944558">
          <w:marLeft w:val="0"/>
          <w:marRight w:val="0"/>
          <w:marTop w:val="0"/>
          <w:marBottom w:val="0"/>
          <w:divBdr>
            <w:top w:val="none" w:sz="0" w:space="0" w:color="auto"/>
            <w:left w:val="none" w:sz="0" w:space="0" w:color="auto"/>
            <w:bottom w:val="none" w:sz="0" w:space="0" w:color="auto"/>
            <w:right w:val="none" w:sz="0" w:space="0" w:color="auto"/>
          </w:divBdr>
          <w:divsChild>
            <w:div w:id="1276790268">
              <w:marLeft w:val="0"/>
              <w:marRight w:val="0"/>
              <w:marTop w:val="0"/>
              <w:marBottom w:val="0"/>
              <w:divBdr>
                <w:top w:val="none" w:sz="0" w:space="0" w:color="auto"/>
                <w:left w:val="none" w:sz="0" w:space="0" w:color="auto"/>
                <w:bottom w:val="none" w:sz="0" w:space="0" w:color="auto"/>
                <w:right w:val="none" w:sz="0" w:space="0" w:color="auto"/>
              </w:divBdr>
            </w:div>
          </w:divsChild>
        </w:div>
        <w:div w:id="1851409544">
          <w:marLeft w:val="0"/>
          <w:marRight w:val="0"/>
          <w:marTop w:val="0"/>
          <w:marBottom w:val="0"/>
          <w:divBdr>
            <w:top w:val="none" w:sz="0" w:space="0" w:color="auto"/>
            <w:left w:val="none" w:sz="0" w:space="0" w:color="auto"/>
            <w:bottom w:val="none" w:sz="0" w:space="0" w:color="auto"/>
            <w:right w:val="none" w:sz="0" w:space="0" w:color="auto"/>
          </w:divBdr>
          <w:divsChild>
            <w:div w:id="1432357204">
              <w:marLeft w:val="0"/>
              <w:marRight w:val="0"/>
              <w:marTop w:val="0"/>
              <w:marBottom w:val="0"/>
              <w:divBdr>
                <w:top w:val="none" w:sz="0" w:space="0" w:color="auto"/>
                <w:left w:val="none" w:sz="0" w:space="0" w:color="auto"/>
                <w:bottom w:val="none" w:sz="0" w:space="0" w:color="auto"/>
                <w:right w:val="none" w:sz="0" w:space="0" w:color="auto"/>
              </w:divBdr>
            </w:div>
          </w:divsChild>
        </w:div>
        <w:div w:id="1907064088">
          <w:marLeft w:val="0"/>
          <w:marRight w:val="0"/>
          <w:marTop w:val="0"/>
          <w:marBottom w:val="0"/>
          <w:divBdr>
            <w:top w:val="none" w:sz="0" w:space="0" w:color="auto"/>
            <w:left w:val="none" w:sz="0" w:space="0" w:color="auto"/>
            <w:bottom w:val="none" w:sz="0" w:space="0" w:color="auto"/>
            <w:right w:val="none" w:sz="0" w:space="0" w:color="auto"/>
          </w:divBdr>
          <w:divsChild>
            <w:div w:id="80955293">
              <w:marLeft w:val="0"/>
              <w:marRight w:val="0"/>
              <w:marTop w:val="0"/>
              <w:marBottom w:val="0"/>
              <w:divBdr>
                <w:top w:val="none" w:sz="0" w:space="0" w:color="auto"/>
                <w:left w:val="none" w:sz="0" w:space="0" w:color="auto"/>
                <w:bottom w:val="none" w:sz="0" w:space="0" w:color="auto"/>
                <w:right w:val="none" w:sz="0" w:space="0" w:color="auto"/>
              </w:divBdr>
            </w:div>
          </w:divsChild>
        </w:div>
        <w:div w:id="1907956401">
          <w:marLeft w:val="0"/>
          <w:marRight w:val="0"/>
          <w:marTop w:val="0"/>
          <w:marBottom w:val="0"/>
          <w:divBdr>
            <w:top w:val="none" w:sz="0" w:space="0" w:color="auto"/>
            <w:left w:val="none" w:sz="0" w:space="0" w:color="auto"/>
            <w:bottom w:val="none" w:sz="0" w:space="0" w:color="auto"/>
            <w:right w:val="none" w:sz="0" w:space="0" w:color="auto"/>
          </w:divBdr>
          <w:divsChild>
            <w:div w:id="830095507">
              <w:marLeft w:val="0"/>
              <w:marRight w:val="0"/>
              <w:marTop w:val="0"/>
              <w:marBottom w:val="0"/>
              <w:divBdr>
                <w:top w:val="none" w:sz="0" w:space="0" w:color="auto"/>
                <w:left w:val="none" w:sz="0" w:space="0" w:color="auto"/>
                <w:bottom w:val="none" w:sz="0" w:space="0" w:color="auto"/>
                <w:right w:val="none" w:sz="0" w:space="0" w:color="auto"/>
              </w:divBdr>
            </w:div>
          </w:divsChild>
        </w:div>
        <w:div w:id="1909263708">
          <w:marLeft w:val="0"/>
          <w:marRight w:val="0"/>
          <w:marTop w:val="0"/>
          <w:marBottom w:val="0"/>
          <w:divBdr>
            <w:top w:val="none" w:sz="0" w:space="0" w:color="auto"/>
            <w:left w:val="none" w:sz="0" w:space="0" w:color="auto"/>
            <w:bottom w:val="none" w:sz="0" w:space="0" w:color="auto"/>
            <w:right w:val="none" w:sz="0" w:space="0" w:color="auto"/>
          </w:divBdr>
          <w:divsChild>
            <w:div w:id="106120563">
              <w:marLeft w:val="0"/>
              <w:marRight w:val="0"/>
              <w:marTop w:val="0"/>
              <w:marBottom w:val="0"/>
              <w:divBdr>
                <w:top w:val="none" w:sz="0" w:space="0" w:color="auto"/>
                <w:left w:val="none" w:sz="0" w:space="0" w:color="auto"/>
                <w:bottom w:val="none" w:sz="0" w:space="0" w:color="auto"/>
                <w:right w:val="none" w:sz="0" w:space="0" w:color="auto"/>
              </w:divBdr>
            </w:div>
          </w:divsChild>
        </w:div>
        <w:div w:id="1918128236">
          <w:marLeft w:val="0"/>
          <w:marRight w:val="0"/>
          <w:marTop w:val="0"/>
          <w:marBottom w:val="0"/>
          <w:divBdr>
            <w:top w:val="none" w:sz="0" w:space="0" w:color="auto"/>
            <w:left w:val="none" w:sz="0" w:space="0" w:color="auto"/>
            <w:bottom w:val="none" w:sz="0" w:space="0" w:color="auto"/>
            <w:right w:val="none" w:sz="0" w:space="0" w:color="auto"/>
          </w:divBdr>
          <w:divsChild>
            <w:div w:id="1617061431">
              <w:marLeft w:val="0"/>
              <w:marRight w:val="0"/>
              <w:marTop w:val="0"/>
              <w:marBottom w:val="0"/>
              <w:divBdr>
                <w:top w:val="none" w:sz="0" w:space="0" w:color="auto"/>
                <w:left w:val="none" w:sz="0" w:space="0" w:color="auto"/>
                <w:bottom w:val="none" w:sz="0" w:space="0" w:color="auto"/>
                <w:right w:val="none" w:sz="0" w:space="0" w:color="auto"/>
              </w:divBdr>
            </w:div>
          </w:divsChild>
        </w:div>
        <w:div w:id="2073844758">
          <w:marLeft w:val="0"/>
          <w:marRight w:val="0"/>
          <w:marTop w:val="0"/>
          <w:marBottom w:val="0"/>
          <w:divBdr>
            <w:top w:val="none" w:sz="0" w:space="0" w:color="auto"/>
            <w:left w:val="none" w:sz="0" w:space="0" w:color="auto"/>
            <w:bottom w:val="none" w:sz="0" w:space="0" w:color="auto"/>
            <w:right w:val="none" w:sz="0" w:space="0" w:color="auto"/>
          </w:divBdr>
          <w:divsChild>
            <w:div w:id="1063285928">
              <w:marLeft w:val="0"/>
              <w:marRight w:val="0"/>
              <w:marTop w:val="0"/>
              <w:marBottom w:val="0"/>
              <w:divBdr>
                <w:top w:val="none" w:sz="0" w:space="0" w:color="auto"/>
                <w:left w:val="none" w:sz="0" w:space="0" w:color="auto"/>
                <w:bottom w:val="none" w:sz="0" w:space="0" w:color="auto"/>
                <w:right w:val="none" w:sz="0" w:space="0" w:color="auto"/>
              </w:divBdr>
            </w:div>
          </w:divsChild>
        </w:div>
        <w:div w:id="2110814196">
          <w:marLeft w:val="0"/>
          <w:marRight w:val="0"/>
          <w:marTop w:val="0"/>
          <w:marBottom w:val="0"/>
          <w:divBdr>
            <w:top w:val="none" w:sz="0" w:space="0" w:color="auto"/>
            <w:left w:val="none" w:sz="0" w:space="0" w:color="auto"/>
            <w:bottom w:val="none" w:sz="0" w:space="0" w:color="auto"/>
            <w:right w:val="none" w:sz="0" w:space="0" w:color="auto"/>
          </w:divBdr>
          <w:divsChild>
            <w:div w:id="1198352081">
              <w:marLeft w:val="0"/>
              <w:marRight w:val="0"/>
              <w:marTop w:val="0"/>
              <w:marBottom w:val="0"/>
              <w:divBdr>
                <w:top w:val="none" w:sz="0" w:space="0" w:color="auto"/>
                <w:left w:val="none" w:sz="0" w:space="0" w:color="auto"/>
                <w:bottom w:val="none" w:sz="0" w:space="0" w:color="auto"/>
                <w:right w:val="none" w:sz="0" w:space="0" w:color="auto"/>
              </w:divBdr>
            </w:div>
          </w:divsChild>
        </w:div>
        <w:div w:id="2111387706">
          <w:marLeft w:val="0"/>
          <w:marRight w:val="0"/>
          <w:marTop w:val="0"/>
          <w:marBottom w:val="0"/>
          <w:divBdr>
            <w:top w:val="none" w:sz="0" w:space="0" w:color="auto"/>
            <w:left w:val="none" w:sz="0" w:space="0" w:color="auto"/>
            <w:bottom w:val="none" w:sz="0" w:space="0" w:color="auto"/>
            <w:right w:val="none" w:sz="0" w:space="0" w:color="auto"/>
          </w:divBdr>
          <w:divsChild>
            <w:div w:id="919873769">
              <w:marLeft w:val="0"/>
              <w:marRight w:val="0"/>
              <w:marTop w:val="0"/>
              <w:marBottom w:val="0"/>
              <w:divBdr>
                <w:top w:val="none" w:sz="0" w:space="0" w:color="auto"/>
                <w:left w:val="none" w:sz="0" w:space="0" w:color="auto"/>
                <w:bottom w:val="none" w:sz="0" w:space="0" w:color="auto"/>
                <w:right w:val="none" w:sz="0" w:space="0" w:color="auto"/>
              </w:divBdr>
            </w:div>
          </w:divsChild>
        </w:div>
        <w:div w:id="2136899164">
          <w:marLeft w:val="0"/>
          <w:marRight w:val="0"/>
          <w:marTop w:val="0"/>
          <w:marBottom w:val="0"/>
          <w:divBdr>
            <w:top w:val="none" w:sz="0" w:space="0" w:color="auto"/>
            <w:left w:val="none" w:sz="0" w:space="0" w:color="auto"/>
            <w:bottom w:val="none" w:sz="0" w:space="0" w:color="auto"/>
            <w:right w:val="none" w:sz="0" w:space="0" w:color="auto"/>
          </w:divBdr>
          <w:divsChild>
            <w:div w:id="4296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51408">
      <w:bodyDiv w:val="1"/>
      <w:marLeft w:val="0"/>
      <w:marRight w:val="0"/>
      <w:marTop w:val="0"/>
      <w:marBottom w:val="0"/>
      <w:divBdr>
        <w:top w:val="none" w:sz="0" w:space="0" w:color="auto"/>
        <w:left w:val="none" w:sz="0" w:space="0" w:color="auto"/>
        <w:bottom w:val="none" w:sz="0" w:space="0" w:color="auto"/>
        <w:right w:val="none" w:sz="0" w:space="0" w:color="auto"/>
      </w:divBdr>
      <w:divsChild>
        <w:div w:id="10299095">
          <w:marLeft w:val="0"/>
          <w:marRight w:val="0"/>
          <w:marTop w:val="0"/>
          <w:marBottom w:val="0"/>
          <w:divBdr>
            <w:top w:val="none" w:sz="0" w:space="0" w:color="auto"/>
            <w:left w:val="none" w:sz="0" w:space="0" w:color="auto"/>
            <w:bottom w:val="none" w:sz="0" w:space="0" w:color="auto"/>
            <w:right w:val="none" w:sz="0" w:space="0" w:color="auto"/>
          </w:divBdr>
          <w:divsChild>
            <w:div w:id="1916089788">
              <w:marLeft w:val="0"/>
              <w:marRight w:val="0"/>
              <w:marTop w:val="0"/>
              <w:marBottom w:val="0"/>
              <w:divBdr>
                <w:top w:val="none" w:sz="0" w:space="0" w:color="auto"/>
                <w:left w:val="none" w:sz="0" w:space="0" w:color="auto"/>
                <w:bottom w:val="none" w:sz="0" w:space="0" w:color="auto"/>
                <w:right w:val="none" w:sz="0" w:space="0" w:color="auto"/>
              </w:divBdr>
            </w:div>
          </w:divsChild>
        </w:div>
        <w:div w:id="15039583">
          <w:marLeft w:val="0"/>
          <w:marRight w:val="0"/>
          <w:marTop w:val="0"/>
          <w:marBottom w:val="0"/>
          <w:divBdr>
            <w:top w:val="none" w:sz="0" w:space="0" w:color="auto"/>
            <w:left w:val="none" w:sz="0" w:space="0" w:color="auto"/>
            <w:bottom w:val="none" w:sz="0" w:space="0" w:color="auto"/>
            <w:right w:val="none" w:sz="0" w:space="0" w:color="auto"/>
          </w:divBdr>
          <w:divsChild>
            <w:div w:id="559248305">
              <w:marLeft w:val="0"/>
              <w:marRight w:val="0"/>
              <w:marTop w:val="0"/>
              <w:marBottom w:val="0"/>
              <w:divBdr>
                <w:top w:val="none" w:sz="0" w:space="0" w:color="auto"/>
                <w:left w:val="none" w:sz="0" w:space="0" w:color="auto"/>
                <w:bottom w:val="none" w:sz="0" w:space="0" w:color="auto"/>
                <w:right w:val="none" w:sz="0" w:space="0" w:color="auto"/>
              </w:divBdr>
            </w:div>
          </w:divsChild>
        </w:div>
        <w:div w:id="36051274">
          <w:marLeft w:val="0"/>
          <w:marRight w:val="0"/>
          <w:marTop w:val="0"/>
          <w:marBottom w:val="0"/>
          <w:divBdr>
            <w:top w:val="none" w:sz="0" w:space="0" w:color="auto"/>
            <w:left w:val="none" w:sz="0" w:space="0" w:color="auto"/>
            <w:bottom w:val="none" w:sz="0" w:space="0" w:color="auto"/>
            <w:right w:val="none" w:sz="0" w:space="0" w:color="auto"/>
          </w:divBdr>
          <w:divsChild>
            <w:div w:id="253101263">
              <w:marLeft w:val="0"/>
              <w:marRight w:val="0"/>
              <w:marTop w:val="0"/>
              <w:marBottom w:val="0"/>
              <w:divBdr>
                <w:top w:val="none" w:sz="0" w:space="0" w:color="auto"/>
                <w:left w:val="none" w:sz="0" w:space="0" w:color="auto"/>
                <w:bottom w:val="none" w:sz="0" w:space="0" w:color="auto"/>
                <w:right w:val="none" w:sz="0" w:space="0" w:color="auto"/>
              </w:divBdr>
            </w:div>
          </w:divsChild>
        </w:div>
        <w:div w:id="231743319">
          <w:marLeft w:val="0"/>
          <w:marRight w:val="0"/>
          <w:marTop w:val="0"/>
          <w:marBottom w:val="0"/>
          <w:divBdr>
            <w:top w:val="none" w:sz="0" w:space="0" w:color="auto"/>
            <w:left w:val="none" w:sz="0" w:space="0" w:color="auto"/>
            <w:bottom w:val="none" w:sz="0" w:space="0" w:color="auto"/>
            <w:right w:val="none" w:sz="0" w:space="0" w:color="auto"/>
          </w:divBdr>
          <w:divsChild>
            <w:div w:id="1525747777">
              <w:marLeft w:val="0"/>
              <w:marRight w:val="0"/>
              <w:marTop w:val="0"/>
              <w:marBottom w:val="0"/>
              <w:divBdr>
                <w:top w:val="none" w:sz="0" w:space="0" w:color="auto"/>
                <w:left w:val="none" w:sz="0" w:space="0" w:color="auto"/>
                <w:bottom w:val="none" w:sz="0" w:space="0" w:color="auto"/>
                <w:right w:val="none" w:sz="0" w:space="0" w:color="auto"/>
              </w:divBdr>
            </w:div>
          </w:divsChild>
        </w:div>
        <w:div w:id="398213881">
          <w:marLeft w:val="0"/>
          <w:marRight w:val="0"/>
          <w:marTop w:val="0"/>
          <w:marBottom w:val="0"/>
          <w:divBdr>
            <w:top w:val="none" w:sz="0" w:space="0" w:color="auto"/>
            <w:left w:val="none" w:sz="0" w:space="0" w:color="auto"/>
            <w:bottom w:val="none" w:sz="0" w:space="0" w:color="auto"/>
            <w:right w:val="none" w:sz="0" w:space="0" w:color="auto"/>
          </w:divBdr>
          <w:divsChild>
            <w:div w:id="318970809">
              <w:marLeft w:val="0"/>
              <w:marRight w:val="0"/>
              <w:marTop w:val="0"/>
              <w:marBottom w:val="0"/>
              <w:divBdr>
                <w:top w:val="none" w:sz="0" w:space="0" w:color="auto"/>
                <w:left w:val="none" w:sz="0" w:space="0" w:color="auto"/>
                <w:bottom w:val="none" w:sz="0" w:space="0" w:color="auto"/>
                <w:right w:val="none" w:sz="0" w:space="0" w:color="auto"/>
              </w:divBdr>
            </w:div>
          </w:divsChild>
        </w:div>
        <w:div w:id="448554113">
          <w:marLeft w:val="0"/>
          <w:marRight w:val="0"/>
          <w:marTop w:val="0"/>
          <w:marBottom w:val="0"/>
          <w:divBdr>
            <w:top w:val="none" w:sz="0" w:space="0" w:color="auto"/>
            <w:left w:val="none" w:sz="0" w:space="0" w:color="auto"/>
            <w:bottom w:val="none" w:sz="0" w:space="0" w:color="auto"/>
            <w:right w:val="none" w:sz="0" w:space="0" w:color="auto"/>
          </w:divBdr>
          <w:divsChild>
            <w:div w:id="494229597">
              <w:marLeft w:val="0"/>
              <w:marRight w:val="0"/>
              <w:marTop w:val="0"/>
              <w:marBottom w:val="0"/>
              <w:divBdr>
                <w:top w:val="none" w:sz="0" w:space="0" w:color="auto"/>
                <w:left w:val="none" w:sz="0" w:space="0" w:color="auto"/>
                <w:bottom w:val="none" w:sz="0" w:space="0" w:color="auto"/>
                <w:right w:val="none" w:sz="0" w:space="0" w:color="auto"/>
              </w:divBdr>
            </w:div>
          </w:divsChild>
        </w:div>
        <w:div w:id="485172797">
          <w:marLeft w:val="0"/>
          <w:marRight w:val="0"/>
          <w:marTop w:val="0"/>
          <w:marBottom w:val="0"/>
          <w:divBdr>
            <w:top w:val="none" w:sz="0" w:space="0" w:color="auto"/>
            <w:left w:val="none" w:sz="0" w:space="0" w:color="auto"/>
            <w:bottom w:val="none" w:sz="0" w:space="0" w:color="auto"/>
            <w:right w:val="none" w:sz="0" w:space="0" w:color="auto"/>
          </w:divBdr>
          <w:divsChild>
            <w:div w:id="1630162083">
              <w:marLeft w:val="0"/>
              <w:marRight w:val="0"/>
              <w:marTop w:val="0"/>
              <w:marBottom w:val="0"/>
              <w:divBdr>
                <w:top w:val="none" w:sz="0" w:space="0" w:color="auto"/>
                <w:left w:val="none" w:sz="0" w:space="0" w:color="auto"/>
                <w:bottom w:val="none" w:sz="0" w:space="0" w:color="auto"/>
                <w:right w:val="none" w:sz="0" w:space="0" w:color="auto"/>
              </w:divBdr>
            </w:div>
          </w:divsChild>
        </w:div>
        <w:div w:id="522136708">
          <w:marLeft w:val="0"/>
          <w:marRight w:val="0"/>
          <w:marTop w:val="0"/>
          <w:marBottom w:val="0"/>
          <w:divBdr>
            <w:top w:val="none" w:sz="0" w:space="0" w:color="auto"/>
            <w:left w:val="none" w:sz="0" w:space="0" w:color="auto"/>
            <w:bottom w:val="none" w:sz="0" w:space="0" w:color="auto"/>
            <w:right w:val="none" w:sz="0" w:space="0" w:color="auto"/>
          </w:divBdr>
          <w:divsChild>
            <w:div w:id="266737299">
              <w:marLeft w:val="0"/>
              <w:marRight w:val="0"/>
              <w:marTop w:val="0"/>
              <w:marBottom w:val="0"/>
              <w:divBdr>
                <w:top w:val="none" w:sz="0" w:space="0" w:color="auto"/>
                <w:left w:val="none" w:sz="0" w:space="0" w:color="auto"/>
                <w:bottom w:val="none" w:sz="0" w:space="0" w:color="auto"/>
                <w:right w:val="none" w:sz="0" w:space="0" w:color="auto"/>
              </w:divBdr>
            </w:div>
          </w:divsChild>
        </w:div>
        <w:div w:id="689838663">
          <w:marLeft w:val="0"/>
          <w:marRight w:val="0"/>
          <w:marTop w:val="0"/>
          <w:marBottom w:val="0"/>
          <w:divBdr>
            <w:top w:val="none" w:sz="0" w:space="0" w:color="auto"/>
            <w:left w:val="none" w:sz="0" w:space="0" w:color="auto"/>
            <w:bottom w:val="none" w:sz="0" w:space="0" w:color="auto"/>
            <w:right w:val="none" w:sz="0" w:space="0" w:color="auto"/>
          </w:divBdr>
          <w:divsChild>
            <w:div w:id="253633326">
              <w:marLeft w:val="0"/>
              <w:marRight w:val="0"/>
              <w:marTop w:val="0"/>
              <w:marBottom w:val="0"/>
              <w:divBdr>
                <w:top w:val="none" w:sz="0" w:space="0" w:color="auto"/>
                <w:left w:val="none" w:sz="0" w:space="0" w:color="auto"/>
                <w:bottom w:val="none" w:sz="0" w:space="0" w:color="auto"/>
                <w:right w:val="none" w:sz="0" w:space="0" w:color="auto"/>
              </w:divBdr>
            </w:div>
          </w:divsChild>
        </w:div>
        <w:div w:id="698971539">
          <w:marLeft w:val="0"/>
          <w:marRight w:val="0"/>
          <w:marTop w:val="0"/>
          <w:marBottom w:val="0"/>
          <w:divBdr>
            <w:top w:val="none" w:sz="0" w:space="0" w:color="auto"/>
            <w:left w:val="none" w:sz="0" w:space="0" w:color="auto"/>
            <w:bottom w:val="none" w:sz="0" w:space="0" w:color="auto"/>
            <w:right w:val="none" w:sz="0" w:space="0" w:color="auto"/>
          </w:divBdr>
          <w:divsChild>
            <w:div w:id="1139106067">
              <w:marLeft w:val="0"/>
              <w:marRight w:val="0"/>
              <w:marTop w:val="0"/>
              <w:marBottom w:val="0"/>
              <w:divBdr>
                <w:top w:val="none" w:sz="0" w:space="0" w:color="auto"/>
                <w:left w:val="none" w:sz="0" w:space="0" w:color="auto"/>
                <w:bottom w:val="none" w:sz="0" w:space="0" w:color="auto"/>
                <w:right w:val="none" w:sz="0" w:space="0" w:color="auto"/>
              </w:divBdr>
            </w:div>
          </w:divsChild>
        </w:div>
        <w:div w:id="715079658">
          <w:marLeft w:val="0"/>
          <w:marRight w:val="0"/>
          <w:marTop w:val="0"/>
          <w:marBottom w:val="0"/>
          <w:divBdr>
            <w:top w:val="none" w:sz="0" w:space="0" w:color="auto"/>
            <w:left w:val="none" w:sz="0" w:space="0" w:color="auto"/>
            <w:bottom w:val="none" w:sz="0" w:space="0" w:color="auto"/>
            <w:right w:val="none" w:sz="0" w:space="0" w:color="auto"/>
          </w:divBdr>
          <w:divsChild>
            <w:div w:id="1607156698">
              <w:marLeft w:val="0"/>
              <w:marRight w:val="0"/>
              <w:marTop w:val="0"/>
              <w:marBottom w:val="0"/>
              <w:divBdr>
                <w:top w:val="none" w:sz="0" w:space="0" w:color="auto"/>
                <w:left w:val="none" w:sz="0" w:space="0" w:color="auto"/>
                <w:bottom w:val="none" w:sz="0" w:space="0" w:color="auto"/>
                <w:right w:val="none" w:sz="0" w:space="0" w:color="auto"/>
              </w:divBdr>
            </w:div>
          </w:divsChild>
        </w:div>
        <w:div w:id="1203054500">
          <w:marLeft w:val="0"/>
          <w:marRight w:val="0"/>
          <w:marTop w:val="0"/>
          <w:marBottom w:val="0"/>
          <w:divBdr>
            <w:top w:val="none" w:sz="0" w:space="0" w:color="auto"/>
            <w:left w:val="none" w:sz="0" w:space="0" w:color="auto"/>
            <w:bottom w:val="none" w:sz="0" w:space="0" w:color="auto"/>
            <w:right w:val="none" w:sz="0" w:space="0" w:color="auto"/>
          </w:divBdr>
          <w:divsChild>
            <w:div w:id="1319385934">
              <w:marLeft w:val="0"/>
              <w:marRight w:val="0"/>
              <w:marTop w:val="0"/>
              <w:marBottom w:val="0"/>
              <w:divBdr>
                <w:top w:val="none" w:sz="0" w:space="0" w:color="auto"/>
                <w:left w:val="none" w:sz="0" w:space="0" w:color="auto"/>
                <w:bottom w:val="none" w:sz="0" w:space="0" w:color="auto"/>
                <w:right w:val="none" w:sz="0" w:space="0" w:color="auto"/>
              </w:divBdr>
            </w:div>
          </w:divsChild>
        </w:div>
        <w:div w:id="1234661370">
          <w:marLeft w:val="0"/>
          <w:marRight w:val="0"/>
          <w:marTop w:val="0"/>
          <w:marBottom w:val="0"/>
          <w:divBdr>
            <w:top w:val="none" w:sz="0" w:space="0" w:color="auto"/>
            <w:left w:val="none" w:sz="0" w:space="0" w:color="auto"/>
            <w:bottom w:val="none" w:sz="0" w:space="0" w:color="auto"/>
            <w:right w:val="none" w:sz="0" w:space="0" w:color="auto"/>
          </w:divBdr>
          <w:divsChild>
            <w:div w:id="2126536839">
              <w:marLeft w:val="0"/>
              <w:marRight w:val="0"/>
              <w:marTop w:val="0"/>
              <w:marBottom w:val="0"/>
              <w:divBdr>
                <w:top w:val="none" w:sz="0" w:space="0" w:color="auto"/>
                <w:left w:val="none" w:sz="0" w:space="0" w:color="auto"/>
                <w:bottom w:val="none" w:sz="0" w:space="0" w:color="auto"/>
                <w:right w:val="none" w:sz="0" w:space="0" w:color="auto"/>
              </w:divBdr>
            </w:div>
          </w:divsChild>
        </w:div>
        <w:div w:id="1319385665">
          <w:marLeft w:val="0"/>
          <w:marRight w:val="0"/>
          <w:marTop w:val="0"/>
          <w:marBottom w:val="0"/>
          <w:divBdr>
            <w:top w:val="none" w:sz="0" w:space="0" w:color="auto"/>
            <w:left w:val="none" w:sz="0" w:space="0" w:color="auto"/>
            <w:bottom w:val="none" w:sz="0" w:space="0" w:color="auto"/>
            <w:right w:val="none" w:sz="0" w:space="0" w:color="auto"/>
          </w:divBdr>
          <w:divsChild>
            <w:div w:id="1866677214">
              <w:marLeft w:val="0"/>
              <w:marRight w:val="0"/>
              <w:marTop w:val="0"/>
              <w:marBottom w:val="0"/>
              <w:divBdr>
                <w:top w:val="none" w:sz="0" w:space="0" w:color="auto"/>
                <w:left w:val="none" w:sz="0" w:space="0" w:color="auto"/>
                <w:bottom w:val="none" w:sz="0" w:space="0" w:color="auto"/>
                <w:right w:val="none" w:sz="0" w:space="0" w:color="auto"/>
              </w:divBdr>
            </w:div>
          </w:divsChild>
        </w:div>
        <w:div w:id="1368792347">
          <w:marLeft w:val="0"/>
          <w:marRight w:val="0"/>
          <w:marTop w:val="0"/>
          <w:marBottom w:val="0"/>
          <w:divBdr>
            <w:top w:val="none" w:sz="0" w:space="0" w:color="auto"/>
            <w:left w:val="none" w:sz="0" w:space="0" w:color="auto"/>
            <w:bottom w:val="none" w:sz="0" w:space="0" w:color="auto"/>
            <w:right w:val="none" w:sz="0" w:space="0" w:color="auto"/>
          </w:divBdr>
          <w:divsChild>
            <w:div w:id="1531336665">
              <w:marLeft w:val="0"/>
              <w:marRight w:val="0"/>
              <w:marTop w:val="0"/>
              <w:marBottom w:val="0"/>
              <w:divBdr>
                <w:top w:val="none" w:sz="0" w:space="0" w:color="auto"/>
                <w:left w:val="none" w:sz="0" w:space="0" w:color="auto"/>
                <w:bottom w:val="none" w:sz="0" w:space="0" w:color="auto"/>
                <w:right w:val="none" w:sz="0" w:space="0" w:color="auto"/>
              </w:divBdr>
            </w:div>
          </w:divsChild>
        </w:div>
        <w:div w:id="1379628951">
          <w:marLeft w:val="0"/>
          <w:marRight w:val="0"/>
          <w:marTop w:val="0"/>
          <w:marBottom w:val="0"/>
          <w:divBdr>
            <w:top w:val="none" w:sz="0" w:space="0" w:color="auto"/>
            <w:left w:val="none" w:sz="0" w:space="0" w:color="auto"/>
            <w:bottom w:val="none" w:sz="0" w:space="0" w:color="auto"/>
            <w:right w:val="none" w:sz="0" w:space="0" w:color="auto"/>
          </w:divBdr>
          <w:divsChild>
            <w:div w:id="1902860950">
              <w:marLeft w:val="0"/>
              <w:marRight w:val="0"/>
              <w:marTop w:val="0"/>
              <w:marBottom w:val="0"/>
              <w:divBdr>
                <w:top w:val="none" w:sz="0" w:space="0" w:color="auto"/>
                <w:left w:val="none" w:sz="0" w:space="0" w:color="auto"/>
                <w:bottom w:val="none" w:sz="0" w:space="0" w:color="auto"/>
                <w:right w:val="none" w:sz="0" w:space="0" w:color="auto"/>
              </w:divBdr>
            </w:div>
          </w:divsChild>
        </w:div>
        <w:div w:id="1412047784">
          <w:marLeft w:val="0"/>
          <w:marRight w:val="0"/>
          <w:marTop w:val="0"/>
          <w:marBottom w:val="0"/>
          <w:divBdr>
            <w:top w:val="none" w:sz="0" w:space="0" w:color="auto"/>
            <w:left w:val="none" w:sz="0" w:space="0" w:color="auto"/>
            <w:bottom w:val="none" w:sz="0" w:space="0" w:color="auto"/>
            <w:right w:val="none" w:sz="0" w:space="0" w:color="auto"/>
          </w:divBdr>
          <w:divsChild>
            <w:div w:id="601646276">
              <w:marLeft w:val="0"/>
              <w:marRight w:val="0"/>
              <w:marTop w:val="0"/>
              <w:marBottom w:val="0"/>
              <w:divBdr>
                <w:top w:val="none" w:sz="0" w:space="0" w:color="auto"/>
                <w:left w:val="none" w:sz="0" w:space="0" w:color="auto"/>
                <w:bottom w:val="none" w:sz="0" w:space="0" w:color="auto"/>
                <w:right w:val="none" w:sz="0" w:space="0" w:color="auto"/>
              </w:divBdr>
            </w:div>
          </w:divsChild>
        </w:div>
        <w:div w:id="1642343394">
          <w:marLeft w:val="0"/>
          <w:marRight w:val="0"/>
          <w:marTop w:val="0"/>
          <w:marBottom w:val="0"/>
          <w:divBdr>
            <w:top w:val="none" w:sz="0" w:space="0" w:color="auto"/>
            <w:left w:val="none" w:sz="0" w:space="0" w:color="auto"/>
            <w:bottom w:val="none" w:sz="0" w:space="0" w:color="auto"/>
            <w:right w:val="none" w:sz="0" w:space="0" w:color="auto"/>
          </w:divBdr>
          <w:divsChild>
            <w:div w:id="520172413">
              <w:marLeft w:val="0"/>
              <w:marRight w:val="0"/>
              <w:marTop w:val="0"/>
              <w:marBottom w:val="0"/>
              <w:divBdr>
                <w:top w:val="none" w:sz="0" w:space="0" w:color="auto"/>
                <w:left w:val="none" w:sz="0" w:space="0" w:color="auto"/>
                <w:bottom w:val="none" w:sz="0" w:space="0" w:color="auto"/>
                <w:right w:val="none" w:sz="0" w:space="0" w:color="auto"/>
              </w:divBdr>
            </w:div>
          </w:divsChild>
        </w:div>
        <w:div w:id="1753040593">
          <w:marLeft w:val="0"/>
          <w:marRight w:val="0"/>
          <w:marTop w:val="0"/>
          <w:marBottom w:val="0"/>
          <w:divBdr>
            <w:top w:val="none" w:sz="0" w:space="0" w:color="auto"/>
            <w:left w:val="none" w:sz="0" w:space="0" w:color="auto"/>
            <w:bottom w:val="none" w:sz="0" w:space="0" w:color="auto"/>
            <w:right w:val="none" w:sz="0" w:space="0" w:color="auto"/>
          </w:divBdr>
          <w:divsChild>
            <w:div w:id="472410399">
              <w:marLeft w:val="0"/>
              <w:marRight w:val="0"/>
              <w:marTop w:val="0"/>
              <w:marBottom w:val="0"/>
              <w:divBdr>
                <w:top w:val="none" w:sz="0" w:space="0" w:color="auto"/>
                <w:left w:val="none" w:sz="0" w:space="0" w:color="auto"/>
                <w:bottom w:val="none" w:sz="0" w:space="0" w:color="auto"/>
                <w:right w:val="none" w:sz="0" w:space="0" w:color="auto"/>
              </w:divBdr>
            </w:div>
          </w:divsChild>
        </w:div>
        <w:div w:id="1788617470">
          <w:marLeft w:val="0"/>
          <w:marRight w:val="0"/>
          <w:marTop w:val="0"/>
          <w:marBottom w:val="0"/>
          <w:divBdr>
            <w:top w:val="none" w:sz="0" w:space="0" w:color="auto"/>
            <w:left w:val="none" w:sz="0" w:space="0" w:color="auto"/>
            <w:bottom w:val="none" w:sz="0" w:space="0" w:color="auto"/>
            <w:right w:val="none" w:sz="0" w:space="0" w:color="auto"/>
          </w:divBdr>
          <w:divsChild>
            <w:div w:id="1642534473">
              <w:marLeft w:val="0"/>
              <w:marRight w:val="0"/>
              <w:marTop w:val="0"/>
              <w:marBottom w:val="0"/>
              <w:divBdr>
                <w:top w:val="none" w:sz="0" w:space="0" w:color="auto"/>
                <w:left w:val="none" w:sz="0" w:space="0" w:color="auto"/>
                <w:bottom w:val="none" w:sz="0" w:space="0" w:color="auto"/>
                <w:right w:val="none" w:sz="0" w:space="0" w:color="auto"/>
              </w:divBdr>
            </w:div>
          </w:divsChild>
        </w:div>
        <w:div w:id="1858227649">
          <w:marLeft w:val="0"/>
          <w:marRight w:val="0"/>
          <w:marTop w:val="0"/>
          <w:marBottom w:val="0"/>
          <w:divBdr>
            <w:top w:val="none" w:sz="0" w:space="0" w:color="auto"/>
            <w:left w:val="none" w:sz="0" w:space="0" w:color="auto"/>
            <w:bottom w:val="none" w:sz="0" w:space="0" w:color="auto"/>
            <w:right w:val="none" w:sz="0" w:space="0" w:color="auto"/>
          </w:divBdr>
          <w:divsChild>
            <w:div w:id="982731761">
              <w:marLeft w:val="0"/>
              <w:marRight w:val="0"/>
              <w:marTop w:val="0"/>
              <w:marBottom w:val="0"/>
              <w:divBdr>
                <w:top w:val="none" w:sz="0" w:space="0" w:color="auto"/>
                <w:left w:val="none" w:sz="0" w:space="0" w:color="auto"/>
                <w:bottom w:val="none" w:sz="0" w:space="0" w:color="auto"/>
                <w:right w:val="none" w:sz="0" w:space="0" w:color="auto"/>
              </w:divBdr>
            </w:div>
          </w:divsChild>
        </w:div>
        <w:div w:id="1863400940">
          <w:marLeft w:val="0"/>
          <w:marRight w:val="0"/>
          <w:marTop w:val="0"/>
          <w:marBottom w:val="0"/>
          <w:divBdr>
            <w:top w:val="none" w:sz="0" w:space="0" w:color="auto"/>
            <w:left w:val="none" w:sz="0" w:space="0" w:color="auto"/>
            <w:bottom w:val="none" w:sz="0" w:space="0" w:color="auto"/>
            <w:right w:val="none" w:sz="0" w:space="0" w:color="auto"/>
          </w:divBdr>
          <w:divsChild>
            <w:div w:id="438068120">
              <w:marLeft w:val="0"/>
              <w:marRight w:val="0"/>
              <w:marTop w:val="0"/>
              <w:marBottom w:val="0"/>
              <w:divBdr>
                <w:top w:val="none" w:sz="0" w:space="0" w:color="auto"/>
                <w:left w:val="none" w:sz="0" w:space="0" w:color="auto"/>
                <w:bottom w:val="none" w:sz="0" w:space="0" w:color="auto"/>
                <w:right w:val="none" w:sz="0" w:space="0" w:color="auto"/>
              </w:divBdr>
            </w:div>
          </w:divsChild>
        </w:div>
        <w:div w:id="1923375368">
          <w:marLeft w:val="0"/>
          <w:marRight w:val="0"/>
          <w:marTop w:val="0"/>
          <w:marBottom w:val="0"/>
          <w:divBdr>
            <w:top w:val="none" w:sz="0" w:space="0" w:color="auto"/>
            <w:left w:val="none" w:sz="0" w:space="0" w:color="auto"/>
            <w:bottom w:val="none" w:sz="0" w:space="0" w:color="auto"/>
            <w:right w:val="none" w:sz="0" w:space="0" w:color="auto"/>
          </w:divBdr>
          <w:divsChild>
            <w:div w:id="2117097508">
              <w:marLeft w:val="0"/>
              <w:marRight w:val="0"/>
              <w:marTop w:val="0"/>
              <w:marBottom w:val="0"/>
              <w:divBdr>
                <w:top w:val="none" w:sz="0" w:space="0" w:color="auto"/>
                <w:left w:val="none" w:sz="0" w:space="0" w:color="auto"/>
                <w:bottom w:val="none" w:sz="0" w:space="0" w:color="auto"/>
                <w:right w:val="none" w:sz="0" w:space="0" w:color="auto"/>
              </w:divBdr>
            </w:div>
          </w:divsChild>
        </w:div>
        <w:div w:id="1993753234">
          <w:marLeft w:val="0"/>
          <w:marRight w:val="0"/>
          <w:marTop w:val="0"/>
          <w:marBottom w:val="0"/>
          <w:divBdr>
            <w:top w:val="none" w:sz="0" w:space="0" w:color="auto"/>
            <w:left w:val="none" w:sz="0" w:space="0" w:color="auto"/>
            <w:bottom w:val="none" w:sz="0" w:space="0" w:color="auto"/>
            <w:right w:val="none" w:sz="0" w:space="0" w:color="auto"/>
          </w:divBdr>
          <w:divsChild>
            <w:div w:id="612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0551">
      <w:bodyDiv w:val="1"/>
      <w:marLeft w:val="0"/>
      <w:marRight w:val="0"/>
      <w:marTop w:val="0"/>
      <w:marBottom w:val="0"/>
      <w:divBdr>
        <w:top w:val="none" w:sz="0" w:space="0" w:color="auto"/>
        <w:left w:val="none" w:sz="0" w:space="0" w:color="auto"/>
        <w:bottom w:val="none" w:sz="0" w:space="0" w:color="auto"/>
        <w:right w:val="none" w:sz="0" w:space="0" w:color="auto"/>
      </w:divBdr>
      <w:divsChild>
        <w:div w:id="9797303">
          <w:marLeft w:val="0"/>
          <w:marRight w:val="0"/>
          <w:marTop w:val="0"/>
          <w:marBottom w:val="0"/>
          <w:divBdr>
            <w:top w:val="none" w:sz="0" w:space="0" w:color="auto"/>
            <w:left w:val="none" w:sz="0" w:space="0" w:color="auto"/>
            <w:bottom w:val="none" w:sz="0" w:space="0" w:color="auto"/>
            <w:right w:val="none" w:sz="0" w:space="0" w:color="auto"/>
          </w:divBdr>
        </w:div>
        <w:div w:id="590283578">
          <w:marLeft w:val="0"/>
          <w:marRight w:val="0"/>
          <w:marTop w:val="0"/>
          <w:marBottom w:val="0"/>
          <w:divBdr>
            <w:top w:val="none" w:sz="0" w:space="0" w:color="auto"/>
            <w:left w:val="none" w:sz="0" w:space="0" w:color="auto"/>
            <w:bottom w:val="none" w:sz="0" w:space="0" w:color="auto"/>
            <w:right w:val="none" w:sz="0" w:space="0" w:color="auto"/>
          </w:divBdr>
        </w:div>
        <w:div w:id="710308342">
          <w:marLeft w:val="0"/>
          <w:marRight w:val="0"/>
          <w:marTop w:val="0"/>
          <w:marBottom w:val="0"/>
          <w:divBdr>
            <w:top w:val="none" w:sz="0" w:space="0" w:color="auto"/>
            <w:left w:val="none" w:sz="0" w:space="0" w:color="auto"/>
            <w:bottom w:val="none" w:sz="0" w:space="0" w:color="auto"/>
            <w:right w:val="none" w:sz="0" w:space="0" w:color="auto"/>
          </w:divBdr>
        </w:div>
        <w:div w:id="831876895">
          <w:marLeft w:val="0"/>
          <w:marRight w:val="0"/>
          <w:marTop w:val="0"/>
          <w:marBottom w:val="0"/>
          <w:divBdr>
            <w:top w:val="none" w:sz="0" w:space="0" w:color="auto"/>
            <w:left w:val="none" w:sz="0" w:space="0" w:color="auto"/>
            <w:bottom w:val="none" w:sz="0" w:space="0" w:color="auto"/>
            <w:right w:val="none" w:sz="0" w:space="0" w:color="auto"/>
          </w:divBdr>
        </w:div>
        <w:div w:id="1072579681">
          <w:marLeft w:val="0"/>
          <w:marRight w:val="0"/>
          <w:marTop w:val="0"/>
          <w:marBottom w:val="0"/>
          <w:divBdr>
            <w:top w:val="none" w:sz="0" w:space="0" w:color="auto"/>
            <w:left w:val="none" w:sz="0" w:space="0" w:color="auto"/>
            <w:bottom w:val="none" w:sz="0" w:space="0" w:color="auto"/>
            <w:right w:val="none" w:sz="0" w:space="0" w:color="auto"/>
          </w:divBdr>
        </w:div>
        <w:div w:id="1141268859">
          <w:marLeft w:val="0"/>
          <w:marRight w:val="0"/>
          <w:marTop w:val="0"/>
          <w:marBottom w:val="0"/>
          <w:divBdr>
            <w:top w:val="none" w:sz="0" w:space="0" w:color="auto"/>
            <w:left w:val="none" w:sz="0" w:space="0" w:color="auto"/>
            <w:bottom w:val="none" w:sz="0" w:space="0" w:color="auto"/>
            <w:right w:val="none" w:sz="0" w:space="0" w:color="auto"/>
          </w:divBdr>
        </w:div>
        <w:div w:id="1314064142">
          <w:marLeft w:val="0"/>
          <w:marRight w:val="0"/>
          <w:marTop w:val="0"/>
          <w:marBottom w:val="0"/>
          <w:divBdr>
            <w:top w:val="none" w:sz="0" w:space="0" w:color="auto"/>
            <w:left w:val="none" w:sz="0" w:space="0" w:color="auto"/>
            <w:bottom w:val="none" w:sz="0" w:space="0" w:color="auto"/>
            <w:right w:val="none" w:sz="0" w:space="0" w:color="auto"/>
          </w:divBdr>
        </w:div>
        <w:div w:id="1386876026">
          <w:marLeft w:val="0"/>
          <w:marRight w:val="0"/>
          <w:marTop w:val="0"/>
          <w:marBottom w:val="0"/>
          <w:divBdr>
            <w:top w:val="none" w:sz="0" w:space="0" w:color="auto"/>
            <w:left w:val="none" w:sz="0" w:space="0" w:color="auto"/>
            <w:bottom w:val="none" w:sz="0" w:space="0" w:color="auto"/>
            <w:right w:val="none" w:sz="0" w:space="0" w:color="auto"/>
          </w:divBdr>
        </w:div>
        <w:div w:id="1427651420">
          <w:marLeft w:val="0"/>
          <w:marRight w:val="0"/>
          <w:marTop w:val="0"/>
          <w:marBottom w:val="0"/>
          <w:divBdr>
            <w:top w:val="none" w:sz="0" w:space="0" w:color="auto"/>
            <w:left w:val="none" w:sz="0" w:space="0" w:color="auto"/>
            <w:bottom w:val="none" w:sz="0" w:space="0" w:color="auto"/>
            <w:right w:val="none" w:sz="0" w:space="0" w:color="auto"/>
          </w:divBdr>
        </w:div>
        <w:div w:id="1441024796">
          <w:marLeft w:val="0"/>
          <w:marRight w:val="0"/>
          <w:marTop w:val="0"/>
          <w:marBottom w:val="0"/>
          <w:divBdr>
            <w:top w:val="none" w:sz="0" w:space="0" w:color="auto"/>
            <w:left w:val="none" w:sz="0" w:space="0" w:color="auto"/>
            <w:bottom w:val="none" w:sz="0" w:space="0" w:color="auto"/>
            <w:right w:val="none" w:sz="0" w:space="0" w:color="auto"/>
          </w:divBdr>
        </w:div>
        <w:div w:id="1441338505">
          <w:marLeft w:val="0"/>
          <w:marRight w:val="0"/>
          <w:marTop w:val="0"/>
          <w:marBottom w:val="0"/>
          <w:divBdr>
            <w:top w:val="none" w:sz="0" w:space="0" w:color="auto"/>
            <w:left w:val="none" w:sz="0" w:space="0" w:color="auto"/>
            <w:bottom w:val="none" w:sz="0" w:space="0" w:color="auto"/>
            <w:right w:val="none" w:sz="0" w:space="0" w:color="auto"/>
          </w:divBdr>
        </w:div>
        <w:div w:id="1545215570">
          <w:marLeft w:val="0"/>
          <w:marRight w:val="0"/>
          <w:marTop w:val="0"/>
          <w:marBottom w:val="0"/>
          <w:divBdr>
            <w:top w:val="none" w:sz="0" w:space="0" w:color="auto"/>
            <w:left w:val="none" w:sz="0" w:space="0" w:color="auto"/>
            <w:bottom w:val="none" w:sz="0" w:space="0" w:color="auto"/>
            <w:right w:val="none" w:sz="0" w:space="0" w:color="auto"/>
          </w:divBdr>
        </w:div>
        <w:div w:id="1569610916">
          <w:marLeft w:val="0"/>
          <w:marRight w:val="0"/>
          <w:marTop w:val="0"/>
          <w:marBottom w:val="0"/>
          <w:divBdr>
            <w:top w:val="none" w:sz="0" w:space="0" w:color="auto"/>
            <w:left w:val="none" w:sz="0" w:space="0" w:color="auto"/>
            <w:bottom w:val="none" w:sz="0" w:space="0" w:color="auto"/>
            <w:right w:val="none" w:sz="0" w:space="0" w:color="auto"/>
          </w:divBdr>
        </w:div>
      </w:divsChild>
    </w:div>
    <w:div w:id="423187964">
      <w:bodyDiv w:val="1"/>
      <w:marLeft w:val="0"/>
      <w:marRight w:val="0"/>
      <w:marTop w:val="0"/>
      <w:marBottom w:val="0"/>
      <w:divBdr>
        <w:top w:val="none" w:sz="0" w:space="0" w:color="auto"/>
        <w:left w:val="none" w:sz="0" w:space="0" w:color="auto"/>
        <w:bottom w:val="none" w:sz="0" w:space="0" w:color="auto"/>
        <w:right w:val="none" w:sz="0" w:space="0" w:color="auto"/>
      </w:divBdr>
    </w:div>
    <w:div w:id="424151809">
      <w:bodyDiv w:val="1"/>
      <w:marLeft w:val="0"/>
      <w:marRight w:val="0"/>
      <w:marTop w:val="0"/>
      <w:marBottom w:val="0"/>
      <w:divBdr>
        <w:top w:val="none" w:sz="0" w:space="0" w:color="auto"/>
        <w:left w:val="none" w:sz="0" w:space="0" w:color="auto"/>
        <w:bottom w:val="none" w:sz="0" w:space="0" w:color="auto"/>
        <w:right w:val="none" w:sz="0" w:space="0" w:color="auto"/>
      </w:divBdr>
      <w:divsChild>
        <w:div w:id="261189480">
          <w:marLeft w:val="0"/>
          <w:marRight w:val="0"/>
          <w:marTop w:val="0"/>
          <w:marBottom w:val="0"/>
          <w:divBdr>
            <w:top w:val="none" w:sz="0" w:space="0" w:color="auto"/>
            <w:left w:val="none" w:sz="0" w:space="0" w:color="auto"/>
            <w:bottom w:val="none" w:sz="0" w:space="0" w:color="auto"/>
            <w:right w:val="none" w:sz="0" w:space="0" w:color="auto"/>
          </w:divBdr>
        </w:div>
        <w:div w:id="329984421">
          <w:marLeft w:val="0"/>
          <w:marRight w:val="0"/>
          <w:marTop w:val="0"/>
          <w:marBottom w:val="0"/>
          <w:divBdr>
            <w:top w:val="none" w:sz="0" w:space="0" w:color="auto"/>
            <w:left w:val="none" w:sz="0" w:space="0" w:color="auto"/>
            <w:bottom w:val="none" w:sz="0" w:space="0" w:color="auto"/>
            <w:right w:val="none" w:sz="0" w:space="0" w:color="auto"/>
          </w:divBdr>
        </w:div>
        <w:div w:id="398290016">
          <w:marLeft w:val="0"/>
          <w:marRight w:val="0"/>
          <w:marTop w:val="0"/>
          <w:marBottom w:val="0"/>
          <w:divBdr>
            <w:top w:val="none" w:sz="0" w:space="0" w:color="auto"/>
            <w:left w:val="none" w:sz="0" w:space="0" w:color="auto"/>
            <w:bottom w:val="none" w:sz="0" w:space="0" w:color="auto"/>
            <w:right w:val="none" w:sz="0" w:space="0" w:color="auto"/>
          </w:divBdr>
        </w:div>
        <w:div w:id="514735432">
          <w:marLeft w:val="0"/>
          <w:marRight w:val="0"/>
          <w:marTop w:val="0"/>
          <w:marBottom w:val="0"/>
          <w:divBdr>
            <w:top w:val="none" w:sz="0" w:space="0" w:color="auto"/>
            <w:left w:val="none" w:sz="0" w:space="0" w:color="auto"/>
            <w:bottom w:val="none" w:sz="0" w:space="0" w:color="auto"/>
            <w:right w:val="none" w:sz="0" w:space="0" w:color="auto"/>
          </w:divBdr>
        </w:div>
        <w:div w:id="545681841">
          <w:marLeft w:val="0"/>
          <w:marRight w:val="0"/>
          <w:marTop w:val="0"/>
          <w:marBottom w:val="0"/>
          <w:divBdr>
            <w:top w:val="none" w:sz="0" w:space="0" w:color="auto"/>
            <w:left w:val="none" w:sz="0" w:space="0" w:color="auto"/>
            <w:bottom w:val="none" w:sz="0" w:space="0" w:color="auto"/>
            <w:right w:val="none" w:sz="0" w:space="0" w:color="auto"/>
          </w:divBdr>
        </w:div>
        <w:div w:id="550580258">
          <w:marLeft w:val="0"/>
          <w:marRight w:val="0"/>
          <w:marTop w:val="0"/>
          <w:marBottom w:val="0"/>
          <w:divBdr>
            <w:top w:val="none" w:sz="0" w:space="0" w:color="auto"/>
            <w:left w:val="none" w:sz="0" w:space="0" w:color="auto"/>
            <w:bottom w:val="none" w:sz="0" w:space="0" w:color="auto"/>
            <w:right w:val="none" w:sz="0" w:space="0" w:color="auto"/>
          </w:divBdr>
        </w:div>
        <w:div w:id="1087650838">
          <w:marLeft w:val="0"/>
          <w:marRight w:val="0"/>
          <w:marTop w:val="0"/>
          <w:marBottom w:val="0"/>
          <w:divBdr>
            <w:top w:val="none" w:sz="0" w:space="0" w:color="auto"/>
            <w:left w:val="none" w:sz="0" w:space="0" w:color="auto"/>
            <w:bottom w:val="none" w:sz="0" w:space="0" w:color="auto"/>
            <w:right w:val="none" w:sz="0" w:space="0" w:color="auto"/>
          </w:divBdr>
        </w:div>
        <w:div w:id="1158495078">
          <w:marLeft w:val="0"/>
          <w:marRight w:val="0"/>
          <w:marTop w:val="0"/>
          <w:marBottom w:val="0"/>
          <w:divBdr>
            <w:top w:val="none" w:sz="0" w:space="0" w:color="auto"/>
            <w:left w:val="none" w:sz="0" w:space="0" w:color="auto"/>
            <w:bottom w:val="none" w:sz="0" w:space="0" w:color="auto"/>
            <w:right w:val="none" w:sz="0" w:space="0" w:color="auto"/>
          </w:divBdr>
        </w:div>
        <w:div w:id="1169179111">
          <w:marLeft w:val="0"/>
          <w:marRight w:val="0"/>
          <w:marTop w:val="0"/>
          <w:marBottom w:val="0"/>
          <w:divBdr>
            <w:top w:val="none" w:sz="0" w:space="0" w:color="auto"/>
            <w:left w:val="none" w:sz="0" w:space="0" w:color="auto"/>
            <w:bottom w:val="none" w:sz="0" w:space="0" w:color="auto"/>
            <w:right w:val="none" w:sz="0" w:space="0" w:color="auto"/>
          </w:divBdr>
        </w:div>
        <w:div w:id="1219708396">
          <w:marLeft w:val="0"/>
          <w:marRight w:val="0"/>
          <w:marTop w:val="0"/>
          <w:marBottom w:val="0"/>
          <w:divBdr>
            <w:top w:val="none" w:sz="0" w:space="0" w:color="auto"/>
            <w:left w:val="none" w:sz="0" w:space="0" w:color="auto"/>
            <w:bottom w:val="none" w:sz="0" w:space="0" w:color="auto"/>
            <w:right w:val="none" w:sz="0" w:space="0" w:color="auto"/>
          </w:divBdr>
        </w:div>
        <w:div w:id="1314288972">
          <w:marLeft w:val="0"/>
          <w:marRight w:val="0"/>
          <w:marTop w:val="0"/>
          <w:marBottom w:val="0"/>
          <w:divBdr>
            <w:top w:val="none" w:sz="0" w:space="0" w:color="auto"/>
            <w:left w:val="none" w:sz="0" w:space="0" w:color="auto"/>
            <w:bottom w:val="none" w:sz="0" w:space="0" w:color="auto"/>
            <w:right w:val="none" w:sz="0" w:space="0" w:color="auto"/>
          </w:divBdr>
        </w:div>
        <w:div w:id="1945574258">
          <w:marLeft w:val="0"/>
          <w:marRight w:val="0"/>
          <w:marTop w:val="0"/>
          <w:marBottom w:val="0"/>
          <w:divBdr>
            <w:top w:val="none" w:sz="0" w:space="0" w:color="auto"/>
            <w:left w:val="none" w:sz="0" w:space="0" w:color="auto"/>
            <w:bottom w:val="none" w:sz="0" w:space="0" w:color="auto"/>
            <w:right w:val="none" w:sz="0" w:space="0" w:color="auto"/>
          </w:divBdr>
        </w:div>
        <w:div w:id="2146920766">
          <w:marLeft w:val="0"/>
          <w:marRight w:val="0"/>
          <w:marTop w:val="0"/>
          <w:marBottom w:val="0"/>
          <w:divBdr>
            <w:top w:val="none" w:sz="0" w:space="0" w:color="auto"/>
            <w:left w:val="none" w:sz="0" w:space="0" w:color="auto"/>
            <w:bottom w:val="none" w:sz="0" w:space="0" w:color="auto"/>
            <w:right w:val="none" w:sz="0" w:space="0" w:color="auto"/>
          </w:divBdr>
        </w:div>
      </w:divsChild>
    </w:div>
    <w:div w:id="437992833">
      <w:bodyDiv w:val="1"/>
      <w:marLeft w:val="0"/>
      <w:marRight w:val="0"/>
      <w:marTop w:val="0"/>
      <w:marBottom w:val="0"/>
      <w:divBdr>
        <w:top w:val="none" w:sz="0" w:space="0" w:color="auto"/>
        <w:left w:val="none" w:sz="0" w:space="0" w:color="auto"/>
        <w:bottom w:val="none" w:sz="0" w:space="0" w:color="auto"/>
        <w:right w:val="none" w:sz="0" w:space="0" w:color="auto"/>
      </w:divBdr>
    </w:div>
    <w:div w:id="464396081">
      <w:bodyDiv w:val="1"/>
      <w:marLeft w:val="0"/>
      <w:marRight w:val="0"/>
      <w:marTop w:val="0"/>
      <w:marBottom w:val="0"/>
      <w:divBdr>
        <w:top w:val="none" w:sz="0" w:space="0" w:color="auto"/>
        <w:left w:val="none" w:sz="0" w:space="0" w:color="auto"/>
        <w:bottom w:val="none" w:sz="0" w:space="0" w:color="auto"/>
        <w:right w:val="none" w:sz="0" w:space="0" w:color="auto"/>
      </w:divBdr>
      <w:divsChild>
        <w:div w:id="143350813">
          <w:marLeft w:val="0"/>
          <w:marRight w:val="0"/>
          <w:marTop w:val="0"/>
          <w:marBottom w:val="0"/>
          <w:divBdr>
            <w:top w:val="none" w:sz="0" w:space="0" w:color="auto"/>
            <w:left w:val="none" w:sz="0" w:space="0" w:color="auto"/>
            <w:bottom w:val="none" w:sz="0" w:space="0" w:color="auto"/>
            <w:right w:val="none" w:sz="0" w:space="0" w:color="auto"/>
          </w:divBdr>
          <w:divsChild>
            <w:div w:id="82919342">
              <w:marLeft w:val="0"/>
              <w:marRight w:val="0"/>
              <w:marTop w:val="0"/>
              <w:marBottom w:val="0"/>
              <w:divBdr>
                <w:top w:val="none" w:sz="0" w:space="0" w:color="auto"/>
                <w:left w:val="none" w:sz="0" w:space="0" w:color="auto"/>
                <w:bottom w:val="none" w:sz="0" w:space="0" w:color="auto"/>
                <w:right w:val="none" w:sz="0" w:space="0" w:color="auto"/>
              </w:divBdr>
            </w:div>
            <w:div w:id="577056760">
              <w:marLeft w:val="0"/>
              <w:marRight w:val="0"/>
              <w:marTop w:val="0"/>
              <w:marBottom w:val="0"/>
              <w:divBdr>
                <w:top w:val="none" w:sz="0" w:space="0" w:color="auto"/>
                <w:left w:val="none" w:sz="0" w:space="0" w:color="auto"/>
                <w:bottom w:val="none" w:sz="0" w:space="0" w:color="auto"/>
                <w:right w:val="none" w:sz="0" w:space="0" w:color="auto"/>
              </w:divBdr>
            </w:div>
            <w:div w:id="1001468039">
              <w:marLeft w:val="0"/>
              <w:marRight w:val="0"/>
              <w:marTop w:val="0"/>
              <w:marBottom w:val="0"/>
              <w:divBdr>
                <w:top w:val="none" w:sz="0" w:space="0" w:color="auto"/>
                <w:left w:val="none" w:sz="0" w:space="0" w:color="auto"/>
                <w:bottom w:val="none" w:sz="0" w:space="0" w:color="auto"/>
                <w:right w:val="none" w:sz="0" w:space="0" w:color="auto"/>
              </w:divBdr>
            </w:div>
            <w:div w:id="1024401437">
              <w:marLeft w:val="0"/>
              <w:marRight w:val="0"/>
              <w:marTop w:val="0"/>
              <w:marBottom w:val="0"/>
              <w:divBdr>
                <w:top w:val="none" w:sz="0" w:space="0" w:color="auto"/>
                <w:left w:val="none" w:sz="0" w:space="0" w:color="auto"/>
                <w:bottom w:val="none" w:sz="0" w:space="0" w:color="auto"/>
                <w:right w:val="none" w:sz="0" w:space="0" w:color="auto"/>
              </w:divBdr>
            </w:div>
            <w:div w:id="1145856564">
              <w:marLeft w:val="0"/>
              <w:marRight w:val="0"/>
              <w:marTop w:val="0"/>
              <w:marBottom w:val="0"/>
              <w:divBdr>
                <w:top w:val="none" w:sz="0" w:space="0" w:color="auto"/>
                <w:left w:val="none" w:sz="0" w:space="0" w:color="auto"/>
                <w:bottom w:val="none" w:sz="0" w:space="0" w:color="auto"/>
                <w:right w:val="none" w:sz="0" w:space="0" w:color="auto"/>
              </w:divBdr>
            </w:div>
            <w:div w:id="1775050805">
              <w:marLeft w:val="0"/>
              <w:marRight w:val="0"/>
              <w:marTop w:val="0"/>
              <w:marBottom w:val="0"/>
              <w:divBdr>
                <w:top w:val="none" w:sz="0" w:space="0" w:color="auto"/>
                <w:left w:val="none" w:sz="0" w:space="0" w:color="auto"/>
                <w:bottom w:val="none" w:sz="0" w:space="0" w:color="auto"/>
                <w:right w:val="none" w:sz="0" w:space="0" w:color="auto"/>
              </w:divBdr>
            </w:div>
            <w:div w:id="2011106075">
              <w:marLeft w:val="0"/>
              <w:marRight w:val="0"/>
              <w:marTop w:val="0"/>
              <w:marBottom w:val="0"/>
              <w:divBdr>
                <w:top w:val="none" w:sz="0" w:space="0" w:color="auto"/>
                <w:left w:val="none" w:sz="0" w:space="0" w:color="auto"/>
                <w:bottom w:val="none" w:sz="0" w:space="0" w:color="auto"/>
                <w:right w:val="none" w:sz="0" w:space="0" w:color="auto"/>
              </w:divBdr>
            </w:div>
          </w:divsChild>
        </w:div>
        <w:div w:id="506100145">
          <w:marLeft w:val="0"/>
          <w:marRight w:val="0"/>
          <w:marTop w:val="0"/>
          <w:marBottom w:val="0"/>
          <w:divBdr>
            <w:top w:val="none" w:sz="0" w:space="0" w:color="auto"/>
            <w:left w:val="none" w:sz="0" w:space="0" w:color="auto"/>
            <w:bottom w:val="none" w:sz="0" w:space="0" w:color="auto"/>
            <w:right w:val="none" w:sz="0" w:space="0" w:color="auto"/>
          </w:divBdr>
          <w:divsChild>
            <w:div w:id="218594512">
              <w:marLeft w:val="0"/>
              <w:marRight w:val="0"/>
              <w:marTop w:val="0"/>
              <w:marBottom w:val="0"/>
              <w:divBdr>
                <w:top w:val="none" w:sz="0" w:space="0" w:color="auto"/>
                <w:left w:val="none" w:sz="0" w:space="0" w:color="auto"/>
                <w:bottom w:val="none" w:sz="0" w:space="0" w:color="auto"/>
                <w:right w:val="none" w:sz="0" w:space="0" w:color="auto"/>
              </w:divBdr>
            </w:div>
            <w:div w:id="309138086">
              <w:marLeft w:val="0"/>
              <w:marRight w:val="0"/>
              <w:marTop w:val="0"/>
              <w:marBottom w:val="0"/>
              <w:divBdr>
                <w:top w:val="none" w:sz="0" w:space="0" w:color="auto"/>
                <w:left w:val="none" w:sz="0" w:space="0" w:color="auto"/>
                <w:bottom w:val="none" w:sz="0" w:space="0" w:color="auto"/>
                <w:right w:val="none" w:sz="0" w:space="0" w:color="auto"/>
              </w:divBdr>
            </w:div>
            <w:div w:id="440490643">
              <w:marLeft w:val="0"/>
              <w:marRight w:val="0"/>
              <w:marTop w:val="0"/>
              <w:marBottom w:val="0"/>
              <w:divBdr>
                <w:top w:val="none" w:sz="0" w:space="0" w:color="auto"/>
                <w:left w:val="none" w:sz="0" w:space="0" w:color="auto"/>
                <w:bottom w:val="none" w:sz="0" w:space="0" w:color="auto"/>
                <w:right w:val="none" w:sz="0" w:space="0" w:color="auto"/>
              </w:divBdr>
            </w:div>
            <w:div w:id="782187818">
              <w:marLeft w:val="0"/>
              <w:marRight w:val="0"/>
              <w:marTop w:val="0"/>
              <w:marBottom w:val="0"/>
              <w:divBdr>
                <w:top w:val="none" w:sz="0" w:space="0" w:color="auto"/>
                <w:left w:val="none" w:sz="0" w:space="0" w:color="auto"/>
                <w:bottom w:val="none" w:sz="0" w:space="0" w:color="auto"/>
                <w:right w:val="none" w:sz="0" w:space="0" w:color="auto"/>
              </w:divBdr>
            </w:div>
            <w:div w:id="865487638">
              <w:marLeft w:val="0"/>
              <w:marRight w:val="0"/>
              <w:marTop w:val="0"/>
              <w:marBottom w:val="0"/>
              <w:divBdr>
                <w:top w:val="none" w:sz="0" w:space="0" w:color="auto"/>
                <w:left w:val="none" w:sz="0" w:space="0" w:color="auto"/>
                <w:bottom w:val="none" w:sz="0" w:space="0" w:color="auto"/>
                <w:right w:val="none" w:sz="0" w:space="0" w:color="auto"/>
              </w:divBdr>
            </w:div>
            <w:div w:id="931356774">
              <w:marLeft w:val="0"/>
              <w:marRight w:val="0"/>
              <w:marTop w:val="0"/>
              <w:marBottom w:val="0"/>
              <w:divBdr>
                <w:top w:val="none" w:sz="0" w:space="0" w:color="auto"/>
                <w:left w:val="none" w:sz="0" w:space="0" w:color="auto"/>
                <w:bottom w:val="none" w:sz="0" w:space="0" w:color="auto"/>
                <w:right w:val="none" w:sz="0" w:space="0" w:color="auto"/>
              </w:divBdr>
            </w:div>
            <w:div w:id="1117212911">
              <w:marLeft w:val="0"/>
              <w:marRight w:val="0"/>
              <w:marTop w:val="0"/>
              <w:marBottom w:val="0"/>
              <w:divBdr>
                <w:top w:val="none" w:sz="0" w:space="0" w:color="auto"/>
                <w:left w:val="none" w:sz="0" w:space="0" w:color="auto"/>
                <w:bottom w:val="none" w:sz="0" w:space="0" w:color="auto"/>
                <w:right w:val="none" w:sz="0" w:space="0" w:color="auto"/>
              </w:divBdr>
            </w:div>
            <w:div w:id="1245140642">
              <w:marLeft w:val="0"/>
              <w:marRight w:val="0"/>
              <w:marTop w:val="0"/>
              <w:marBottom w:val="0"/>
              <w:divBdr>
                <w:top w:val="none" w:sz="0" w:space="0" w:color="auto"/>
                <w:left w:val="none" w:sz="0" w:space="0" w:color="auto"/>
                <w:bottom w:val="none" w:sz="0" w:space="0" w:color="auto"/>
                <w:right w:val="none" w:sz="0" w:space="0" w:color="auto"/>
              </w:divBdr>
            </w:div>
            <w:div w:id="1594820410">
              <w:marLeft w:val="0"/>
              <w:marRight w:val="0"/>
              <w:marTop w:val="0"/>
              <w:marBottom w:val="0"/>
              <w:divBdr>
                <w:top w:val="none" w:sz="0" w:space="0" w:color="auto"/>
                <w:left w:val="none" w:sz="0" w:space="0" w:color="auto"/>
                <w:bottom w:val="none" w:sz="0" w:space="0" w:color="auto"/>
                <w:right w:val="none" w:sz="0" w:space="0" w:color="auto"/>
              </w:divBdr>
            </w:div>
            <w:div w:id="1770001847">
              <w:marLeft w:val="0"/>
              <w:marRight w:val="0"/>
              <w:marTop w:val="0"/>
              <w:marBottom w:val="0"/>
              <w:divBdr>
                <w:top w:val="none" w:sz="0" w:space="0" w:color="auto"/>
                <w:left w:val="none" w:sz="0" w:space="0" w:color="auto"/>
                <w:bottom w:val="none" w:sz="0" w:space="0" w:color="auto"/>
                <w:right w:val="none" w:sz="0" w:space="0" w:color="auto"/>
              </w:divBdr>
            </w:div>
            <w:div w:id="1778020955">
              <w:marLeft w:val="0"/>
              <w:marRight w:val="0"/>
              <w:marTop w:val="0"/>
              <w:marBottom w:val="0"/>
              <w:divBdr>
                <w:top w:val="none" w:sz="0" w:space="0" w:color="auto"/>
                <w:left w:val="none" w:sz="0" w:space="0" w:color="auto"/>
                <w:bottom w:val="none" w:sz="0" w:space="0" w:color="auto"/>
                <w:right w:val="none" w:sz="0" w:space="0" w:color="auto"/>
              </w:divBdr>
            </w:div>
            <w:div w:id="1895656072">
              <w:marLeft w:val="0"/>
              <w:marRight w:val="0"/>
              <w:marTop w:val="0"/>
              <w:marBottom w:val="0"/>
              <w:divBdr>
                <w:top w:val="none" w:sz="0" w:space="0" w:color="auto"/>
                <w:left w:val="none" w:sz="0" w:space="0" w:color="auto"/>
                <w:bottom w:val="none" w:sz="0" w:space="0" w:color="auto"/>
                <w:right w:val="none" w:sz="0" w:space="0" w:color="auto"/>
              </w:divBdr>
            </w:div>
          </w:divsChild>
        </w:div>
        <w:div w:id="1827282482">
          <w:marLeft w:val="0"/>
          <w:marRight w:val="0"/>
          <w:marTop w:val="0"/>
          <w:marBottom w:val="0"/>
          <w:divBdr>
            <w:top w:val="none" w:sz="0" w:space="0" w:color="auto"/>
            <w:left w:val="none" w:sz="0" w:space="0" w:color="auto"/>
            <w:bottom w:val="none" w:sz="0" w:space="0" w:color="auto"/>
            <w:right w:val="none" w:sz="0" w:space="0" w:color="auto"/>
          </w:divBdr>
          <w:divsChild>
            <w:div w:id="22675941">
              <w:marLeft w:val="0"/>
              <w:marRight w:val="0"/>
              <w:marTop w:val="0"/>
              <w:marBottom w:val="0"/>
              <w:divBdr>
                <w:top w:val="none" w:sz="0" w:space="0" w:color="auto"/>
                <w:left w:val="none" w:sz="0" w:space="0" w:color="auto"/>
                <w:bottom w:val="none" w:sz="0" w:space="0" w:color="auto"/>
                <w:right w:val="none" w:sz="0" w:space="0" w:color="auto"/>
              </w:divBdr>
            </w:div>
            <w:div w:id="89815095">
              <w:marLeft w:val="0"/>
              <w:marRight w:val="0"/>
              <w:marTop w:val="0"/>
              <w:marBottom w:val="0"/>
              <w:divBdr>
                <w:top w:val="none" w:sz="0" w:space="0" w:color="auto"/>
                <w:left w:val="none" w:sz="0" w:space="0" w:color="auto"/>
                <w:bottom w:val="none" w:sz="0" w:space="0" w:color="auto"/>
                <w:right w:val="none" w:sz="0" w:space="0" w:color="auto"/>
              </w:divBdr>
            </w:div>
            <w:div w:id="261381903">
              <w:marLeft w:val="0"/>
              <w:marRight w:val="0"/>
              <w:marTop w:val="0"/>
              <w:marBottom w:val="0"/>
              <w:divBdr>
                <w:top w:val="none" w:sz="0" w:space="0" w:color="auto"/>
                <w:left w:val="none" w:sz="0" w:space="0" w:color="auto"/>
                <w:bottom w:val="none" w:sz="0" w:space="0" w:color="auto"/>
                <w:right w:val="none" w:sz="0" w:space="0" w:color="auto"/>
              </w:divBdr>
            </w:div>
            <w:div w:id="273636918">
              <w:marLeft w:val="0"/>
              <w:marRight w:val="0"/>
              <w:marTop w:val="0"/>
              <w:marBottom w:val="0"/>
              <w:divBdr>
                <w:top w:val="none" w:sz="0" w:space="0" w:color="auto"/>
                <w:left w:val="none" w:sz="0" w:space="0" w:color="auto"/>
                <w:bottom w:val="none" w:sz="0" w:space="0" w:color="auto"/>
                <w:right w:val="none" w:sz="0" w:space="0" w:color="auto"/>
              </w:divBdr>
            </w:div>
            <w:div w:id="414520932">
              <w:marLeft w:val="0"/>
              <w:marRight w:val="0"/>
              <w:marTop w:val="0"/>
              <w:marBottom w:val="0"/>
              <w:divBdr>
                <w:top w:val="none" w:sz="0" w:space="0" w:color="auto"/>
                <w:left w:val="none" w:sz="0" w:space="0" w:color="auto"/>
                <w:bottom w:val="none" w:sz="0" w:space="0" w:color="auto"/>
                <w:right w:val="none" w:sz="0" w:space="0" w:color="auto"/>
              </w:divBdr>
            </w:div>
            <w:div w:id="465972246">
              <w:marLeft w:val="0"/>
              <w:marRight w:val="0"/>
              <w:marTop w:val="0"/>
              <w:marBottom w:val="0"/>
              <w:divBdr>
                <w:top w:val="none" w:sz="0" w:space="0" w:color="auto"/>
                <w:left w:val="none" w:sz="0" w:space="0" w:color="auto"/>
                <w:bottom w:val="none" w:sz="0" w:space="0" w:color="auto"/>
                <w:right w:val="none" w:sz="0" w:space="0" w:color="auto"/>
              </w:divBdr>
            </w:div>
            <w:div w:id="547229309">
              <w:marLeft w:val="0"/>
              <w:marRight w:val="0"/>
              <w:marTop w:val="0"/>
              <w:marBottom w:val="0"/>
              <w:divBdr>
                <w:top w:val="none" w:sz="0" w:space="0" w:color="auto"/>
                <w:left w:val="none" w:sz="0" w:space="0" w:color="auto"/>
                <w:bottom w:val="none" w:sz="0" w:space="0" w:color="auto"/>
                <w:right w:val="none" w:sz="0" w:space="0" w:color="auto"/>
              </w:divBdr>
            </w:div>
            <w:div w:id="755251372">
              <w:marLeft w:val="0"/>
              <w:marRight w:val="0"/>
              <w:marTop w:val="0"/>
              <w:marBottom w:val="0"/>
              <w:divBdr>
                <w:top w:val="none" w:sz="0" w:space="0" w:color="auto"/>
                <w:left w:val="none" w:sz="0" w:space="0" w:color="auto"/>
                <w:bottom w:val="none" w:sz="0" w:space="0" w:color="auto"/>
                <w:right w:val="none" w:sz="0" w:space="0" w:color="auto"/>
              </w:divBdr>
            </w:div>
            <w:div w:id="787427582">
              <w:marLeft w:val="0"/>
              <w:marRight w:val="0"/>
              <w:marTop w:val="0"/>
              <w:marBottom w:val="0"/>
              <w:divBdr>
                <w:top w:val="none" w:sz="0" w:space="0" w:color="auto"/>
                <w:left w:val="none" w:sz="0" w:space="0" w:color="auto"/>
                <w:bottom w:val="none" w:sz="0" w:space="0" w:color="auto"/>
                <w:right w:val="none" w:sz="0" w:space="0" w:color="auto"/>
              </w:divBdr>
            </w:div>
            <w:div w:id="823736901">
              <w:marLeft w:val="0"/>
              <w:marRight w:val="0"/>
              <w:marTop w:val="0"/>
              <w:marBottom w:val="0"/>
              <w:divBdr>
                <w:top w:val="none" w:sz="0" w:space="0" w:color="auto"/>
                <w:left w:val="none" w:sz="0" w:space="0" w:color="auto"/>
                <w:bottom w:val="none" w:sz="0" w:space="0" w:color="auto"/>
                <w:right w:val="none" w:sz="0" w:space="0" w:color="auto"/>
              </w:divBdr>
            </w:div>
            <w:div w:id="835343009">
              <w:marLeft w:val="0"/>
              <w:marRight w:val="0"/>
              <w:marTop w:val="0"/>
              <w:marBottom w:val="0"/>
              <w:divBdr>
                <w:top w:val="none" w:sz="0" w:space="0" w:color="auto"/>
                <w:left w:val="none" w:sz="0" w:space="0" w:color="auto"/>
                <w:bottom w:val="none" w:sz="0" w:space="0" w:color="auto"/>
                <w:right w:val="none" w:sz="0" w:space="0" w:color="auto"/>
              </w:divBdr>
            </w:div>
            <w:div w:id="946305168">
              <w:marLeft w:val="0"/>
              <w:marRight w:val="0"/>
              <w:marTop w:val="0"/>
              <w:marBottom w:val="0"/>
              <w:divBdr>
                <w:top w:val="none" w:sz="0" w:space="0" w:color="auto"/>
                <w:left w:val="none" w:sz="0" w:space="0" w:color="auto"/>
                <w:bottom w:val="none" w:sz="0" w:space="0" w:color="auto"/>
                <w:right w:val="none" w:sz="0" w:space="0" w:color="auto"/>
              </w:divBdr>
            </w:div>
            <w:div w:id="1100834633">
              <w:marLeft w:val="0"/>
              <w:marRight w:val="0"/>
              <w:marTop w:val="0"/>
              <w:marBottom w:val="0"/>
              <w:divBdr>
                <w:top w:val="none" w:sz="0" w:space="0" w:color="auto"/>
                <w:left w:val="none" w:sz="0" w:space="0" w:color="auto"/>
                <w:bottom w:val="none" w:sz="0" w:space="0" w:color="auto"/>
                <w:right w:val="none" w:sz="0" w:space="0" w:color="auto"/>
              </w:divBdr>
            </w:div>
            <w:div w:id="1429421834">
              <w:marLeft w:val="0"/>
              <w:marRight w:val="0"/>
              <w:marTop w:val="0"/>
              <w:marBottom w:val="0"/>
              <w:divBdr>
                <w:top w:val="none" w:sz="0" w:space="0" w:color="auto"/>
                <w:left w:val="none" w:sz="0" w:space="0" w:color="auto"/>
                <w:bottom w:val="none" w:sz="0" w:space="0" w:color="auto"/>
                <w:right w:val="none" w:sz="0" w:space="0" w:color="auto"/>
              </w:divBdr>
            </w:div>
            <w:div w:id="1543244771">
              <w:marLeft w:val="0"/>
              <w:marRight w:val="0"/>
              <w:marTop w:val="0"/>
              <w:marBottom w:val="0"/>
              <w:divBdr>
                <w:top w:val="none" w:sz="0" w:space="0" w:color="auto"/>
                <w:left w:val="none" w:sz="0" w:space="0" w:color="auto"/>
                <w:bottom w:val="none" w:sz="0" w:space="0" w:color="auto"/>
                <w:right w:val="none" w:sz="0" w:space="0" w:color="auto"/>
              </w:divBdr>
            </w:div>
            <w:div w:id="1740440129">
              <w:marLeft w:val="0"/>
              <w:marRight w:val="0"/>
              <w:marTop w:val="0"/>
              <w:marBottom w:val="0"/>
              <w:divBdr>
                <w:top w:val="none" w:sz="0" w:space="0" w:color="auto"/>
                <w:left w:val="none" w:sz="0" w:space="0" w:color="auto"/>
                <w:bottom w:val="none" w:sz="0" w:space="0" w:color="auto"/>
                <w:right w:val="none" w:sz="0" w:space="0" w:color="auto"/>
              </w:divBdr>
            </w:div>
            <w:div w:id="1742172586">
              <w:marLeft w:val="0"/>
              <w:marRight w:val="0"/>
              <w:marTop w:val="0"/>
              <w:marBottom w:val="0"/>
              <w:divBdr>
                <w:top w:val="none" w:sz="0" w:space="0" w:color="auto"/>
                <w:left w:val="none" w:sz="0" w:space="0" w:color="auto"/>
                <w:bottom w:val="none" w:sz="0" w:space="0" w:color="auto"/>
                <w:right w:val="none" w:sz="0" w:space="0" w:color="auto"/>
              </w:divBdr>
            </w:div>
            <w:div w:id="1964341910">
              <w:marLeft w:val="0"/>
              <w:marRight w:val="0"/>
              <w:marTop w:val="0"/>
              <w:marBottom w:val="0"/>
              <w:divBdr>
                <w:top w:val="none" w:sz="0" w:space="0" w:color="auto"/>
                <w:left w:val="none" w:sz="0" w:space="0" w:color="auto"/>
                <w:bottom w:val="none" w:sz="0" w:space="0" w:color="auto"/>
                <w:right w:val="none" w:sz="0" w:space="0" w:color="auto"/>
              </w:divBdr>
            </w:div>
            <w:div w:id="2118869337">
              <w:marLeft w:val="0"/>
              <w:marRight w:val="0"/>
              <w:marTop w:val="0"/>
              <w:marBottom w:val="0"/>
              <w:divBdr>
                <w:top w:val="none" w:sz="0" w:space="0" w:color="auto"/>
                <w:left w:val="none" w:sz="0" w:space="0" w:color="auto"/>
                <w:bottom w:val="none" w:sz="0" w:space="0" w:color="auto"/>
                <w:right w:val="none" w:sz="0" w:space="0" w:color="auto"/>
              </w:divBdr>
            </w:div>
            <w:div w:id="21428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6531">
      <w:bodyDiv w:val="1"/>
      <w:marLeft w:val="0"/>
      <w:marRight w:val="0"/>
      <w:marTop w:val="0"/>
      <w:marBottom w:val="0"/>
      <w:divBdr>
        <w:top w:val="none" w:sz="0" w:space="0" w:color="auto"/>
        <w:left w:val="none" w:sz="0" w:space="0" w:color="auto"/>
        <w:bottom w:val="none" w:sz="0" w:space="0" w:color="auto"/>
        <w:right w:val="none" w:sz="0" w:space="0" w:color="auto"/>
      </w:divBdr>
    </w:div>
    <w:div w:id="667438082">
      <w:bodyDiv w:val="1"/>
      <w:marLeft w:val="0"/>
      <w:marRight w:val="0"/>
      <w:marTop w:val="0"/>
      <w:marBottom w:val="0"/>
      <w:divBdr>
        <w:top w:val="none" w:sz="0" w:space="0" w:color="auto"/>
        <w:left w:val="none" w:sz="0" w:space="0" w:color="auto"/>
        <w:bottom w:val="none" w:sz="0" w:space="0" w:color="auto"/>
        <w:right w:val="none" w:sz="0" w:space="0" w:color="auto"/>
      </w:divBdr>
    </w:div>
    <w:div w:id="816530359">
      <w:bodyDiv w:val="1"/>
      <w:marLeft w:val="0"/>
      <w:marRight w:val="0"/>
      <w:marTop w:val="0"/>
      <w:marBottom w:val="0"/>
      <w:divBdr>
        <w:top w:val="none" w:sz="0" w:space="0" w:color="auto"/>
        <w:left w:val="none" w:sz="0" w:space="0" w:color="auto"/>
        <w:bottom w:val="none" w:sz="0" w:space="0" w:color="auto"/>
        <w:right w:val="none" w:sz="0" w:space="0" w:color="auto"/>
      </w:divBdr>
      <w:divsChild>
        <w:div w:id="1208909063">
          <w:marLeft w:val="0"/>
          <w:marRight w:val="0"/>
          <w:marTop w:val="0"/>
          <w:marBottom w:val="0"/>
          <w:divBdr>
            <w:top w:val="none" w:sz="0" w:space="0" w:color="auto"/>
            <w:left w:val="none" w:sz="0" w:space="0" w:color="auto"/>
            <w:bottom w:val="none" w:sz="0" w:space="0" w:color="auto"/>
            <w:right w:val="none" w:sz="0" w:space="0" w:color="auto"/>
          </w:divBdr>
        </w:div>
        <w:div w:id="1648852472">
          <w:marLeft w:val="0"/>
          <w:marRight w:val="0"/>
          <w:marTop w:val="0"/>
          <w:marBottom w:val="0"/>
          <w:divBdr>
            <w:top w:val="none" w:sz="0" w:space="0" w:color="auto"/>
            <w:left w:val="none" w:sz="0" w:space="0" w:color="auto"/>
            <w:bottom w:val="none" w:sz="0" w:space="0" w:color="auto"/>
            <w:right w:val="none" w:sz="0" w:space="0" w:color="auto"/>
          </w:divBdr>
        </w:div>
      </w:divsChild>
    </w:div>
    <w:div w:id="892814327">
      <w:bodyDiv w:val="1"/>
      <w:marLeft w:val="0"/>
      <w:marRight w:val="0"/>
      <w:marTop w:val="0"/>
      <w:marBottom w:val="0"/>
      <w:divBdr>
        <w:top w:val="none" w:sz="0" w:space="0" w:color="auto"/>
        <w:left w:val="none" w:sz="0" w:space="0" w:color="auto"/>
        <w:bottom w:val="none" w:sz="0" w:space="0" w:color="auto"/>
        <w:right w:val="none" w:sz="0" w:space="0" w:color="auto"/>
      </w:divBdr>
      <w:divsChild>
        <w:div w:id="10185318">
          <w:marLeft w:val="0"/>
          <w:marRight w:val="0"/>
          <w:marTop w:val="0"/>
          <w:marBottom w:val="0"/>
          <w:divBdr>
            <w:top w:val="none" w:sz="0" w:space="0" w:color="auto"/>
            <w:left w:val="none" w:sz="0" w:space="0" w:color="auto"/>
            <w:bottom w:val="none" w:sz="0" w:space="0" w:color="auto"/>
            <w:right w:val="none" w:sz="0" w:space="0" w:color="auto"/>
          </w:divBdr>
        </w:div>
        <w:div w:id="297153702">
          <w:marLeft w:val="0"/>
          <w:marRight w:val="0"/>
          <w:marTop w:val="0"/>
          <w:marBottom w:val="0"/>
          <w:divBdr>
            <w:top w:val="none" w:sz="0" w:space="0" w:color="auto"/>
            <w:left w:val="none" w:sz="0" w:space="0" w:color="auto"/>
            <w:bottom w:val="none" w:sz="0" w:space="0" w:color="auto"/>
            <w:right w:val="none" w:sz="0" w:space="0" w:color="auto"/>
          </w:divBdr>
        </w:div>
        <w:div w:id="1331760645">
          <w:marLeft w:val="0"/>
          <w:marRight w:val="0"/>
          <w:marTop w:val="0"/>
          <w:marBottom w:val="0"/>
          <w:divBdr>
            <w:top w:val="none" w:sz="0" w:space="0" w:color="auto"/>
            <w:left w:val="none" w:sz="0" w:space="0" w:color="auto"/>
            <w:bottom w:val="none" w:sz="0" w:space="0" w:color="auto"/>
            <w:right w:val="none" w:sz="0" w:space="0" w:color="auto"/>
          </w:divBdr>
        </w:div>
        <w:div w:id="1468283768">
          <w:marLeft w:val="0"/>
          <w:marRight w:val="0"/>
          <w:marTop w:val="0"/>
          <w:marBottom w:val="0"/>
          <w:divBdr>
            <w:top w:val="none" w:sz="0" w:space="0" w:color="auto"/>
            <w:left w:val="none" w:sz="0" w:space="0" w:color="auto"/>
            <w:bottom w:val="none" w:sz="0" w:space="0" w:color="auto"/>
            <w:right w:val="none" w:sz="0" w:space="0" w:color="auto"/>
          </w:divBdr>
        </w:div>
        <w:div w:id="1553346745">
          <w:marLeft w:val="0"/>
          <w:marRight w:val="0"/>
          <w:marTop w:val="0"/>
          <w:marBottom w:val="0"/>
          <w:divBdr>
            <w:top w:val="none" w:sz="0" w:space="0" w:color="auto"/>
            <w:left w:val="none" w:sz="0" w:space="0" w:color="auto"/>
            <w:bottom w:val="none" w:sz="0" w:space="0" w:color="auto"/>
            <w:right w:val="none" w:sz="0" w:space="0" w:color="auto"/>
          </w:divBdr>
        </w:div>
        <w:div w:id="1556312462">
          <w:marLeft w:val="0"/>
          <w:marRight w:val="0"/>
          <w:marTop w:val="0"/>
          <w:marBottom w:val="0"/>
          <w:divBdr>
            <w:top w:val="none" w:sz="0" w:space="0" w:color="auto"/>
            <w:left w:val="none" w:sz="0" w:space="0" w:color="auto"/>
            <w:bottom w:val="none" w:sz="0" w:space="0" w:color="auto"/>
            <w:right w:val="none" w:sz="0" w:space="0" w:color="auto"/>
          </w:divBdr>
        </w:div>
        <w:div w:id="1563104247">
          <w:marLeft w:val="0"/>
          <w:marRight w:val="0"/>
          <w:marTop w:val="0"/>
          <w:marBottom w:val="0"/>
          <w:divBdr>
            <w:top w:val="none" w:sz="0" w:space="0" w:color="auto"/>
            <w:left w:val="none" w:sz="0" w:space="0" w:color="auto"/>
            <w:bottom w:val="none" w:sz="0" w:space="0" w:color="auto"/>
            <w:right w:val="none" w:sz="0" w:space="0" w:color="auto"/>
          </w:divBdr>
        </w:div>
        <w:div w:id="1827357193">
          <w:marLeft w:val="0"/>
          <w:marRight w:val="0"/>
          <w:marTop w:val="0"/>
          <w:marBottom w:val="0"/>
          <w:divBdr>
            <w:top w:val="none" w:sz="0" w:space="0" w:color="auto"/>
            <w:left w:val="none" w:sz="0" w:space="0" w:color="auto"/>
            <w:bottom w:val="none" w:sz="0" w:space="0" w:color="auto"/>
            <w:right w:val="none" w:sz="0" w:space="0" w:color="auto"/>
          </w:divBdr>
        </w:div>
        <w:div w:id="1832330574">
          <w:marLeft w:val="0"/>
          <w:marRight w:val="0"/>
          <w:marTop w:val="0"/>
          <w:marBottom w:val="0"/>
          <w:divBdr>
            <w:top w:val="none" w:sz="0" w:space="0" w:color="auto"/>
            <w:left w:val="none" w:sz="0" w:space="0" w:color="auto"/>
            <w:bottom w:val="none" w:sz="0" w:space="0" w:color="auto"/>
            <w:right w:val="none" w:sz="0" w:space="0" w:color="auto"/>
          </w:divBdr>
        </w:div>
        <w:div w:id="1894391508">
          <w:marLeft w:val="0"/>
          <w:marRight w:val="0"/>
          <w:marTop w:val="0"/>
          <w:marBottom w:val="0"/>
          <w:divBdr>
            <w:top w:val="none" w:sz="0" w:space="0" w:color="auto"/>
            <w:left w:val="none" w:sz="0" w:space="0" w:color="auto"/>
            <w:bottom w:val="none" w:sz="0" w:space="0" w:color="auto"/>
            <w:right w:val="none" w:sz="0" w:space="0" w:color="auto"/>
          </w:divBdr>
        </w:div>
        <w:div w:id="2017221470">
          <w:marLeft w:val="0"/>
          <w:marRight w:val="0"/>
          <w:marTop w:val="0"/>
          <w:marBottom w:val="0"/>
          <w:divBdr>
            <w:top w:val="none" w:sz="0" w:space="0" w:color="auto"/>
            <w:left w:val="none" w:sz="0" w:space="0" w:color="auto"/>
            <w:bottom w:val="none" w:sz="0" w:space="0" w:color="auto"/>
            <w:right w:val="none" w:sz="0" w:space="0" w:color="auto"/>
          </w:divBdr>
        </w:div>
        <w:div w:id="2056394297">
          <w:marLeft w:val="0"/>
          <w:marRight w:val="0"/>
          <w:marTop w:val="0"/>
          <w:marBottom w:val="0"/>
          <w:divBdr>
            <w:top w:val="none" w:sz="0" w:space="0" w:color="auto"/>
            <w:left w:val="none" w:sz="0" w:space="0" w:color="auto"/>
            <w:bottom w:val="none" w:sz="0" w:space="0" w:color="auto"/>
            <w:right w:val="none" w:sz="0" w:space="0" w:color="auto"/>
          </w:divBdr>
        </w:div>
      </w:divsChild>
    </w:div>
    <w:div w:id="923417077">
      <w:bodyDiv w:val="1"/>
      <w:marLeft w:val="0"/>
      <w:marRight w:val="0"/>
      <w:marTop w:val="0"/>
      <w:marBottom w:val="0"/>
      <w:divBdr>
        <w:top w:val="none" w:sz="0" w:space="0" w:color="auto"/>
        <w:left w:val="none" w:sz="0" w:space="0" w:color="auto"/>
        <w:bottom w:val="none" w:sz="0" w:space="0" w:color="auto"/>
        <w:right w:val="none" w:sz="0" w:space="0" w:color="auto"/>
      </w:divBdr>
    </w:div>
    <w:div w:id="1157765496">
      <w:bodyDiv w:val="1"/>
      <w:marLeft w:val="0"/>
      <w:marRight w:val="0"/>
      <w:marTop w:val="0"/>
      <w:marBottom w:val="0"/>
      <w:divBdr>
        <w:top w:val="none" w:sz="0" w:space="0" w:color="auto"/>
        <w:left w:val="none" w:sz="0" w:space="0" w:color="auto"/>
        <w:bottom w:val="none" w:sz="0" w:space="0" w:color="auto"/>
        <w:right w:val="none" w:sz="0" w:space="0" w:color="auto"/>
      </w:divBdr>
    </w:div>
    <w:div w:id="1205874599">
      <w:bodyDiv w:val="1"/>
      <w:marLeft w:val="0"/>
      <w:marRight w:val="0"/>
      <w:marTop w:val="0"/>
      <w:marBottom w:val="0"/>
      <w:divBdr>
        <w:top w:val="none" w:sz="0" w:space="0" w:color="auto"/>
        <w:left w:val="none" w:sz="0" w:space="0" w:color="auto"/>
        <w:bottom w:val="none" w:sz="0" w:space="0" w:color="auto"/>
        <w:right w:val="none" w:sz="0" w:space="0" w:color="auto"/>
      </w:divBdr>
    </w:div>
    <w:div w:id="1288002645">
      <w:bodyDiv w:val="1"/>
      <w:marLeft w:val="0"/>
      <w:marRight w:val="0"/>
      <w:marTop w:val="0"/>
      <w:marBottom w:val="0"/>
      <w:divBdr>
        <w:top w:val="none" w:sz="0" w:space="0" w:color="auto"/>
        <w:left w:val="none" w:sz="0" w:space="0" w:color="auto"/>
        <w:bottom w:val="none" w:sz="0" w:space="0" w:color="auto"/>
        <w:right w:val="none" w:sz="0" w:space="0" w:color="auto"/>
      </w:divBdr>
      <w:divsChild>
        <w:div w:id="537278478">
          <w:marLeft w:val="0"/>
          <w:marRight w:val="0"/>
          <w:marTop w:val="0"/>
          <w:marBottom w:val="0"/>
          <w:divBdr>
            <w:top w:val="none" w:sz="0" w:space="0" w:color="auto"/>
            <w:left w:val="none" w:sz="0" w:space="0" w:color="auto"/>
            <w:bottom w:val="none" w:sz="0" w:space="0" w:color="auto"/>
            <w:right w:val="none" w:sz="0" w:space="0" w:color="auto"/>
          </w:divBdr>
        </w:div>
        <w:div w:id="1415129169">
          <w:marLeft w:val="0"/>
          <w:marRight w:val="0"/>
          <w:marTop w:val="0"/>
          <w:marBottom w:val="0"/>
          <w:divBdr>
            <w:top w:val="none" w:sz="0" w:space="0" w:color="auto"/>
            <w:left w:val="none" w:sz="0" w:space="0" w:color="auto"/>
            <w:bottom w:val="none" w:sz="0" w:space="0" w:color="auto"/>
            <w:right w:val="none" w:sz="0" w:space="0" w:color="auto"/>
          </w:divBdr>
        </w:div>
      </w:divsChild>
    </w:div>
    <w:div w:id="1371110930">
      <w:bodyDiv w:val="1"/>
      <w:marLeft w:val="0"/>
      <w:marRight w:val="0"/>
      <w:marTop w:val="0"/>
      <w:marBottom w:val="0"/>
      <w:divBdr>
        <w:top w:val="none" w:sz="0" w:space="0" w:color="auto"/>
        <w:left w:val="none" w:sz="0" w:space="0" w:color="auto"/>
        <w:bottom w:val="none" w:sz="0" w:space="0" w:color="auto"/>
        <w:right w:val="none" w:sz="0" w:space="0" w:color="auto"/>
      </w:divBdr>
    </w:div>
    <w:div w:id="1415277234">
      <w:bodyDiv w:val="1"/>
      <w:marLeft w:val="0"/>
      <w:marRight w:val="0"/>
      <w:marTop w:val="0"/>
      <w:marBottom w:val="0"/>
      <w:divBdr>
        <w:top w:val="none" w:sz="0" w:space="0" w:color="auto"/>
        <w:left w:val="none" w:sz="0" w:space="0" w:color="auto"/>
        <w:bottom w:val="none" w:sz="0" w:space="0" w:color="auto"/>
        <w:right w:val="none" w:sz="0" w:space="0" w:color="auto"/>
      </w:divBdr>
      <w:divsChild>
        <w:div w:id="156503070">
          <w:marLeft w:val="0"/>
          <w:marRight w:val="0"/>
          <w:marTop w:val="0"/>
          <w:marBottom w:val="0"/>
          <w:divBdr>
            <w:top w:val="none" w:sz="0" w:space="0" w:color="auto"/>
            <w:left w:val="none" w:sz="0" w:space="0" w:color="auto"/>
            <w:bottom w:val="none" w:sz="0" w:space="0" w:color="auto"/>
            <w:right w:val="none" w:sz="0" w:space="0" w:color="auto"/>
          </w:divBdr>
        </w:div>
        <w:div w:id="213472115">
          <w:marLeft w:val="0"/>
          <w:marRight w:val="0"/>
          <w:marTop w:val="0"/>
          <w:marBottom w:val="0"/>
          <w:divBdr>
            <w:top w:val="none" w:sz="0" w:space="0" w:color="auto"/>
            <w:left w:val="none" w:sz="0" w:space="0" w:color="auto"/>
            <w:bottom w:val="none" w:sz="0" w:space="0" w:color="auto"/>
            <w:right w:val="none" w:sz="0" w:space="0" w:color="auto"/>
          </w:divBdr>
        </w:div>
        <w:div w:id="699670269">
          <w:marLeft w:val="0"/>
          <w:marRight w:val="0"/>
          <w:marTop w:val="0"/>
          <w:marBottom w:val="0"/>
          <w:divBdr>
            <w:top w:val="none" w:sz="0" w:space="0" w:color="auto"/>
            <w:left w:val="none" w:sz="0" w:space="0" w:color="auto"/>
            <w:bottom w:val="none" w:sz="0" w:space="0" w:color="auto"/>
            <w:right w:val="none" w:sz="0" w:space="0" w:color="auto"/>
          </w:divBdr>
        </w:div>
        <w:div w:id="994531475">
          <w:marLeft w:val="0"/>
          <w:marRight w:val="0"/>
          <w:marTop w:val="0"/>
          <w:marBottom w:val="0"/>
          <w:divBdr>
            <w:top w:val="none" w:sz="0" w:space="0" w:color="auto"/>
            <w:left w:val="none" w:sz="0" w:space="0" w:color="auto"/>
            <w:bottom w:val="none" w:sz="0" w:space="0" w:color="auto"/>
            <w:right w:val="none" w:sz="0" w:space="0" w:color="auto"/>
          </w:divBdr>
        </w:div>
        <w:div w:id="1002470083">
          <w:marLeft w:val="0"/>
          <w:marRight w:val="0"/>
          <w:marTop w:val="0"/>
          <w:marBottom w:val="0"/>
          <w:divBdr>
            <w:top w:val="none" w:sz="0" w:space="0" w:color="auto"/>
            <w:left w:val="none" w:sz="0" w:space="0" w:color="auto"/>
            <w:bottom w:val="none" w:sz="0" w:space="0" w:color="auto"/>
            <w:right w:val="none" w:sz="0" w:space="0" w:color="auto"/>
          </w:divBdr>
        </w:div>
        <w:div w:id="1209149846">
          <w:marLeft w:val="0"/>
          <w:marRight w:val="0"/>
          <w:marTop w:val="0"/>
          <w:marBottom w:val="0"/>
          <w:divBdr>
            <w:top w:val="none" w:sz="0" w:space="0" w:color="auto"/>
            <w:left w:val="none" w:sz="0" w:space="0" w:color="auto"/>
            <w:bottom w:val="none" w:sz="0" w:space="0" w:color="auto"/>
            <w:right w:val="none" w:sz="0" w:space="0" w:color="auto"/>
          </w:divBdr>
        </w:div>
        <w:div w:id="1270507346">
          <w:marLeft w:val="0"/>
          <w:marRight w:val="0"/>
          <w:marTop w:val="0"/>
          <w:marBottom w:val="0"/>
          <w:divBdr>
            <w:top w:val="none" w:sz="0" w:space="0" w:color="auto"/>
            <w:left w:val="none" w:sz="0" w:space="0" w:color="auto"/>
            <w:bottom w:val="none" w:sz="0" w:space="0" w:color="auto"/>
            <w:right w:val="none" w:sz="0" w:space="0" w:color="auto"/>
          </w:divBdr>
        </w:div>
        <w:div w:id="1344168387">
          <w:marLeft w:val="0"/>
          <w:marRight w:val="0"/>
          <w:marTop w:val="0"/>
          <w:marBottom w:val="0"/>
          <w:divBdr>
            <w:top w:val="none" w:sz="0" w:space="0" w:color="auto"/>
            <w:left w:val="none" w:sz="0" w:space="0" w:color="auto"/>
            <w:bottom w:val="none" w:sz="0" w:space="0" w:color="auto"/>
            <w:right w:val="none" w:sz="0" w:space="0" w:color="auto"/>
          </w:divBdr>
        </w:div>
        <w:div w:id="1351100477">
          <w:marLeft w:val="0"/>
          <w:marRight w:val="0"/>
          <w:marTop w:val="0"/>
          <w:marBottom w:val="0"/>
          <w:divBdr>
            <w:top w:val="none" w:sz="0" w:space="0" w:color="auto"/>
            <w:left w:val="none" w:sz="0" w:space="0" w:color="auto"/>
            <w:bottom w:val="none" w:sz="0" w:space="0" w:color="auto"/>
            <w:right w:val="none" w:sz="0" w:space="0" w:color="auto"/>
          </w:divBdr>
        </w:div>
        <w:div w:id="1488086176">
          <w:marLeft w:val="0"/>
          <w:marRight w:val="0"/>
          <w:marTop w:val="0"/>
          <w:marBottom w:val="0"/>
          <w:divBdr>
            <w:top w:val="none" w:sz="0" w:space="0" w:color="auto"/>
            <w:left w:val="none" w:sz="0" w:space="0" w:color="auto"/>
            <w:bottom w:val="none" w:sz="0" w:space="0" w:color="auto"/>
            <w:right w:val="none" w:sz="0" w:space="0" w:color="auto"/>
          </w:divBdr>
        </w:div>
        <w:div w:id="1654017400">
          <w:marLeft w:val="0"/>
          <w:marRight w:val="0"/>
          <w:marTop w:val="0"/>
          <w:marBottom w:val="0"/>
          <w:divBdr>
            <w:top w:val="none" w:sz="0" w:space="0" w:color="auto"/>
            <w:left w:val="none" w:sz="0" w:space="0" w:color="auto"/>
            <w:bottom w:val="none" w:sz="0" w:space="0" w:color="auto"/>
            <w:right w:val="none" w:sz="0" w:space="0" w:color="auto"/>
          </w:divBdr>
        </w:div>
        <w:div w:id="1760521184">
          <w:marLeft w:val="0"/>
          <w:marRight w:val="0"/>
          <w:marTop w:val="0"/>
          <w:marBottom w:val="0"/>
          <w:divBdr>
            <w:top w:val="none" w:sz="0" w:space="0" w:color="auto"/>
            <w:left w:val="none" w:sz="0" w:space="0" w:color="auto"/>
            <w:bottom w:val="none" w:sz="0" w:space="0" w:color="auto"/>
            <w:right w:val="none" w:sz="0" w:space="0" w:color="auto"/>
          </w:divBdr>
        </w:div>
        <w:div w:id="1802730441">
          <w:marLeft w:val="0"/>
          <w:marRight w:val="0"/>
          <w:marTop w:val="0"/>
          <w:marBottom w:val="0"/>
          <w:divBdr>
            <w:top w:val="none" w:sz="0" w:space="0" w:color="auto"/>
            <w:left w:val="none" w:sz="0" w:space="0" w:color="auto"/>
            <w:bottom w:val="none" w:sz="0" w:space="0" w:color="auto"/>
            <w:right w:val="none" w:sz="0" w:space="0" w:color="auto"/>
          </w:divBdr>
        </w:div>
        <w:div w:id="1897088911">
          <w:marLeft w:val="0"/>
          <w:marRight w:val="0"/>
          <w:marTop w:val="0"/>
          <w:marBottom w:val="0"/>
          <w:divBdr>
            <w:top w:val="none" w:sz="0" w:space="0" w:color="auto"/>
            <w:left w:val="none" w:sz="0" w:space="0" w:color="auto"/>
            <w:bottom w:val="none" w:sz="0" w:space="0" w:color="auto"/>
            <w:right w:val="none" w:sz="0" w:space="0" w:color="auto"/>
          </w:divBdr>
        </w:div>
        <w:div w:id="1978564462">
          <w:marLeft w:val="0"/>
          <w:marRight w:val="0"/>
          <w:marTop w:val="0"/>
          <w:marBottom w:val="0"/>
          <w:divBdr>
            <w:top w:val="none" w:sz="0" w:space="0" w:color="auto"/>
            <w:left w:val="none" w:sz="0" w:space="0" w:color="auto"/>
            <w:bottom w:val="none" w:sz="0" w:space="0" w:color="auto"/>
            <w:right w:val="none" w:sz="0" w:space="0" w:color="auto"/>
          </w:divBdr>
        </w:div>
        <w:div w:id="2086142734">
          <w:marLeft w:val="0"/>
          <w:marRight w:val="0"/>
          <w:marTop w:val="0"/>
          <w:marBottom w:val="0"/>
          <w:divBdr>
            <w:top w:val="none" w:sz="0" w:space="0" w:color="auto"/>
            <w:left w:val="none" w:sz="0" w:space="0" w:color="auto"/>
            <w:bottom w:val="none" w:sz="0" w:space="0" w:color="auto"/>
            <w:right w:val="none" w:sz="0" w:space="0" w:color="auto"/>
          </w:divBdr>
        </w:div>
        <w:div w:id="2133328524">
          <w:marLeft w:val="0"/>
          <w:marRight w:val="0"/>
          <w:marTop w:val="0"/>
          <w:marBottom w:val="0"/>
          <w:divBdr>
            <w:top w:val="none" w:sz="0" w:space="0" w:color="auto"/>
            <w:left w:val="none" w:sz="0" w:space="0" w:color="auto"/>
            <w:bottom w:val="none" w:sz="0" w:space="0" w:color="auto"/>
            <w:right w:val="none" w:sz="0" w:space="0" w:color="auto"/>
          </w:divBdr>
        </w:div>
      </w:divsChild>
    </w:div>
    <w:div w:id="1442921239">
      <w:bodyDiv w:val="1"/>
      <w:marLeft w:val="0"/>
      <w:marRight w:val="0"/>
      <w:marTop w:val="0"/>
      <w:marBottom w:val="0"/>
      <w:divBdr>
        <w:top w:val="none" w:sz="0" w:space="0" w:color="auto"/>
        <w:left w:val="none" w:sz="0" w:space="0" w:color="auto"/>
        <w:bottom w:val="none" w:sz="0" w:space="0" w:color="auto"/>
        <w:right w:val="none" w:sz="0" w:space="0" w:color="auto"/>
      </w:divBdr>
      <w:divsChild>
        <w:div w:id="127822520">
          <w:marLeft w:val="0"/>
          <w:marRight w:val="0"/>
          <w:marTop w:val="0"/>
          <w:marBottom w:val="0"/>
          <w:divBdr>
            <w:top w:val="none" w:sz="0" w:space="0" w:color="auto"/>
            <w:left w:val="none" w:sz="0" w:space="0" w:color="auto"/>
            <w:bottom w:val="none" w:sz="0" w:space="0" w:color="auto"/>
            <w:right w:val="none" w:sz="0" w:space="0" w:color="auto"/>
          </w:divBdr>
          <w:divsChild>
            <w:div w:id="1818715940">
              <w:marLeft w:val="0"/>
              <w:marRight w:val="0"/>
              <w:marTop w:val="0"/>
              <w:marBottom w:val="0"/>
              <w:divBdr>
                <w:top w:val="none" w:sz="0" w:space="0" w:color="auto"/>
                <w:left w:val="none" w:sz="0" w:space="0" w:color="auto"/>
                <w:bottom w:val="none" w:sz="0" w:space="0" w:color="auto"/>
                <w:right w:val="none" w:sz="0" w:space="0" w:color="auto"/>
              </w:divBdr>
            </w:div>
          </w:divsChild>
        </w:div>
        <w:div w:id="137650034">
          <w:marLeft w:val="0"/>
          <w:marRight w:val="0"/>
          <w:marTop w:val="0"/>
          <w:marBottom w:val="0"/>
          <w:divBdr>
            <w:top w:val="none" w:sz="0" w:space="0" w:color="auto"/>
            <w:left w:val="none" w:sz="0" w:space="0" w:color="auto"/>
            <w:bottom w:val="none" w:sz="0" w:space="0" w:color="auto"/>
            <w:right w:val="none" w:sz="0" w:space="0" w:color="auto"/>
          </w:divBdr>
          <w:divsChild>
            <w:div w:id="527111243">
              <w:marLeft w:val="0"/>
              <w:marRight w:val="0"/>
              <w:marTop w:val="0"/>
              <w:marBottom w:val="0"/>
              <w:divBdr>
                <w:top w:val="none" w:sz="0" w:space="0" w:color="auto"/>
                <w:left w:val="none" w:sz="0" w:space="0" w:color="auto"/>
                <w:bottom w:val="none" w:sz="0" w:space="0" w:color="auto"/>
                <w:right w:val="none" w:sz="0" w:space="0" w:color="auto"/>
              </w:divBdr>
            </w:div>
          </w:divsChild>
        </w:div>
        <w:div w:id="165441307">
          <w:marLeft w:val="0"/>
          <w:marRight w:val="0"/>
          <w:marTop w:val="0"/>
          <w:marBottom w:val="0"/>
          <w:divBdr>
            <w:top w:val="none" w:sz="0" w:space="0" w:color="auto"/>
            <w:left w:val="none" w:sz="0" w:space="0" w:color="auto"/>
            <w:bottom w:val="none" w:sz="0" w:space="0" w:color="auto"/>
            <w:right w:val="none" w:sz="0" w:space="0" w:color="auto"/>
          </w:divBdr>
          <w:divsChild>
            <w:div w:id="2052725081">
              <w:marLeft w:val="0"/>
              <w:marRight w:val="0"/>
              <w:marTop w:val="0"/>
              <w:marBottom w:val="0"/>
              <w:divBdr>
                <w:top w:val="none" w:sz="0" w:space="0" w:color="auto"/>
                <w:left w:val="none" w:sz="0" w:space="0" w:color="auto"/>
                <w:bottom w:val="none" w:sz="0" w:space="0" w:color="auto"/>
                <w:right w:val="none" w:sz="0" w:space="0" w:color="auto"/>
              </w:divBdr>
            </w:div>
          </w:divsChild>
        </w:div>
        <w:div w:id="276648271">
          <w:marLeft w:val="0"/>
          <w:marRight w:val="0"/>
          <w:marTop w:val="0"/>
          <w:marBottom w:val="0"/>
          <w:divBdr>
            <w:top w:val="none" w:sz="0" w:space="0" w:color="auto"/>
            <w:left w:val="none" w:sz="0" w:space="0" w:color="auto"/>
            <w:bottom w:val="none" w:sz="0" w:space="0" w:color="auto"/>
            <w:right w:val="none" w:sz="0" w:space="0" w:color="auto"/>
          </w:divBdr>
          <w:divsChild>
            <w:div w:id="1693607460">
              <w:marLeft w:val="0"/>
              <w:marRight w:val="0"/>
              <w:marTop w:val="0"/>
              <w:marBottom w:val="0"/>
              <w:divBdr>
                <w:top w:val="none" w:sz="0" w:space="0" w:color="auto"/>
                <w:left w:val="none" w:sz="0" w:space="0" w:color="auto"/>
                <w:bottom w:val="none" w:sz="0" w:space="0" w:color="auto"/>
                <w:right w:val="none" w:sz="0" w:space="0" w:color="auto"/>
              </w:divBdr>
            </w:div>
          </w:divsChild>
        </w:div>
        <w:div w:id="285476276">
          <w:marLeft w:val="0"/>
          <w:marRight w:val="0"/>
          <w:marTop w:val="0"/>
          <w:marBottom w:val="0"/>
          <w:divBdr>
            <w:top w:val="none" w:sz="0" w:space="0" w:color="auto"/>
            <w:left w:val="none" w:sz="0" w:space="0" w:color="auto"/>
            <w:bottom w:val="none" w:sz="0" w:space="0" w:color="auto"/>
            <w:right w:val="none" w:sz="0" w:space="0" w:color="auto"/>
          </w:divBdr>
          <w:divsChild>
            <w:div w:id="1707949367">
              <w:marLeft w:val="0"/>
              <w:marRight w:val="0"/>
              <w:marTop w:val="0"/>
              <w:marBottom w:val="0"/>
              <w:divBdr>
                <w:top w:val="none" w:sz="0" w:space="0" w:color="auto"/>
                <w:left w:val="none" w:sz="0" w:space="0" w:color="auto"/>
                <w:bottom w:val="none" w:sz="0" w:space="0" w:color="auto"/>
                <w:right w:val="none" w:sz="0" w:space="0" w:color="auto"/>
              </w:divBdr>
            </w:div>
          </w:divsChild>
        </w:div>
        <w:div w:id="411122732">
          <w:marLeft w:val="0"/>
          <w:marRight w:val="0"/>
          <w:marTop w:val="0"/>
          <w:marBottom w:val="0"/>
          <w:divBdr>
            <w:top w:val="none" w:sz="0" w:space="0" w:color="auto"/>
            <w:left w:val="none" w:sz="0" w:space="0" w:color="auto"/>
            <w:bottom w:val="none" w:sz="0" w:space="0" w:color="auto"/>
            <w:right w:val="none" w:sz="0" w:space="0" w:color="auto"/>
          </w:divBdr>
          <w:divsChild>
            <w:div w:id="1931766302">
              <w:marLeft w:val="0"/>
              <w:marRight w:val="0"/>
              <w:marTop w:val="0"/>
              <w:marBottom w:val="0"/>
              <w:divBdr>
                <w:top w:val="none" w:sz="0" w:space="0" w:color="auto"/>
                <w:left w:val="none" w:sz="0" w:space="0" w:color="auto"/>
                <w:bottom w:val="none" w:sz="0" w:space="0" w:color="auto"/>
                <w:right w:val="none" w:sz="0" w:space="0" w:color="auto"/>
              </w:divBdr>
            </w:div>
          </w:divsChild>
        </w:div>
        <w:div w:id="414594190">
          <w:marLeft w:val="0"/>
          <w:marRight w:val="0"/>
          <w:marTop w:val="0"/>
          <w:marBottom w:val="0"/>
          <w:divBdr>
            <w:top w:val="none" w:sz="0" w:space="0" w:color="auto"/>
            <w:left w:val="none" w:sz="0" w:space="0" w:color="auto"/>
            <w:bottom w:val="none" w:sz="0" w:space="0" w:color="auto"/>
            <w:right w:val="none" w:sz="0" w:space="0" w:color="auto"/>
          </w:divBdr>
          <w:divsChild>
            <w:div w:id="188836785">
              <w:marLeft w:val="0"/>
              <w:marRight w:val="0"/>
              <w:marTop w:val="0"/>
              <w:marBottom w:val="0"/>
              <w:divBdr>
                <w:top w:val="none" w:sz="0" w:space="0" w:color="auto"/>
                <w:left w:val="none" w:sz="0" w:space="0" w:color="auto"/>
                <w:bottom w:val="none" w:sz="0" w:space="0" w:color="auto"/>
                <w:right w:val="none" w:sz="0" w:space="0" w:color="auto"/>
              </w:divBdr>
            </w:div>
          </w:divsChild>
        </w:div>
        <w:div w:id="455564545">
          <w:marLeft w:val="0"/>
          <w:marRight w:val="0"/>
          <w:marTop w:val="0"/>
          <w:marBottom w:val="0"/>
          <w:divBdr>
            <w:top w:val="none" w:sz="0" w:space="0" w:color="auto"/>
            <w:left w:val="none" w:sz="0" w:space="0" w:color="auto"/>
            <w:bottom w:val="none" w:sz="0" w:space="0" w:color="auto"/>
            <w:right w:val="none" w:sz="0" w:space="0" w:color="auto"/>
          </w:divBdr>
          <w:divsChild>
            <w:div w:id="1005016601">
              <w:marLeft w:val="0"/>
              <w:marRight w:val="0"/>
              <w:marTop w:val="0"/>
              <w:marBottom w:val="0"/>
              <w:divBdr>
                <w:top w:val="none" w:sz="0" w:space="0" w:color="auto"/>
                <w:left w:val="none" w:sz="0" w:space="0" w:color="auto"/>
                <w:bottom w:val="none" w:sz="0" w:space="0" w:color="auto"/>
                <w:right w:val="none" w:sz="0" w:space="0" w:color="auto"/>
              </w:divBdr>
            </w:div>
          </w:divsChild>
        </w:div>
        <w:div w:id="456947683">
          <w:marLeft w:val="0"/>
          <w:marRight w:val="0"/>
          <w:marTop w:val="0"/>
          <w:marBottom w:val="0"/>
          <w:divBdr>
            <w:top w:val="none" w:sz="0" w:space="0" w:color="auto"/>
            <w:left w:val="none" w:sz="0" w:space="0" w:color="auto"/>
            <w:bottom w:val="none" w:sz="0" w:space="0" w:color="auto"/>
            <w:right w:val="none" w:sz="0" w:space="0" w:color="auto"/>
          </w:divBdr>
          <w:divsChild>
            <w:div w:id="2705070">
              <w:marLeft w:val="0"/>
              <w:marRight w:val="0"/>
              <w:marTop w:val="0"/>
              <w:marBottom w:val="0"/>
              <w:divBdr>
                <w:top w:val="none" w:sz="0" w:space="0" w:color="auto"/>
                <w:left w:val="none" w:sz="0" w:space="0" w:color="auto"/>
                <w:bottom w:val="none" w:sz="0" w:space="0" w:color="auto"/>
                <w:right w:val="none" w:sz="0" w:space="0" w:color="auto"/>
              </w:divBdr>
            </w:div>
          </w:divsChild>
        </w:div>
        <w:div w:id="488404906">
          <w:marLeft w:val="0"/>
          <w:marRight w:val="0"/>
          <w:marTop w:val="0"/>
          <w:marBottom w:val="0"/>
          <w:divBdr>
            <w:top w:val="none" w:sz="0" w:space="0" w:color="auto"/>
            <w:left w:val="none" w:sz="0" w:space="0" w:color="auto"/>
            <w:bottom w:val="none" w:sz="0" w:space="0" w:color="auto"/>
            <w:right w:val="none" w:sz="0" w:space="0" w:color="auto"/>
          </w:divBdr>
          <w:divsChild>
            <w:div w:id="1765802742">
              <w:marLeft w:val="0"/>
              <w:marRight w:val="0"/>
              <w:marTop w:val="0"/>
              <w:marBottom w:val="0"/>
              <w:divBdr>
                <w:top w:val="none" w:sz="0" w:space="0" w:color="auto"/>
                <w:left w:val="none" w:sz="0" w:space="0" w:color="auto"/>
                <w:bottom w:val="none" w:sz="0" w:space="0" w:color="auto"/>
                <w:right w:val="none" w:sz="0" w:space="0" w:color="auto"/>
              </w:divBdr>
            </w:div>
          </w:divsChild>
        </w:div>
        <w:div w:id="506361010">
          <w:marLeft w:val="0"/>
          <w:marRight w:val="0"/>
          <w:marTop w:val="0"/>
          <w:marBottom w:val="0"/>
          <w:divBdr>
            <w:top w:val="none" w:sz="0" w:space="0" w:color="auto"/>
            <w:left w:val="none" w:sz="0" w:space="0" w:color="auto"/>
            <w:bottom w:val="none" w:sz="0" w:space="0" w:color="auto"/>
            <w:right w:val="none" w:sz="0" w:space="0" w:color="auto"/>
          </w:divBdr>
          <w:divsChild>
            <w:div w:id="604777566">
              <w:marLeft w:val="0"/>
              <w:marRight w:val="0"/>
              <w:marTop w:val="0"/>
              <w:marBottom w:val="0"/>
              <w:divBdr>
                <w:top w:val="none" w:sz="0" w:space="0" w:color="auto"/>
                <w:left w:val="none" w:sz="0" w:space="0" w:color="auto"/>
                <w:bottom w:val="none" w:sz="0" w:space="0" w:color="auto"/>
                <w:right w:val="none" w:sz="0" w:space="0" w:color="auto"/>
              </w:divBdr>
            </w:div>
          </w:divsChild>
        </w:div>
        <w:div w:id="523370710">
          <w:marLeft w:val="0"/>
          <w:marRight w:val="0"/>
          <w:marTop w:val="0"/>
          <w:marBottom w:val="0"/>
          <w:divBdr>
            <w:top w:val="none" w:sz="0" w:space="0" w:color="auto"/>
            <w:left w:val="none" w:sz="0" w:space="0" w:color="auto"/>
            <w:bottom w:val="none" w:sz="0" w:space="0" w:color="auto"/>
            <w:right w:val="none" w:sz="0" w:space="0" w:color="auto"/>
          </w:divBdr>
          <w:divsChild>
            <w:div w:id="911046789">
              <w:marLeft w:val="0"/>
              <w:marRight w:val="0"/>
              <w:marTop w:val="0"/>
              <w:marBottom w:val="0"/>
              <w:divBdr>
                <w:top w:val="none" w:sz="0" w:space="0" w:color="auto"/>
                <w:left w:val="none" w:sz="0" w:space="0" w:color="auto"/>
                <w:bottom w:val="none" w:sz="0" w:space="0" w:color="auto"/>
                <w:right w:val="none" w:sz="0" w:space="0" w:color="auto"/>
              </w:divBdr>
            </w:div>
          </w:divsChild>
        </w:div>
        <w:div w:id="570702512">
          <w:marLeft w:val="0"/>
          <w:marRight w:val="0"/>
          <w:marTop w:val="0"/>
          <w:marBottom w:val="0"/>
          <w:divBdr>
            <w:top w:val="none" w:sz="0" w:space="0" w:color="auto"/>
            <w:left w:val="none" w:sz="0" w:space="0" w:color="auto"/>
            <w:bottom w:val="none" w:sz="0" w:space="0" w:color="auto"/>
            <w:right w:val="none" w:sz="0" w:space="0" w:color="auto"/>
          </w:divBdr>
          <w:divsChild>
            <w:div w:id="392437169">
              <w:marLeft w:val="0"/>
              <w:marRight w:val="0"/>
              <w:marTop w:val="0"/>
              <w:marBottom w:val="0"/>
              <w:divBdr>
                <w:top w:val="none" w:sz="0" w:space="0" w:color="auto"/>
                <w:left w:val="none" w:sz="0" w:space="0" w:color="auto"/>
                <w:bottom w:val="none" w:sz="0" w:space="0" w:color="auto"/>
                <w:right w:val="none" w:sz="0" w:space="0" w:color="auto"/>
              </w:divBdr>
            </w:div>
          </w:divsChild>
        </w:div>
        <w:div w:id="581182057">
          <w:marLeft w:val="0"/>
          <w:marRight w:val="0"/>
          <w:marTop w:val="0"/>
          <w:marBottom w:val="0"/>
          <w:divBdr>
            <w:top w:val="none" w:sz="0" w:space="0" w:color="auto"/>
            <w:left w:val="none" w:sz="0" w:space="0" w:color="auto"/>
            <w:bottom w:val="none" w:sz="0" w:space="0" w:color="auto"/>
            <w:right w:val="none" w:sz="0" w:space="0" w:color="auto"/>
          </w:divBdr>
          <w:divsChild>
            <w:div w:id="1422750185">
              <w:marLeft w:val="0"/>
              <w:marRight w:val="0"/>
              <w:marTop w:val="0"/>
              <w:marBottom w:val="0"/>
              <w:divBdr>
                <w:top w:val="none" w:sz="0" w:space="0" w:color="auto"/>
                <w:left w:val="none" w:sz="0" w:space="0" w:color="auto"/>
                <w:bottom w:val="none" w:sz="0" w:space="0" w:color="auto"/>
                <w:right w:val="none" w:sz="0" w:space="0" w:color="auto"/>
              </w:divBdr>
            </w:div>
          </w:divsChild>
        </w:div>
        <w:div w:id="609701276">
          <w:marLeft w:val="0"/>
          <w:marRight w:val="0"/>
          <w:marTop w:val="0"/>
          <w:marBottom w:val="0"/>
          <w:divBdr>
            <w:top w:val="none" w:sz="0" w:space="0" w:color="auto"/>
            <w:left w:val="none" w:sz="0" w:space="0" w:color="auto"/>
            <w:bottom w:val="none" w:sz="0" w:space="0" w:color="auto"/>
            <w:right w:val="none" w:sz="0" w:space="0" w:color="auto"/>
          </w:divBdr>
          <w:divsChild>
            <w:div w:id="2033024583">
              <w:marLeft w:val="0"/>
              <w:marRight w:val="0"/>
              <w:marTop w:val="0"/>
              <w:marBottom w:val="0"/>
              <w:divBdr>
                <w:top w:val="none" w:sz="0" w:space="0" w:color="auto"/>
                <w:left w:val="none" w:sz="0" w:space="0" w:color="auto"/>
                <w:bottom w:val="none" w:sz="0" w:space="0" w:color="auto"/>
                <w:right w:val="none" w:sz="0" w:space="0" w:color="auto"/>
              </w:divBdr>
            </w:div>
          </w:divsChild>
        </w:div>
        <w:div w:id="643974478">
          <w:marLeft w:val="0"/>
          <w:marRight w:val="0"/>
          <w:marTop w:val="0"/>
          <w:marBottom w:val="0"/>
          <w:divBdr>
            <w:top w:val="none" w:sz="0" w:space="0" w:color="auto"/>
            <w:left w:val="none" w:sz="0" w:space="0" w:color="auto"/>
            <w:bottom w:val="none" w:sz="0" w:space="0" w:color="auto"/>
            <w:right w:val="none" w:sz="0" w:space="0" w:color="auto"/>
          </w:divBdr>
          <w:divsChild>
            <w:div w:id="598023041">
              <w:marLeft w:val="0"/>
              <w:marRight w:val="0"/>
              <w:marTop w:val="0"/>
              <w:marBottom w:val="0"/>
              <w:divBdr>
                <w:top w:val="none" w:sz="0" w:space="0" w:color="auto"/>
                <w:left w:val="none" w:sz="0" w:space="0" w:color="auto"/>
                <w:bottom w:val="none" w:sz="0" w:space="0" w:color="auto"/>
                <w:right w:val="none" w:sz="0" w:space="0" w:color="auto"/>
              </w:divBdr>
            </w:div>
          </w:divsChild>
        </w:div>
        <w:div w:id="841354144">
          <w:marLeft w:val="0"/>
          <w:marRight w:val="0"/>
          <w:marTop w:val="0"/>
          <w:marBottom w:val="0"/>
          <w:divBdr>
            <w:top w:val="none" w:sz="0" w:space="0" w:color="auto"/>
            <w:left w:val="none" w:sz="0" w:space="0" w:color="auto"/>
            <w:bottom w:val="none" w:sz="0" w:space="0" w:color="auto"/>
            <w:right w:val="none" w:sz="0" w:space="0" w:color="auto"/>
          </w:divBdr>
          <w:divsChild>
            <w:div w:id="1976912582">
              <w:marLeft w:val="0"/>
              <w:marRight w:val="0"/>
              <w:marTop w:val="0"/>
              <w:marBottom w:val="0"/>
              <w:divBdr>
                <w:top w:val="none" w:sz="0" w:space="0" w:color="auto"/>
                <w:left w:val="none" w:sz="0" w:space="0" w:color="auto"/>
                <w:bottom w:val="none" w:sz="0" w:space="0" w:color="auto"/>
                <w:right w:val="none" w:sz="0" w:space="0" w:color="auto"/>
              </w:divBdr>
            </w:div>
          </w:divsChild>
        </w:div>
        <w:div w:id="843591331">
          <w:marLeft w:val="0"/>
          <w:marRight w:val="0"/>
          <w:marTop w:val="0"/>
          <w:marBottom w:val="0"/>
          <w:divBdr>
            <w:top w:val="none" w:sz="0" w:space="0" w:color="auto"/>
            <w:left w:val="none" w:sz="0" w:space="0" w:color="auto"/>
            <w:bottom w:val="none" w:sz="0" w:space="0" w:color="auto"/>
            <w:right w:val="none" w:sz="0" w:space="0" w:color="auto"/>
          </w:divBdr>
          <w:divsChild>
            <w:div w:id="358822660">
              <w:marLeft w:val="0"/>
              <w:marRight w:val="0"/>
              <w:marTop w:val="0"/>
              <w:marBottom w:val="0"/>
              <w:divBdr>
                <w:top w:val="none" w:sz="0" w:space="0" w:color="auto"/>
                <w:left w:val="none" w:sz="0" w:space="0" w:color="auto"/>
                <w:bottom w:val="none" w:sz="0" w:space="0" w:color="auto"/>
                <w:right w:val="none" w:sz="0" w:space="0" w:color="auto"/>
              </w:divBdr>
            </w:div>
          </w:divsChild>
        </w:div>
        <w:div w:id="873662748">
          <w:marLeft w:val="0"/>
          <w:marRight w:val="0"/>
          <w:marTop w:val="0"/>
          <w:marBottom w:val="0"/>
          <w:divBdr>
            <w:top w:val="none" w:sz="0" w:space="0" w:color="auto"/>
            <w:left w:val="none" w:sz="0" w:space="0" w:color="auto"/>
            <w:bottom w:val="none" w:sz="0" w:space="0" w:color="auto"/>
            <w:right w:val="none" w:sz="0" w:space="0" w:color="auto"/>
          </w:divBdr>
          <w:divsChild>
            <w:div w:id="128911168">
              <w:marLeft w:val="0"/>
              <w:marRight w:val="0"/>
              <w:marTop w:val="0"/>
              <w:marBottom w:val="0"/>
              <w:divBdr>
                <w:top w:val="none" w:sz="0" w:space="0" w:color="auto"/>
                <w:left w:val="none" w:sz="0" w:space="0" w:color="auto"/>
                <w:bottom w:val="none" w:sz="0" w:space="0" w:color="auto"/>
                <w:right w:val="none" w:sz="0" w:space="0" w:color="auto"/>
              </w:divBdr>
            </w:div>
          </w:divsChild>
        </w:div>
        <w:div w:id="884489186">
          <w:marLeft w:val="0"/>
          <w:marRight w:val="0"/>
          <w:marTop w:val="0"/>
          <w:marBottom w:val="0"/>
          <w:divBdr>
            <w:top w:val="none" w:sz="0" w:space="0" w:color="auto"/>
            <w:left w:val="none" w:sz="0" w:space="0" w:color="auto"/>
            <w:bottom w:val="none" w:sz="0" w:space="0" w:color="auto"/>
            <w:right w:val="none" w:sz="0" w:space="0" w:color="auto"/>
          </w:divBdr>
          <w:divsChild>
            <w:div w:id="1438909949">
              <w:marLeft w:val="0"/>
              <w:marRight w:val="0"/>
              <w:marTop w:val="0"/>
              <w:marBottom w:val="0"/>
              <w:divBdr>
                <w:top w:val="none" w:sz="0" w:space="0" w:color="auto"/>
                <w:left w:val="none" w:sz="0" w:space="0" w:color="auto"/>
                <w:bottom w:val="none" w:sz="0" w:space="0" w:color="auto"/>
                <w:right w:val="none" w:sz="0" w:space="0" w:color="auto"/>
              </w:divBdr>
            </w:div>
          </w:divsChild>
        </w:div>
        <w:div w:id="943461921">
          <w:marLeft w:val="0"/>
          <w:marRight w:val="0"/>
          <w:marTop w:val="0"/>
          <w:marBottom w:val="0"/>
          <w:divBdr>
            <w:top w:val="none" w:sz="0" w:space="0" w:color="auto"/>
            <w:left w:val="none" w:sz="0" w:space="0" w:color="auto"/>
            <w:bottom w:val="none" w:sz="0" w:space="0" w:color="auto"/>
            <w:right w:val="none" w:sz="0" w:space="0" w:color="auto"/>
          </w:divBdr>
          <w:divsChild>
            <w:div w:id="786968100">
              <w:marLeft w:val="0"/>
              <w:marRight w:val="0"/>
              <w:marTop w:val="0"/>
              <w:marBottom w:val="0"/>
              <w:divBdr>
                <w:top w:val="none" w:sz="0" w:space="0" w:color="auto"/>
                <w:left w:val="none" w:sz="0" w:space="0" w:color="auto"/>
                <w:bottom w:val="none" w:sz="0" w:space="0" w:color="auto"/>
                <w:right w:val="none" w:sz="0" w:space="0" w:color="auto"/>
              </w:divBdr>
            </w:div>
          </w:divsChild>
        </w:div>
        <w:div w:id="1018309619">
          <w:marLeft w:val="0"/>
          <w:marRight w:val="0"/>
          <w:marTop w:val="0"/>
          <w:marBottom w:val="0"/>
          <w:divBdr>
            <w:top w:val="none" w:sz="0" w:space="0" w:color="auto"/>
            <w:left w:val="none" w:sz="0" w:space="0" w:color="auto"/>
            <w:bottom w:val="none" w:sz="0" w:space="0" w:color="auto"/>
            <w:right w:val="none" w:sz="0" w:space="0" w:color="auto"/>
          </w:divBdr>
          <w:divsChild>
            <w:div w:id="755787962">
              <w:marLeft w:val="0"/>
              <w:marRight w:val="0"/>
              <w:marTop w:val="0"/>
              <w:marBottom w:val="0"/>
              <w:divBdr>
                <w:top w:val="none" w:sz="0" w:space="0" w:color="auto"/>
                <w:left w:val="none" w:sz="0" w:space="0" w:color="auto"/>
                <w:bottom w:val="none" w:sz="0" w:space="0" w:color="auto"/>
                <w:right w:val="none" w:sz="0" w:space="0" w:color="auto"/>
              </w:divBdr>
            </w:div>
          </w:divsChild>
        </w:div>
        <w:div w:id="1073744778">
          <w:marLeft w:val="0"/>
          <w:marRight w:val="0"/>
          <w:marTop w:val="0"/>
          <w:marBottom w:val="0"/>
          <w:divBdr>
            <w:top w:val="none" w:sz="0" w:space="0" w:color="auto"/>
            <w:left w:val="none" w:sz="0" w:space="0" w:color="auto"/>
            <w:bottom w:val="none" w:sz="0" w:space="0" w:color="auto"/>
            <w:right w:val="none" w:sz="0" w:space="0" w:color="auto"/>
          </w:divBdr>
          <w:divsChild>
            <w:div w:id="1939092305">
              <w:marLeft w:val="0"/>
              <w:marRight w:val="0"/>
              <w:marTop w:val="0"/>
              <w:marBottom w:val="0"/>
              <w:divBdr>
                <w:top w:val="none" w:sz="0" w:space="0" w:color="auto"/>
                <w:left w:val="none" w:sz="0" w:space="0" w:color="auto"/>
                <w:bottom w:val="none" w:sz="0" w:space="0" w:color="auto"/>
                <w:right w:val="none" w:sz="0" w:space="0" w:color="auto"/>
              </w:divBdr>
            </w:div>
          </w:divsChild>
        </w:div>
        <w:div w:id="1182432043">
          <w:marLeft w:val="0"/>
          <w:marRight w:val="0"/>
          <w:marTop w:val="0"/>
          <w:marBottom w:val="0"/>
          <w:divBdr>
            <w:top w:val="none" w:sz="0" w:space="0" w:color="auto"/>
            <w:left w:val="none" w:sz="0" w:space="0" w:color="auto"/>
            <w:bottom w:val="none" w:sz="0" w:space="0" w:color="auto"/>
            <w:right w:val="none" w:sz="0" w:space="0" w:color="auto"/>
          </w:divBdr>
          <w:divsChild>
            <w:div w:id="1167482585">
              <w:marLeft w:val="0"/>
              <w:marRight w:val="0"/>
              <w:marTop w:val="0"/>
              <w:marBottom w:val="0"/>
              <w:divBdr>
                <w:top w:val="none" w:sz="0" w:space="0" w:color="auto"/>
                <w:left w:val="none" w:sz="0" w:space="0" w:color="auto"/>
                <w:bottom w:val="none" w:sz="0" w:space="0" w:color="auto"/>
                <w:right w:val="none" w:sz="0" w:space="0" w:color="auto"/>
              </w:divBdr>
            </w:div>
          </w:divsChild>
        </w:div>
        <w:div w:id="1195845591">
          <w:marLeft w:val="0"/>
          <w:marRight w:val="0"/>
          <w:marTop w:val="0"/>
          <w:marBottom w:val="0"/>
          <w:divBdr>
            <w:top w:val="none" w:sz="0" w:space="0" w:color="auto"/>
            <w:left w:val="none" w:sz="0" w:space="0" w:color="auto"/>
            <w:bottom w:val="none" w:sz="0" w:space="0" w:color="auto"/>
            <w:right w:val="none" w:sz="0" w:space="0" w:color="auto"/>
          </w:divBdr>
          <w:divsChild>
            <w:div w:id="646276048">
              <w:marLeft w:val="0"/>
              <w:marRight w:val="0"/>
              <w:marTop w:val="0"/>
              <w:marBottom w:val="0"/>
              <w:divBdr>
                <w:top w:val="none" w:sz="0" w:space="0" w:color="auto"/>
                <w:left w:val="none" w:sz="0" w:space="0" w:color="auto"/>
                <w:bottom w:val="none" w:sz="0" w:space="0" w:color="auto"/>
                <w:right w:val="none" w:sz="0" w:space="0" w:color="auto"/>
              </w:divBdr>
            </w:div>
          </w:divsChild>
        </w:div>
        <w:div w:id="1228808268">
          <w:marLeft w:val="0"/>
          <w:marRight w:val="0"/>
          <w:marTop w:val="0"/>
          <w:marBottom w:val="0"/>
          <w:divBdr>
            <w:top w:val="none" w:sz="0" w:space="0" w:color="auto"/>
            <w:left w:val="none" w:sz="0" w:space="0" w:color="auto"/>
            <w:bottom w:val="none" w:sz="0" w:space="0" w:color="auto"/>
            <w:right w:val="none" w:sz="0" w:space="0" w:color="auto"/>
          </w:divBdr>
          <w:divsChild>
            <w:div w:id="1280868313">
              <w:marLeft w:val="0"/>
              <w:marRight w:val="0"/>
              <w:marTop w:val="0"/>
              <w:marBottom w:val="0"/>
              <w:divBdr>
                <w:top w:val="none" w:sz="0" w:space="0" w:color="auto"/>
                <w:left w:val="none" w:sz="0" w:space="0" w:color="auto"/>
                <w:bottom w:val="none" w:sz="0" w:space="0" w:color="auto"/>
                <w:right w:val="none" w:sz="0" w:space="0" w:color="auto"/>
              </w:divBdr>
            </w:div>
          </w:divsChild>
        </w:div>
        <w:div w:id="1269968699">
          <w:marLeft w:val="0"/>
          <w:marRight w:val="0"/>
          <w:marTop w:val="0"/>
          <w:marBottom w:val="0"/>
          <w:divBdr>
            <w:top w:val="none" w:sz="0" w:space="0" w:color="auto"/>
            <w:left w:val="none" w:sz="0" w:space="0" w:color="auto"/>
            <w:bottom w:val="none" w:sz="0" w:space="0" w:color="auto"/>
            <w:right w:val="none" w:sz="0" w:space="0" w:color="auto"/>
          </w:divBdr>
          <w:divsChild>
            <w:div w:id="1459833940">
              <w:marLeft w:val="0"/>
              <w:marRight w:val="0"/>
              <w:marTop w:val="0"/>
              <w:marBottom w:val="0"/>
              <w:divBdr>
                <w:top w:val="none" w:sz="0" w:space="0" w:color="auto"/>
                <w:left w:val="none" w:sz="0" w:space="0" w:color="auto"/>
                <w:bottom w:val="none" w:sz="0" w:space="0" w:color="auto"/>
                <w:right w:val="none" w:sz="0" w:space="0" w:color="auto"/>
              </w:divBdr>
            </w:div>
          </w:divsChild>
        </w:div>
        <w:div w:id="1309289317">
          <w:marLeft w:val="0"/>
          <w:marRight w:val="0"/>
          <w:marTop w:val="0"/>
          <w:marBottom w:val="0"/>
          <w:divBdr>
            <w:top w:val="none" w:sz="0" w:space="0" w:color="auto"/>
            <w:left w:val="none" w:sz="0" w:space="0" w:color="auto"/>
            <w:bottom w:val="none" w:sz="0" w:space="0" w:color="auto"/>
            <w:right w:val="none" w:sz="0" w:space="0" w:color="auto"/>
          </w:divBdr>
          <w:divsChild>
            <w:div w:id="33627804">
              <w:marLeft w:val="0"/>
              <w:marRight w:val="0"/>
              <w:marTop w:val="0"/>
              <w:marBottom w:val="0"/>
              <w:divBdr>
                <w:top w:val="none" w:sz="0" w:space="0" w:color="auto"/>
                <w:left w:val="none" w:sz="0" w:space="0" w:color="auto"/>
                <w:bottom w:val="none" w:sz="0" w:space="0" w:color="auto"/>
                <w:right w:val="none" w:sz="0" w:space="0" w:color="auto"/>
              </w:divBdr>
            </w:div>
          </w:divsChild>
        </w:div>
        <w:div w:id="1366757251">
          <w:marLeft w:val="0"/>
          <w:marRight w:val="0"/>
          <w:marTop w:val="0"/>
          <w:marBottom w:val="0"/>
          <w:divBdr>
            <w:top w:val="none" w:sz="0" w:space="0" w:color="auto"/>
            <w:left w:val="none" w:sz="0" w:space="0" w:color="auto"/>
            <w:bottom w:val="none" w:sz="0" w:space="0" w:color="auto"/>
            <w:right w:val="none" w:sz="0" w:space="0" w:color="auto"/>
          </w:divBdr>
          <w:divsChild>
            <w:div w:id="1228226016">
              <w:marLeft w:val="0"/>
              <w:marRight w:val="0"/>
              <w:marTop w:val="0"/>
              <w:marBottom w:val="0"/>
              <w:divBdr>
                <w:top w:val="none" w:sz="0" w:space="0" w:color="auto"/>
                <w:left w:val="none" w:sz="0" w:space="0" w:color="auto"/>
                <w:bottom w:val="none" w:sz="0" w:space="0" w:color="auto"/>
                <w:right w:val="none" w:sz="0" w:space="0" w:color="auto"/>
              </w:divBdr>
            </w:div>
          </w:divsChild>
        </w:div>
        <w:div w:id="1366908773">
          <w:marLeft w:val="0"/>
          <w:marRight w:val="0"/>
          <w:marTop w:val="0"/>
          <w:marBottom w:val="0"/>
          <w:divBdr>
            <w:top w:val="none" w:sz="0" w:space="0" w:color="auto"/>
            <w:left w:val="none" w:sz="0" w:space="0" w:color="auto"/>
            <w:bottom w:val="none" w:sz="0" w:space="0" w:color="auto"/>
            <w:right w:val="none" w:sz="0" w:space="0" w:color="auto"/>
          </w:divBdr>
          <w:divsChild>
            <w:div w:id="1778060825">
              <w:marLeft w:val="0"/>
              <w:marRight w:val="0"/>
              <w:marTop w:val="0"/>
              <w:marBottom w:val="0"/>
              <w:divBdr>
                <w:top w:val="none" w:sz="0" w:space="0" w:color="auto"/>
                <w:left w:val="none" w:sz="0" w:space="0" w:color="auto"/>
                <w:bottom w:val="none" w:sz="0" w:space="0" w:color="auto"/>
                <w:right w:val="none" w:sz="0" w:space="0" w:color="auto"/>
              </w:divBdr>
            </w:div>
          </w:divsChild>
        </w:div>
        <w:div w:id="1456093505">
          <w:marLeft w:val="0"/>
          <w:marRight w:val="0"/>
          <w:marTop w:val="0"/>
          <w:marBottom w:val="0"/>
          <w:divBdr>
            <w:top w:val="none" w:sz="0" w:space="0" w:color="auto"/>
            <w:left w:val="none" w:sz="0" w:space="0" w:color="auto"/>
            <w:bottom w:val="none" w:sz="0" w:space="0" w:color="auto"/>
            <w:right w:val="none" w:sz="0" w:space="0" w:color="auto"/>
          </w:divBdr>
          <w:divsChild>
            <w:div w:id="747386142">
              <w:marLeft w:val="0"/>
              <w:marRight w:val="0"/>
              <w:marTop w:val="0"/>
              <w:marBottom w:val="0"/>
              <w:divBdr>
                <w:top w:val="none" w:sz="0" w:space="0" w:color="auto"/>
                <w:left w:val="none" w:sz="0" w:space="0" w:color="auto"/>
                <w:bottom w:val="none" w:sz="0" w:space="0" w:color="auto"/>
                <w:right w:val="none" w:sz="0" w:space="0" w:color="auto"/>
              </w:divBdr>
            </w:div>
          </w:divsChild>
        </w:div>
        <w:div w:id="1497266465">
          <w:marLeft w:val="0"/>
          <w:marRight w:val="0"/>
          <w:marTop w:val="0"/>
          <w:marBottom w:val="0"/>
          <w:divBdr>
            <w:top w:val="none" w:sz="0" w:space="0" w:color="auto"/>
            <w:left w:val="none" w:sz="0" w:space="0" w:color="auto"/>
            <w:bottom w:val="none" w:sz="0" w:space="0" w:color="auto"/>
            <w:right w:val="none" w:sz="0" w:space="0" w:color="auto"/>
          </w:divBdr>
          <w:divsChild>
            <w:div w:id="759060225">
              <w:marLeft w:val="0"/>
              <w:marRight w:val="0"/>
              <w:marTop w:val="0"/>
              <w:marBottom w:val="0"/>
              <w:divBdr>
                <w:top w:val="none" w:sz="0" w:space="0" w:color="auto"/>
                <w:left w:val="none" w:sz="0" w:space="0" w:color="auto"/>
                <w:bottom w:val="none" w:sz="0" w:space="0" w:color="auto"/>
                <w:right w:val="none" w:sz="0" w:space="0" w:color="auto"/>
              </w:divBdr>
            </w:div>
          </w:divsChild>
        </w:div>
        <w:div w:id="1497989053">
          <w:marLeft w:val="0"/>
          <w:marRight w:val="0"/>
          <w:marTop w:val="0"/>
          <w:marBottom w:val="0"/>
          <w:divBdr>
            <w:top w:val="none" w:sz="0" w:space="0" w:color="auto"/>
            <w:left w:val="none" w:sz="0" w:space="0" w:color="auto"/>
            <w:bottom w:val="none" w:sz="0" w:space="0" w:color="auto"/>
            <w:right w:val="none" w:sz="0" w:space="0" w:color="auto"/>
          </w:divBdr>
          <w:divsChild>
            <w:div w:id="979460999">
              <w:marLeft w:val="0"/>
              <w:marRight w:val="0"/>
              <w:marTop w:val="0"/>
              <w:marBottom w:val="0"/>
              <w:divBdr>
                <w:top w:val="none" w:sz="0" w:space="0" w:color="auto"/>
                <w:left w:val="none" w:sz="0" w:space="0" w:color="auto"/>
                <w:bottom w:val="none" w:sz="0" w:space="0" w:color="auto"/>
                <w:right w:val="none" w:sz="0" w:space="0" w:color="auto"/>
              </w:divBdr>
            </w:div>
          </w:divsChild>
        </w:div>
        <w:div w:id="1502963044">
          <w:marLeft w:val="0"/>
          <w:marRight w:val="0"/>
          <w:marTop w:val="0"/>
          <w:marBottom w:val="0"/>
          <w:divBdr>
            <w:top w:val="none" w:sz="0" w:space="0" w:color="auto"/>
            <w:left w:val="none" w:sz="0" w:space="0" w:color="auto"/>
            <w:bottom w:val="none" w:sz="0" w:space="0" w:color="auto"/>
            <w:right w:val="none" w:sz="0" w:space="0" w:color="auto"/>
          </w:divBdr>
          <w:divsChild>
            <w:div w:id="1845825062">
              <w:marLeft w:val="0"/>
              <w:marRight w:val="0"/>
              <w:marTop w:val="0"/>
              <w:marBottom w:val="0"/>
              <w:divBdr>
                <w:top w:val="none" w:sz="0" w:space="0" w:color="auto"/>
                <w:left w:val="none" w:sz="0" w:space="0" w:color="auto"/>
                <w:bottom w:val="none" w:sz="0" w:space="0" w:color="auto"/>
                <w:right w:val="none" w:sz="0" w:space="0" w:color="auto"/>
              </w:divBdr>
            </w:div>
          </w:divsChild>
        </w:div>
        <w:div w:id="1580402754">
          <w:marLeft w:val="0"/>
          <w:marRight w:val="0"/>
          <w:marTop w:val="0"/>
          <w:marBottom w:val="0"/>
          <w:divBdr>
            <w:top w:val="none" w:sz="0" w:space="0" w:color="auto"/>
            <w:left w:val="none" w:sz="0" w:space="0" w:color="auto"/>
            <w:bottom w:val="none" w:sz="0" w:space="0" w:color="auto"/>
            <w:right w:val="none" w:sz="0" w:space="0" w:color="auto"/>
          </w:divBdr>
          <w:divsChild>
            <w:div w:id="2010254049">
              <w:marLeft w:val="0"/>
              <w:marRight w:val="0"/>
              <w:marTop w:val="0"/>
              <w:marBottom w:val="0"/>
              <w:divBdr>
                <w:top w:val="none" w:sz="0" w:space="0" w:color="auto"/>
                <w:left w:val="none" w:sz="0" w:space="0" w:color="auto"/>
                <w:bottom w:val="none" w:sz="0" w:space="0" w:color="auto"/>
                <w:right w:val="none" w:sz="0" w:space="0" w:color="auto"/>
              </w:divBdr>
            </w:div>
          </w:divsChild>
        </w:div>
        <w:div w:id="1609002903">
          <w:marLeft w:val="0"/>
          <w:marRight w:val="0"/>
          <w:marTop w:val="0"/>
          <w:marBottom w:val="0"/>
          <w:divBdr>
            <w:top w:val="none" w:sz="0" w:space="0" w:color="auto"/>
            <w:left w:val="none" w:sz="0" w:space="0" w:color="auto"/>
            <w:bottom w:val="none" w:sz="0" w:space="0" w:color="auto"/>
            <w:right w:val="none" w:sz="0" w:space="0" w:color="auto"/>
          </w:divBdr>
          <w:divsChild>
            <w:div w:id="2059011148">
              <w:marLeft w:val="0"/>
              <w:marRight w:val="0"/>
              <w:marTop w:val="0"/>
              <w:marBottom w:val="0"/>
              <w:divBdr>
                <w:top w:val="none" w:sz="0" w:space="0" w:color="auto"/>
                <w:left w:val="none" w:sz="0" w:space="0" w:color="auto"/>
                <w:bottom w:val="none" w:sz="0" w:space="0" w:color="auto"/>
                <w:right w:val="none" w:sz="0" w:space="0" w:color="auto"/>
              </w:divBdr>
            </w:div>
          </w:divsChild>
        </w:div>
        <w:div w:id="1663503730">
          <w:marLeft w:val="0"/>
          <w:marRight w:val="0"/>
          <w:marTop w:val="0"/>
          <w:marBottom w:val="0"/>
          <w:divBdr>
            <w:top w:val="none" w:sz="0" w:space="0" w:color="auto"/>
            <w:left w:val="none" w:sz="0" w:space="0" w:color="auto"/>
            <w:bottom w:val="none" w:sz="0" w:space="0" w:color="auto"/>
            <w:right w:val="none" w:sz="0" w:space="0" w:color="auto"/>
          </w:divBdr>
          <w:divsChild>
            <w:div w:id="86849722">
              <w:marLeft w:val="0"/>
              <w:marRight w:val="0"/>
              <w:marTop w:val="0"/>
              <w:marBottom w:val="0"/>
              <w:divBdr>
                <w:top w:val="none" w:sz="0" w:space="0" w:color="auto"/>
                <w:left w:val="none" w:sz="0" w:space="0" w:color="auto"/>
                <w:bottom w:val="none" w:sz="0" w:space="0" w:color="auto"/>
                <w:right w:val="none" w:sz="0" w:space="0" w:color="auto"/>
              </w:divBdr>
            </w:div>
          </w:divsChild>
        </w:div>
        <w:div w:id="1727296923">
          <w:marLeft w:val="0"/>
          <w:marRight w:val="0"/>
          <w:marTop w:val="0"/>
          <w:marBottom w:val="0"/>
          <w:divBdr>
            <w:top w:val="none" w:sz="0" w:space="0" w:color="auto"/>
            <w:left w:val="none" w:sz="0" w:space="0" w:color="auto"/>
            <w:bottom w:val="none" w:sz="0" w:space="0" w:color="auto"/>
            <w:right w:val="none" w:sz="0" w:space="0" w:color="auto"/>
          </w:divBdr>
          <w:divsChild>
            <w:div w:id="1772434802">
              <w:marLeft w:val="0"/>
              <w:marRight w:val="0"/>
              <w:marTop w:val="0"/>
              <w:marBottom w:val="0"/>
              <w:divBdr>
                <w:top w:val="none" w:sz="0" w:space="0" w:color="auto"/>
                <w:left w:val="none" w:sz="0" w:space="0" w:color="auto"/>
                <w:bottom w:val="none" w:sz="0" w:space="0" w:color="auto"/>
                <w:right w:val="none" w:sz="0" w:space="0" w:color="auto"/>
              </w:divBdr>
            </w:div>
          </w:divsChild>
        </w:div>
        <w:div w:id="1760446824">
          <w:marLeft w:val="0"/>
          <w:marRight w:val="0"/>
          <w:marTop w:val="0"/>
          <w:marBottom w:val="0"/>
          <w:divBdr>
            <w:top w:val="none" w:sz="0" w:space="0" w:color="auto"/>
            <w:left w:val="none" w:sz="0" w:space="0" w:color="auto"/>
            <w:bottom w:val="none" w:sz="0" w:space="0" w:color="auto"/>
            <w:right w:val="none" w:sz="0" w:space="0" w:color="auto"/>
          </w:divBdr>
          <w:divsChild>
            <w:div w:id="1556970347">
              <w:marLeft w:val="0"/>
              <w:marRight w:val="0"/>
              <w:marTop w:val="0"/>
              <w:marBottom w:val="0"/>
              <w:divBdr>
                <w:top w:val="none" w:sz="0" w:space="0" w:color="auto"/>
                <w:left w:val="none" w:sz="0" w:space="0" w:color="auto"/>
                <w:bottom w:val="none" w:sz="0" w:space="0" w:color="auto"/>
                <w:right w:val="none" w:sz="0" w:space="0" w:color="auto"/>
              </w:divBdr>
            </w:div>
          </w:divsChild>
        </w:div>
        <w:div w:id="1761834010">
          <w:marLeft w:val="0"/>
          <w:marRight w:val="0"/>
          <w:marTop w:val="0"/>
          <w:marBottom w:val="0"/>
          <w:divBdr>
            <w:top w:val="none" w:sz="0" w:space="0" w:color="auto"/>
            <w:left w:val="none" w:sz="0" w:space="0" w:color="auto"/>
            <w:bottom w:val="none" w:sz="0" w:space="0" w:color="auto"/>
            <w:right w:val="none" w:sz="0" w:space="0" w:color="auto"/>
          </w:divBdr>
          <w:divsChild>
            <w:div w:id="1701779967">
              <w:marLeft w:val="0"/>
              <w:marRight w:val="0"/>
              <w:marTop w:val="0"/>
              <w:marBottom w:val="0"/>
              <w:divBdr>
                <w:top w:val="none" w:sz="0" w:space="0" w:color="auto"/>
                <w:left w:val="none" w:sz="0" w:space="0" w:color="auto"/>
                <w:bottom w:val="none" w:sz="0" w:space="0" w:color="auto"/>
                <w:right w:val="none" w:sz="0" w:space="0" w:color="auto"/>
              </w:divBdr>
            </w:div>
          </w:divsChild>
        </w:div>
        <w:div w:id="1785071204">
          <w:marLeft w:val="0"/>
          <w:marRight w:val="0"/>
          <w:marTop w:val="0"/>
          <w:marBottom w:val="0"/>
          <w:divBdr>
            <w:top w:val="none" w:sz="0" w:space="0" w:color="auto"/>
            <w:left w:val="none" w:sz="0" w:space="0" w:color="auto"/>
            <w:bottom w:val="none" w:sz="0" w:space="0" w:color="auto"/>
            <w:right w:val="none" w:sz="0" w:space="0" w:color="auto"/>
          </w:divBdr>
          <w:divsChild>
            <w:div w:id="763842188">
              <w:marLeft w:val="0"/>
              <w:marRight w:val="0"/>
              <w:marTop w:val="0"/>
              <w:marBottom w:val="0"/>
              <w:divBdr>
                <w:top w:val="none" w:sz="0" w:space="0" w:color="auto"/>
                <w:left w:val="none" w:sz="0" w:space="0" w:color="auto"/>
                <w:bottom w:val="none" w:sz="0" w:space="0" w:color="auto"/>
                <w:right w:val="none" w:sz="0" w:space="0" w:color="auto"/>
              </w:divBdr>
            </w:div>
          </w:divsChild>
        </w:div>
        <w:div w:id="1787043014">
          <w:marLeft w:val="0"/>
          <w:marRight w:val="0"/>
          <w:marTop w:val="0"/>
          <w:marBottom w:val="0"/>
          <w:divBdr>
            <w:top w:val="none" w:sz="0" w:space="0" w:color="auto"/>
            <w:left w:val="none" w:sz="0" w:space="0" w:color="auto"/>
            <w:bottom w:val="none" w:sz="0" w:space="0" w:color="auto"/>
            <w:right w:val="none" w:sz="0" w:space="0" w:color="auto"/>
          </w:divBdr>
          <w:divsChild>
            <w:div w:id="727650541">
              <w:marLeft w:val="0"/>
              <w:marRight w:val="0"/>
              <w:marTop w:val="0"/>
              <w:marBottom w:val="0"/>
              <w:divBdr>
                <w:top w:val="none" w:sz="0" w:space="0" w:color="auto"/>
                <w:left w:val="none" w:sz="0" w:space="0" w:color="auto"/>
                <w:bottom w:val="none" w:sz="0" w:space="0" w:color="auto"/>
                <w:right w:val="none" w:sz="0" w:space="0" w:color="auto"/>
              </w:divBdr>
            </w:div>
          </w:divsChild>
        </w:div>
        <w:div w:id="1858082990">
          <w:marLeft w:val="0"/>
          <w:marRight w:val="0"/>
          <w:marTop w:val="0"/>
          <w:marBottom w:val="0"/>
          <w:divBdr>
            <w:top w:val="none" w:sz="0" w:space="0" w:color="auto"/>
            <w:left w:val="none" w:sz="0" w:space="0" w:color="auto"/>
            <w:bottom w:val="none" w:sz="0" w:space="0" w:color="auto"/>
            <w:right w:val="none" w:sz="0" w:space="0" w:color="auto"/>
          </w:divBdr>
          <w:divsChild>
            <w:div w:id="584648160">
              <w:marLeft w:val="0"/>
              <w:marRight w:val="0"/>
              <w:marTop w:val="0"/>
              <w:marBottom w:val="0"/>
              <w:divBdr>
                <w:top w:val="none" w:sz="0" w:space="0" w:color="auto"/>
                <w:left w:val="none" w:sz="0" w:space="0" w:color="auto"/>
                <w:bottom w:val="none" w:sz="0" w:space="0" w:color="auto"/>
                <w:right w:val="none" w:sz="0" w:space="0" w:color="auto"/>
              </w:divBdr>
            </w:div>
          </w:divsChild>
        </w:div>
        <w:div w:id="1887401863">
          <w:marLeft w:val="0"/>
          <w:marRight w:val="0"/>
          <w:marTop w:val="0"/>
          <w:marBottom w:val="0"/>
          <w:divBdr>
            <w:top w:val="none" w:sz="0" w:space="0" w:color="auto"/>
            <w:left w:val="none" w:sz="0" w:space="0" w:color="auto"/>
            <w:bottom w:val="none" w:sz="0" w:space="0" w:color="auto"/>
            <w:right w:val="none" w:sz="0" w:space="0" w:color="auto"/>
          </w:divBdr>
          <w:divsChild>
            <w:div w:id="1726951270">
              <w:marLeft w:val="0"/>
              <w:marRight w:val="0"/>
              <w:marTop w:val="0"/>
              <w:marBottom w:val="0"/>
              <w:divBdr>
                <w:top w:val="none" w:sz="0" w:space="0" w:color="auto"/>
                <w:left w:val="none" w:sz="0" w:space="0" w:color="auto"/>
                <w:bottom w:val="none" w:sz="0" w:space="0" w:color="auto"/>
                <w:right w:val="none" w:sz="0" w:space="0" w:color="auto"/>
              </w:divBdr>
            </w:div>
          </w:divsChild>
        </w:div>
        <w:div w:id="1909925605">
          <w:marLeft w:val="0"/>
          <w:marRight w:val="0"/>
          <w:marTop w:val="0"/>
          <w:marBottom w:val="0"/>
          <w:divBdr>
            <w:top w:val="none" w:sz="0" w:space="0" w:color="auto"/>
            <w:left w:val="none" w:sz="0" w:space="0" w:color="auto"/>
            <w:bottom w:val="none" w:sz="0" w:space="0" w:color="auto"/>
            <w:right w:val="none" w:sz="0" w:space="0" w:color="auto"/>
          </w:divBdr>
          <w:divsChild>
            <w:div w:id="483857005">
              <w:marLeft w:val="0"/>
              <w:marRight w:val="0"/>
              <w:marTop w:val="0"/>
              <w:marBottom w:val="0"/>
              <w:divBdr>
                <w:top w:val="none" w:sz="0" w:space="0" w:color="auto"/>
                <w:left w:val="none" w:sz="0" w:space="0" w:color="auto"/>
                <w:bottom w:val="none" w:sz="0" w:space="0" w:color="auto"/>
                <w:right w:val="none" w:sz="0" w:space="0" w:color="auto"/>
              </w:divBdr>
            </w:div>
          </w:divsChild>
        </w:div>
        <w:div w:id="2019311267">
          <w:marLeft w:val="0"/>
          <w:marRight w:val="0"/>
          <w:marTop w:val="0"/>
          <w:marBottom w:val="0"/>
          <w:divBdr>
            <w:top w:val="none" w:sz="0" w:space="0" w:color="auto"/>
            <w:left w:val="none" w:sz="0" w:space="0" w:color="auto"/>
            <w:bottom w:val="none" w:sz="0" w:space="0" w:color="auto"/>
            <w:right w:val="none" w:sz="0" w:space="0" w:color="auto"/>
          </w:divBdr>
          <w:divsChild>
            <w:div w:id="151139545">
              <w:marLeft w:val="0"/>
              <w:marRight w:val="0"/>
              <w:marTop w:val="0"/>
              <w:marBottom w:val="0"/>
              <w:divBdr>
                <w:top w:val="none" w:sz="0" w:space="0" w:color="auto"/>
                <w:left w:val="none" w:sz="0" w:space="0" w:color="auto"/>
                <w:bottom w:val="none" w:sz="0" w:space="0" w:color="auto"/>
                <w:right w:val="none" w:sz="0" w:space="0" w:color="auto"/>
              </w:divBdr>
            </w:div>
          </w:divsChild>
        </w:div>
        <w:div w:id="2042391065">
          <w:marLeft w:val="0"/>
          <w:marRight w:val="0"/>
          <w:marTop w:val="0"/>
          <w:marBottom w:val="0"/>
          <w:divBdr>
            <w:top w:val="none" w:sz="0" w:space="0" w:color="auto"/>
            <w:left w:val="none" w:sz="0" w:space="0" w:color="auto"/>
            <w:bottom w:val="none" w:sz="0" w:space="0" w:color="auto"/>
            <w:right w:val="none" w:sz="0" w:space="0" w:color="auto"/>
          </w:divBdr>
          <w:divsChild>
            <w:div w:id="2105420746">
              <w:marLeft w:val="0"/>
              <w:marRight w:val="0"/>
              <w:marTop w:val="0"/>
              <w:marBottom w:val="0"/>
              <w:divBdr>
                <w:top w:val="none" w:sz="0" w:space="0" w:color="auto"/>
                <w:left w:val="none" w:sz="0" w:space="0" w:color="auto"/>
                <w:bottom w:val="none" w:sz="0" w:space="0" w:color="auto"/>
                <w:right w:val="none" w:sz="0" w:space="0" w:color="auto"/>
              </w:divBdr>
            </w:div>
          </w:divsChild>
        </w:div>
        <w:div w:id="2122186929">
          <w:marLeft w:val="0"/>
          <w:marRight w:val="0"/>
          <w:marTop w:val="0"/>
          <w:marBottom w:val="0"/>
          <w:divBdr>
            <w:top w:val="none" w:sz="0" w:space="0" w:color="auto"/>
            <w:left w:val="none" w:sz="0" w:space="0" w:color="auto"/>
            <w:bottom w:val="none" w:sz="0" w:space="0" w:color="auto"/>
            <w:right w:val="none" w:sz="0" w:space="0" w:color="auto"/>
          </w:divBdr>
          <w:divsChild>
            <w:div w:id="1777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3304">
      <w:bodyDiv w:val="1"/>
      <w:marLeft w:val="0"/>
      <w:marRight w:val="0"/>
      <w:marTop w:val="0"/>
      <w:marBottom w:val="0"/>
      <w:divBdr>
        <w:top w:val="none" w:sz="0" w:space="0" w:color="auto"/>
        <w:left w:val="none" w:sz="0" w:space="0" w:color="auto"/>
        <w:bottom w:val="none" w:sz="0" w:space="0" w:color="auto"/>
        <w:right w:val="none" w:sz="0" w:space="0" w:color="auto"/>
      </w:divBdr>
      <w:divsChild>
        <w:div w:id="440956710">
          <w:marLeft w:val="0"/>
          <w:marRight w:val="0"/>
          <w:marTop w:val="0"/>
          <w:marBottom w:val="0"/>
          <w:divBdr>
            <w:top w:val="none" w:sz="0" w:space="0" w:color="auto"/>
            <w:left w:val="none" w:sz="0" w:space="0" w:color="auto"/>
            <w:bottom w:val="none" w:sz="0" w:space="0" w:color="auto"/>
            <w:right w:val="none" w:sz="0" w:space="0" w:color="auto"/>
          </w:divBdr>
          <w:divsChild>
            <w:div w:id="274990243">
              <w:marLeft w:val="0"/>
              <w:marRight w:val="0"/>
              <w:marTop w:val="0"/>
              <w:marBottom w:val="0"/>
              <w:divBdr>
                <w:top w:val="none" w:sz="0" w:space="0" w:color="auto"/>
                <w:left w:val="none" w:sz="0" w:space="0" w:color="auto"/>
                <w:bottom w:val="none" w:sz="0" w:space="0" w:color="auto"/>
                <w:right w:val="none" w:sz="0" w:space="0" w:color="auto"/>
              </w:divBdr>
            </w:div>
            <w:div w:id="460268924">
              <w:marLeft w:val="0"/>
              <w:marRight w:val="0"/>
              <w:marTop w:val="0"/>
              <w:marBottom w:val="0"/>
              <w:divBdr>
                <w:top w:val="none" w:sz="0" w:space="0" w:color="auto"/>
                <w:left w:val="none" w:sz="0" w:space="0" w:color="auto"/>
                <w:bottom w:val="none" w:sz="0" w:space="0" w:color="auto"/>
                <w:right w:val="none" w:sz="0" w:space="0" w:color="auto"/>
              </w:divBdr>
            </w:div>
            <w:div w:id="1079790751">
              <w:marLeft w:val="0"/>
              <w:marRight w:val="0"/>
              <w:marTop w:val="0"/>
              <w:marBottom w:val="0"/>
              <w:divBdr>
                <w:top w:val="none" w:sz="0" w:space="0" w:color="auto"/>
                <w:left w:val="none" w:sz="0" w:space="0" w:color="auto"/>
                <w:bottom w:val="none" w:sz="0" w:space="0" w:color="auto"/>
                <w:right w:val="none" w:sz="0" w:space="0" w:color="auto"/>
              </w:divBdr>
            </w:div>
            <w:div w:id="1292830245">
              <w:marLeft w:val="0"/>
              <w:marRight w:val="0"/>
              <w:marTop w:val="0"/>
              <w:marBottom w:val="0"/>
              <w:divBdr>
                <w:top w:val="none" w:sz="0" w:space="0" w:color="auto"/>
                <w:left w:val="none" w:sz="0" w:space="0" w:color="auto"/>
                <w:bottom w:val="none" w:sz="0" w:space="0" w:color="auto"/>
                <w:right w:val="none" w:sz="0" w:space="0" w:color="auto"/>
              </w:divBdr>
            </w:div>
            <w:div w:id="1421870601">
              <w:marLeft w:val="0"/>
              <w:marRight w:val="0"/>
              <w:marTop w:val="0"/>
              <w:marBottom w:val="0"/>
              <w:divBdr>
                <w:top w:val="none" w:sz="0" w:space="0" w:color="auto"/>
                <w:left w:val="none" w:sz="0" w:space="0" w:color="auto"/>
                <w:bottom w:val="none" w:sz="0" w:space="0" w:color="auto"/>
                <w:right w:val="none" w:sz="0" w:space="0" w:color="auto"/>
              </w:divBdr>
            </w:div>
            <w:div w:id="1429501201">
              <w:marLeft w:val="0"/>
              <w:marRight w:val="0"/>
              <w:marTop w:val="0"/>
              <w:marBottom w:val="0"/>
              <w:divBdr>
                <w:top w:val="none" w:sz="0" w:space="0" w:color="auto"/>
                <w:left w:val="none" w:sz="0" w:space="0" w:color="auto"/>
                <w:bottom w:val="none" w:sz="0" w:space="0" w:color="auto"/>
                <w:right w:val="none" w:sz="0" w:space="0" w:color="auto"/>
              </w:divBdr>
            </w:div>
            <w:div w:id="2042240193">
              <w:marLeft w:val="0"/>
              <w:marRight w:val="0"/>
              <w:marTop w:val="0"/>
              <w:marBottom w:val="0"/>
              <w:divBdr>
                <w:top w:val="none" w:sz="0" w:space="0" w:color="auto"/>
                <w:left w:val="none" w:sz="0" w:space="0" w:color="auto"/>
                <w:bottom w:val="none" w:sz="0" w:space="0" w:color="auto"/>
                <w:right w:val="none" w:sz="0" w:space="0" w:color="auto"/>
              </w:divBdr>
            </w:div>
          </w:divsChild>
        </w:div>
        <w:div w:id="1053114959">
          <w:marLeft w:val="0"/>
          <w:marRight w:val="0"/>
          <w:marTop w:val="0"/>
          <w:marBottom w:val="0"/>
          <w:divBdr>
            <w:top w:val="none" w:sz="0" w:space="0" w:color="auto"/>
            <w:left w:val="none" w:sz="0" w:space="0" w:color="auto"/>
            <w:bottom w:val="none" w:sz="0" w:space="0" w:color="auto"/>
            <w:right w:val="none" w:sz="0" w:space="0" w:color="auto"/>
          </w:divBdr>
          <w:divsChild>
            <w:div w:id="47388705">
              <w:marLeft w:val="0"/>
              <w:marRight w:val="0"/>
              <w:marTop w:val="0"/>
              <w:marBottom w:val="0"/>
              <w:divBdr>
                <w:top w:val="none" w:sz="0" w:space="0" w:color="auto"/>
                <w:left w:val="none" w:sz="0" w:space="0" w:color="auto"/>
                <w:bottom w:val="none" w:sz="0" w:space="0" w:color="auto"/>
                <w:right w:val="none" w:sz="0" w:space="0" w:color="auto"/>
              </w:divBdr>
            </w:div>
            <w:div w:id="110131714">
              <w:marLeft w:val="0"/>
              <w:marRight w:val="0"/>
              <w:marTop w:val="0"/>
              <w:marBottom w:val="0"/>
              <w:divBdr>
                <w:top w:val="none" w:sz="0" w:space="0" w:color="auto"/>
                <w:left w:val="none" w:sz="0" w:space="0" w:color="auto"/>
                <w:bottom w:val="none" w:sz="0" w:space="0" w:color="auto"/>
                <w:right w:val="none" w:sz="0" w:space="0" w:color="auto"/>
              </w:divBdr>
            </w:div>
            <w:div w:id="162353345">
              <w:marLeft w:val="0"/>
              <w:marRight w:val="0"/>
              <w:marTop w:val="0"/>
              <w:marBottom w:val="0"/>
              <w:divBdr>
                <w:top w:val="none" w:sz="0" w:space="0" w:color="auto"/>
                <w:left w:val="none" w:sz="0" w:space="0" w:color="auto"/>
                <w:bottom w:val="none" w:sz="0" w:space="0" w:color="auto"/>
                <w:right w:val="none" w:sz="0" w:space="0" w:color="auto"/>
              </w:divBdr>
            </w:div>
            <w:div w:id="162859329">
              <w:marLeft w:val="0"/>
              <w:marRight w:val="0"/>
              <w:marTop w:val="0"/>
              <w:marBottom w:val="0"/>
              <w:divBdr>
                <w:top w:val="none" w:sz="0" w:space="0" w:color="auto"/>
                <w:left w:val="none" w:sz="0" w:space="0" w:color="auto"/>
                <w:bottom w:val="none" w:sz="0" w:space="0" w:color="auto"/>
                <w:right w:val="none" w:sz="0" w:space="0" w:color="auto"/>
              </w:divBdr>
            </w:div>
            <w:div w:id="700397118">
              <w:marLeft w:val="0"/>
              <w:marRight w:val="0"/>
              <w:marTop w:val="0"/>
              <w:marBottom w:val="0"/>
              <w:divBdr>
                <w:top w:val="none" w:sz="0" w:space="0" w:color="auto"/>
                <w:left w:val="none" w:sz="0" w:space="0" w:color="auto"/>
                <w:bottom w:val="none" w:sz="0" w:space="0" w:color="auto"/>
                <w:right w:val="none" w:sz="0" w:space="0" w:color="auto"/>
              </w:divBdr>
            </w:div>
            <w:div w:id="720447624">
              <w:marLeft w:val="0"/>
              <w:marRight w:val="0"/>
              <w:marTop w:val="0"/>
              <w:marBottom w:val="0"/>
              <w:divBdr>
                <w:top w:val="none" w:sz="0" w:space="0" w:color="auto"/>
                <w:left w:val="none" w:sz="0" w:space="0" w:color="auto"/>
                <w:bottom w:val="none" w:sz="0" w:space="0" w:color="auto"/>
                <w:right w:val="none" w:sz="0" w:space="0" w:color="auto"/>
              </w:divBdr>
            </w:div>
            <w:div w:id="969287102">
              <w:marLeft w:val="0"/>
              <w:marRight w:val="0"/>
              <w:marTop w:val="0"/>
              <w:marBottom w:val="0"/>
              <w:divBdr>
                <w:top w:val="none" w:sz="0" w:space="0" w:color="auto"/>
                <w:left w:val="none" w:sz="0" w:space="0" w:color="auto"/>
                <w:bottom w:val="none" w:sz="0" w:space="0" w:color="auto"/>
                <w:right w:val="none" w:sz="0" w:space="0" w:color="auto"/>
              </w:divBdr>
            </w:div>
            <w:div w:id="1235318922">
              <w:marLeft w:val="0"/>
              <w:marRight w:val="0"/>
              <w:marTop w:val="0"/>
              <w:marBottom w:val="0"/>
              <w:divBdr>
                <w:top w:val="none" w:sz="0" w:space="0" w:color="auto"/>
                <w:left w:val="none" w:sz="0" w:space="0" w:color="auto"/>
                <w:bottom w:val="none" w:sz="0" w:space="0" w:color="auto"/>
                <w:right w:val="none" w:sz="0" w:space="0" w:color="auto"/>
              </w:divBdr>
            </w:div>
            <w:div w:id="1540705803">
              <w:marLeft w:val="0"/>
              <w:marRight w:val="0"/>
              <w:marTop w:val="0"/>
              <w:marBottom w:val="0"/>
              <w:divBdr>
                <w:top w:val="none" w:sz="0" w:space="0" w:color="auto"/>
                <w:left w:val="none" w:sz="0" w:space="0" w:color="auto"/>
                <w:bottom w:val="none" w:sz="0" w:space="0" w:color="auto"/>
                <w:right w:val="none" w:sz="0" w:space="0" w:color="auto"/>
              </w:divBdr>
            </w:div>
            <w:div w:id="1649086904">
              <w:marLeft w:val="0"/>
              <w:marRight w:val="0"/>
              <w:marTop w:val="0"/>
              <w:marBottom w:val="0"/>
              <w:divBdr>
                <w:top w:val="none" w:sz="0" w:space="0" w:color="auto"/>
                <w:left w:val="none" w:sz="0" w:space="0" w:color="auto"/>
                <w:bottom w:val="none" w:sz="0" w:space="0" w:color="auto"/>
                <w:right w:val="none" w:sz="0" w:space="0" w:color="auto"/>
              </w:divBdr>
            </w:div>
            <w:div w:id="1901599161">
              <w:marLeft w:val="0"/>
              <w:marRight w:val="0"/>
              <w:marTop w:val="0"/>
              <w:marBottom w:val="0"/>
              <w:divBdr>
                <w:top w:val="none" w:sz="0" w:space="0" w:color="auto"/>
                <w:left w:val="none" w:sz="0" w:space="0" w:color="auto"/>
                <w:bottom w:val="none" w:sz="0" w:space="0" w:color="auto"/>
                <w:right w:val="none" w:sz="0" w:space="0" w:color="auto"/>
              </w:divBdr>
            </w:div>
            <w:div w:id="1903130662">
              <w:marLeft w:val="0"/>
              <w:marRight w:val="0"/>
              <w:marTop w:val="0"/>
              <w:marBottom w:val="0"/>
              <w:divBdr>
                <w:top w:val="none" w:sz="0" w:space="0" w:color="auto"/>
                <w:left w:val="none" w:sz="0" w:space="0" w:color="auto"/>
                <w:bottom w:val="none" w:sz="0" w:space="0" w:color="auto"/>
                <w:right w:val="none" w:sz="0" w:space="0" w:color="auto"/>
              </w:divBdr>
            </w:div>
          </w:divsChild>
        </w:div>
        <w:div w:id="1755591036">
          <w:marLeft w:val="0"/>
          <w:marRight w:val="0"/>
          <w:marTop w:val="0"/>
          <w:marBottom w:val="0"/>
          <w:divBdr>
            <w:top w:val="none" w:sz="0" w:space="0" w:color="auto"/>
            <w:left w:val="none" w:sz="0" w:space="0" w:color="auto"/>
            <w:bottom w:val="none" w:sz="0" w:space="0" w:color="auto"/>
            <w:right w:val="none" w:sz="0" w:space="0" w:color="auto"/>
          </w:divBdr>
          <w:divsChild>
            <w:div w:id="209847607">
              <w:marLeft w:val="0"/>
              <w:marRight w:val="0"/>
              <w:marTop w:val="0"/>
              <w:marBottom w:val="0"/>
              <w:divBdr>
                <w:top w:val="none" w:sz="0" w:space="0" w:color="auto"/>
                <w:left w:val="none" w:sz="0" w:space="0" w:color="auto"/>
                <w:bottom w:val="none" w:sz="0" w:space="0" w:color="auto"/>
                <w:right w:val="none" w:sz="0" w:space="0" w:color="auto"/>
              </w:divBdr>
            </w:div>
            <w:div w:id="258294459">
              <w:marLeft w:val="0"/>
              <w:marRight w:val="0"/>
              <w:marTop w:val="0"/>
              <w:marBottom w:val="0"/>
              <w:divBdr>
                <w:top w:val="none" w:sz="0" w:space="0" w:color="auto"/>
                <w:left w:val="none" w:sz="0" w:space="0" w:color="auto"/>
                <w:bottom w:val="none" w:sz="0" w:space="0" w:color="auto"/>
                <w:right w:val="none" w:sz="0" w:space="0" w:color="auto"/>
              </w:divBdr>
            </w:div>
            <w:div w:id="288433865">
              <w:marLeft w:val="0"/>
              <w:marRight w:val="0"/>
              <w:marTop w:val="0"/>
              <w:marBottom w:val="0"/>
              <w:divBdr>
                <w:top w:val="none" w:sz="0" w:space="0" w:color="auto"/>
                <w:left w:val="none" w:sz="0" w:space="0" w:color="auto"/>
                <w:bottom w:val="none" w:sz="0" w:space="0" w:color="auto"/>
                <w:right w:val="none" w:sz="0" w:space="0" w:color="auto"/>
              </w:divBdr>
            </w:div>
            <w:div w:id="309486026">
              <w:marLeft w:val="0"/>
              <w:marRight w:val="0"/>
              <w:marTop w:val="0"/>
              <w:marBottom w:val="0"/>
              <w:divBdr>
                <w:top w:val="none" w:sz="0" w:space="0" w:color="auto"/>
                <w:left w:val="none" w:sz="0" w:space="0" w:color="auto"/>
                <w:bottom w:val="none" w:sz="0" w:space="0" w:color="auto"/>
                <w:right w:val="none" w:sz="0" w:space="0" w:color="auto"/>
              </w:divBdr>
            </w:div>
            <w:div w:id="440682677">
              <w:marLeft w:val="0"/>
              <w:marRight w:val="0"/>
              <w:marTop w:val="0"/>
              <w:marBottom w:val="0"/>
              <w:divBdr>
                <w:top w:val="none" w:sz="0" w:space="0" w:color="auto"/>
                <w:left w:val="none" w:sz="0" w:space="0" w:color="auto"/>
                <w:bottom w:val="none" w:sz="0" w:space="0" w:color="auto"/>
                <w:right w:val="none" w:sz="0" w:space="0" w:color="auto"/>
              </w:divBdr>
            </w:div>
            <w:div w:id="468397004">
              <w:marLeft w:val="0"/>
              <w:marRight w:val="0"/>
              <w:marTop w:val="0"/>
              <w:marBottom w:val="0"/>
              <w:divBdr>
                <w:top w:val="none" w:sz="0" w:space="0" w:color="auto"/>
                <w:left w:val="none" w:sz="0" w:space="0" w:color="auto"/>
                <w:bottom w:val="none" w:sz="0" w:space="0" w:color="auto"/>
                <w:right w:val="none" w:sz="0" w:space="0" w:color="auto"/>
              </w:divBdr>
            </w:div>
            <w:div w:id="492646263">
              <w:marLeft w:val="0"/>
              <w:marRight w:val="0"/>
              <w:marTop w:val="0"/>
              <w:marBottom w:val="0"/>
              <w:divBdr>
                <w:top w:val="none" w:sz="0" w:space="0" w:color="auto"/>
                <w:left w:val="none" w:sz="0" w:space="0" w:color="auto"/>
                <w:bottom w:val="none" w:sz="0" w:space="0" w:color="auto"/>
                <w:right w:val="none" w:sz="0" w:space="0" w:color="auto"/>
              </w:divBdr>
            </w:div>
            <w:div w:id="605424777">
              <w:marLeft w:val="0"/>
              <w:marRight w:val="0"/>
              <w:marTop w:val="0"/>
              <w:marBottom w:val="0"/>
              <w:divBdr>
                <w:top w:val="none" w:sz="0" w:space="0" w:color="auto"/>
                <w:left w:val="none" w:sz="0" w:space="0" w:color="auto"/>
                <w:bottom w:val="none" w:sz="0" w:space="0" w:color="auto"/>
                <w:right w:val="none" w:sz="0" w:space="0" w:color="auto"/>
              </w:divBdr>
            </w:div>
            <w:div w:id="686948884">
              <w:marLeft w:val="0"/>
              <w:marRight w:val="0"/>
              <w:marTop w:val="0"/>
              <w:marBottom w:val="0"/>
              <w:divBdr>
                <w:top w:val="none" w:sz="0" w:space="0" w:color="auto"/>
                <w:left w:val="none" w:sz="0" w:space="0" w:color="auto"/>
                <w:bottom w:val="none" w:sz="0" w:space="0" w:color="auto"/>
                <w:right w:val="none" w:sz="0" w:space="0" w:color="auto"/>
              </w:divBdr>
            </w:div>
            <w:div w:id="724766047">
              <w:marLeft w:val="0"/>
              <w:marRight w:val="0"/>
              <w:marTop w:val="0"/>
              <w:marBottom w:val="0"/>
              <w:divBdr>
                <w:top w:val="none" w:sz="0" w:space="0" w:color="auto"/>
                <w:left w:val="none" w:sz="0" w:space="0" w:color="auto"/>
                <w:bottom w:val="none" w:sz="0" w:space="0" w:color="auto"/>
                <w:right w:val="none" w:sz="0" w:space="0" w:color="auto"/>
              </w:divBdr>
            </w:div>
            <w:div w:id="749498165">
              <w:marLeft w:val="0"/>
              <w:marRight w:val="0"/>
              <w:marTop w:val="0"/>
              <w:marBottom w:val="0"/>
              <w:divBdr>
                <w:top w:val="none" w:sz="0" w:space="0" w:color="auto"/>
                <w:left w:val="none" w:sz="0" w:space="0" w:color="auto"/>
                <w:bottom w:val="none" w:sz="0" w:space="0" w:color="auto"/>
                <w:right w:val="none" w:sz="0" w:space="0" w:color="auto"/>
              </w:divBdr>
            </w:div>
            <w:div w:id="1244340644">
              <w:marLeft w:val="0"/>
              <w:marRight w:val="0"/>
              <w:marTop w:val="0"/>
              <w:marBottom w:val="0"/>
              <w:divBdr>
                <w:top w:val="none" w:sz="0" w:space="0" w:color="auto"/>
                <w:left w:val="none" w:sz="0" w:space="0" w:color="auto"/>
                <w:bottom w:val="none" w:sz="0" w:space="0" w:color="auto"/>
                <w:right w:val="none" w:sz="0" w:space="0" w:color="auto"/>
              </w:divBdr>
            </w:div>
            <w:div w:id="1274363512">
              <w:marLeft w:val="0"/>
              <w:marRight w:val="0"/>
              <w:marTop w:val="0"/>
              <w:marBottom w:val="0"/>
              <w:divBdr>
                <w:top w:val="none" w:sz="0" w:space="0" w:color="auto"/>
                <w:left w:val="none" w:sz="0" w:space="0" w:color="auto"/>
                <w:bottom w:val="none" w:sz="0" w:space="0" w:color="auto"/>
                <w:right w:val="none" w:sz="0" w:space="0" w:color="auto"/>
              </w:divBdr>
            </w:div>
            <w:div w:id="1353611388">
              <w:marLeft w:val="0"/>
              <w:marRight w:val="0"/>
              <w:marTop w:val="0"/>
              <w:marBottom w:val="0"/>
              <w:divBdr>
                <w:top w:val="none" w:sz="0" w:space="0" w:color="auto"/>
                <w:left w:val="none" w:sz="0" w:space="0" w:color="auto"/>
                <w:bottom w:val="none" w:sz="0" w:space="0" w:color="auto"/>
                <w:right w:val="none" w:sz="0" w:space="0" w:color="auto"/>
              </w:divBdr>
            </w:div>
            <w:div w:id="1423186069">
              <w:marLeft w:val="0"/>
              <w:marRight w:val="0"/>
              <w:marTop w:val="0"/>
              <w:marBottom w:val="0"/>
              <w:divBdr>
                <w:top w:val="none" w:sz="0" w:space="0" w:color="auto"/>
                <w:left w:val="none" w:sz="0" w:space="0" w:color="auto"/>
                <w:bottom w:val="none" w:sz="0" w:space="0" w:color="auto"/>
                <w:right w:val="none" w:sz="0" w:space="0" w:color="auto"/>
              </w:divBdr>
            </w:div>
            <w:div w:id="1720667088">
              <w:marLeft w:val="0"/>
              <w:marRight w:val="0"/>
              <w:marTop w:val="0"/>
              <w:marBottom w:val="0"/>
              <w:divBdr>
                <w:top w:val="none" w:sz="0" w:space="0" w:color="auto"/>
                <w:left w:val="none" w:sz="0" w:space="0" w:color="auto"/>
                <w:bottom w:val="none" w:sz="0" w:space="0" w:color="auto"/>
                <w:right w:val="none" w:sz="0" w:space="0" w:color="auto"/>
              </w:divBdr>
            </w:div>
            <w:div w:id="1785467449">
              <w:marLeft w:val="0"/>
              <w:marRight w:val="0"/>
              <w:marTop w:val="0"/>
              <w:marBottom w:val="0"/>
              <w:divBdr>
                <w:top w:val="none" w:sz="0" w:space="0" w:color="auto"/>
                <w:left w:val="none" w:sz="0" w:space="0" w:color="auto"/>
                <w:bottom w:val="none" w:sz="0" w:space="0" w:color="auto"/>
                <w:right w:val="none" w:sz="0" w:space="0" w:color="auto"/>
              </w:divBdr>
            </w:div>
            <w:div w:id="1829441258">
              <w:marLeft w:val="0"/>
              <w:marRight w:val="0"/>
              <w:marTop w:val="0"/>
              <w:marBottom w:val="0"/>
              <w:divBdr>
                <w:top w:val="none" w:sz="0" w:space="0" w:color="auto"/>
                <w:left w:val="none" w:sz="0" w:space="0" w:color="auto"/>
                <w:bottom w:val="none" w:sz="0" w:space="0" w:color="auto"/>
                <w:right w:val="none" w:sz="0" w:space="0" w:color="auto"/>
              </w:divBdr>
            </w:div>
            <w:div w:id="1857645923">
              <w:marLeft w:val="0"/>
              <w:marRight w:val="0"/>
              <w:marTop w:val="0"/>
              <w:marBottom w:val="0"/>
              <w:divBdr>
                <w:top w:val="none" w:sz="0" w:space="0" w:color="auto"/>
                <w:left w:val="none" w:sz="0" w:space="0" w:color="auto"/>
                <w:bottom w:val="none" w:sz="0" w:space="0" w:color="auto"/>
                <w:right w:val="none" w:sz="0" w:space="0" w:color="auto"/>
              </w:divBdr>
            </w:div>
            <w:div w:id="20664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4638">
      <w:bodyDiv w:val="1"/>
      <w:marLeft w:val="0"/>
      <w:marRight w:val="0"/>
      <w:marTop w:val="0"/>
      <w:marBottom w:val="0"/>
      <w:divBdr>
        <w:top w:val="none" w:sz="0" w:space="0" w:color="auto"/>
        <w:left w:val="none" w:sz="0" w:space="0" w:color="auto"/>
        <w:bottom w:val="none" w:sz="0" w:space="0" w:color="auto"/>
        <w:right w:val="none" w:sz="0" w:space="0" w:color="auto"/>
      </w:divBdr>
    </w:div>
    <w:div w:id="1804275038">
      <w:bodyDiv w:val="1"/>
      <w:marLeft w:val="0"/>
      <w:marRight w:val="0"/>
      <w:marTop w:val="0"/>
      <w:marBottom w:val="0"/>
      <w:divBdr>
        <w:top w:val="none" w:sz="0" w:space="0" w:color="auto"/>
        <w:left w:val="none" w:sz="0" w:space="0" w:color="auto"/>
        <w:bottom w:val="none" w:sz="0" w:space="0" w:color="auto"/>
        <w:right w:val="none" w:sz="0" w:space="0" w:color="auto"/>
      </w:divBdr>
    </w:div>
    <w:div w:id="1810975187">
      <w:bodyDiv w:val="1"/>
      <w:marLeft w:val="0"/>
      <w:marRight w:val="0"/>
      <w:marTop w:val="0"/>
      <w:marBottom w:val="0"/>
      <w:divBdr>
        <w:top w:val="none" w:sz="0" w:space="0" w:color="auto"/>
        <w:left w:val="none" w:sz="0" w:space="0" w:color="auto"/>
        <w:bottom w:val="none" w:sz="0" w:space="0" w:color="auto"/>
        <w:right w:val="none" w:sz="0" w:space="0" w:color="auto"/>
      </w:divBdr>
      <w:divsChild>
        <w:div w:id="32508631">
          <w:marLeft w:val="0"/>
          <w:marRight w:val="0"/>
          <w:marTop w:val="0"/>
          <w:marBottom w:val="0"/>
          <w:divBdr>
            <w:top w:val="none" w:sz="0" w:space="0" w:color="auto"/>
            <w:left w:val="none" w:sz="0" w:space="0" w:color="auto"/>
            <w:bottom w:val="none" w:sz="0" w:space="0" w:color="auto"/>
            <w:right w:val="none" w:sz="0" w:space="0" w:color="auto"/>
          </w:divBdr>
          <w:divsChild>
            <w:div w:id="1188178423">
              <w:marLeft w:val="0"/>
              <w:marRight w:val="0"/>
              <w:marTop w:val="0"/>
              <w:marBottom w:val="0"/>
              <w:divBdr>
                <w:top w:val="none" w:sz="0" w:space="0" w:color="auto"/>
                <w:left w:val="none" w:sz="0" w:space="0" w:color="auto"/>
                <w:bottom w:val="none" w:sz="0" w:space="0" w:color="auto"/>
                <w:right w:val="none" w:sz="0" w:space="0" w:color="auto"/>
              </w:divBdr>
            </w:div>
          </w:divsChild>
        </w:div>
        <w:div w:id="43138343">
          <w:marLeft w:val="0"/>
          <w:marRight w:val="0"/>
          <w:marTop w:val="0"/>
          <w:marBottom w:val="0"/>
          <w:divBdr>
            <w:top w:val="none" w:sz="0" w:space="0" w:color="auto"/>
            <w:left w:val="none" w:sz="0" w:space="0" w:color="auto"/>
            <w:bottom w:val="none" w:sz="0" w:space="0" w:color="auto"/>
            <w:right w:val="none" w:sz="0" w:space="0" w:color="auto"/>
          </w:divBdr>
          <w:divsChild>
            <w:div w:id="1573615441">
              <w:marLeft w:val="0"/>
              <w:marRight w:val="0"/>
              <w:marTop w:val="0"/>
              <w:marBottom w:val="0"/>
              <w:divBdr>
                <w:top w:val="none" w:sz="0" w:space="0" w:color="auto"/>
                <w:left w:val="none" w:sz="0" w:space="0" w:color="auto"/>
                <w:bottom w:val="none" w:sz="0" w:space="0" w:color="auto"/>
                <w:right w:val="none" w:sz="0" w:space="0" w:color="auto"/>
              </w:divBdr>
            </w:div>
          </w:divsChild>
        </w:div>
        <w:div w:id="265113757">
          <w:marLeft w:val="0"/>
          <w:marRight w:val="0"/>
          <w:marTop w:val="0"/>
          <w:marBottom w:val="0"/>
          <w:divBdr>
            <w:top w:val="none" w:sz="0" w:space="0" w:color="auto"/>
            <w:left w:val="none" w:sz="0" w:space="0" w:color="auto"/>
            <w:bottom w:val="none" w:sz="0" w:space="0" w:color="auto"/>
            <w:right w:val="none" w:sz="0" w:space="0" w:color="auto"/>
          </w:divBdr>
          <w:divsChild>
            <w:div w:id="588126564">
              <w:marLeft w:val="0"/>
              <w:marRight w:val="0"/>
              <w:marTop w:val="0"/>
              <w:marBottom w:val="0"/>
              <w:divBdr>
                <w:top w:val="none" w:sz="0" w:space="0" w:color="auto"/>
                <w:left w:val="none" w:sz="0" w:space="0" w:color="auto"/>
                <w:bottom w:val="none" w:sz="0" w:space="0" w:color="auto"/>
                <w:right w:val="none" w:sz="0" w:space="0" w:color="auto"/>
              </w:divBdr>
            </w:div>
          </w:divsChild>
        </w:div>
        <w:div w:id="337775801">
          <w:marLeft w:val="0"/>
          <w:marRight w:val="0"/>
          <w:marTop w:val="0"/>
          <w:marBottom w:val="0"/>
          <w:divBdr>
            <w:top w:val="none" w:sz="0" w:space="0" w:color="auto"/>
            <w:left w:val="none" w:sz="0" w:space="0" w:color="auto"/>
            <w:bottom w:val="none" w:sz="0" w:space="0" w:color="auto"/>
            <w:right w:val="none" w:sz="0" w:space="0" w:color="auto"/>
          </w:divBdr>
          <w:divsChild>
            <w:div w:id="48850011">
              <w:marLeft w:val="0"/>
              <w:marRight w:val="0"/>
              <w:marTop w:val="0"/>
              <w:marBottom w:val="0"/>
              <w:divBdr>
                <w:top w:val="none" w:sz="0" w:space="0" w:color="auto"/>
                <w:left w:val="none" w:sz="0" w:space="0" w:color="auto"/>
                <w:bottom w:val="none" w:sz="0" w:space="0" w:color="auto"/>
                <w:right w:val="none" w:sz="0" w:space="0" w:color="auto"/>
              </w:divBdr>
            </w:div>
          </w:divsChild>
        </w:div>
        <w:div w:id="645014106">
          <w:marLeft w:val="0"/>
          <w:marRight w:val="0"/>
          <w:marTop w:val="0"/>
          <w:marBottom w:val="0"/>
          <w:divBdr>
            <w:top w:val="none" w:sz="0" w:space="0" w:color="auto"/>
            <w:left w:val="none" w:sz="0" w:space="0" w:color="auto"/>
            <w:bottom w:val="none" w:sz="0" w:space="0" w:color="auto"/>
            <w:right w:val="none" w:sz="0" w:space="0" w:color="auto"/>
          </w:divBdr>
          <w:divsChild>
            <w:div w:id="511797500">
              <w:marLeft w:val="0"/>
              <w:marRight w:val="0"/>
              <w:marTop w:val="0"/>
              <w:marBottom w:val="0"/>
              <w:divBdr>
                <w:top w:val="none" w:sz="0" w:space="0" w:color="auto"/>
                <w:left w:val="none" w:sz="0" w:space="0" w:color="auto"/>
                <w:bottom w:val="none" w:sz="0" w:space="0" w:color="auto"/>
                <w:right w:val="none" w:sz="0" w:space="0" w:color="auto"/>
              </w:divBdr>
            </w:div>
          </w:divsChild>
        </w:div>
        <w:div w:id="683870316">
          <w:marLeft w:val="0"/>
          <w:marRight w:val="0"/>
          <w:marTop w:val="0"/>
          <w:marBottom w:val="0"/>
          <w:divBdr>
            <w:top w:val="none" w:sz="0" w:space="0" w:color="auto"/>
            <w:left w:val="none" w:sz="0" w:space="0" w:color="auto"/>
            <w:bottom w:val="none" w:sz="0" w:space="0" w:color="auto"/>
            <w:right w:val="none" w:sz="0" w:space="0" w:color="auto"/>
          </w:divBdr>
          <w:divsChild>
            <w:div w:id="873661194">
              <w:marLeft w:val="0"/>
              <w:marRight w:val="0"/>
              <w:marTop w:val="0"/>
              <w:marBottom w:val="0"/>
              <w:divBdr>
                <w:top w:val="none" w:sz="0" w:space="0" w:color="auto"/>
                <w:left w:val="none" w:sz="0" w:space="0" w:color="auto"/>
                <w:bottom w:val="none" w:sz="0" w:space="0" w:color="auto"/>
                <w:right w:val="none" w:sz="0" w:space="0" w:color="auto"/>
              </w:divBdr>
            </w:div>
          </w:divsChild>
        </w:div>
        <w:div w:id="704790826">
          <w:marLeft w:val="0"/>
          <w:marRight w:val="0"/>
          <w:marTop w:val="0"/>
          <w:marBottom w:val="0"/>
          <w:divBdr>
            <w:top w:val="none" w:sz="0" w:space="0" w:color="auto"/>
            <w:left w:val="none" w:sz="0" w:space="0" w:color="auto"/>
            <w:bottom w:val="none" w:sz="0" w:space="0" w:color="auto"/>
            <w:right w:val="none" w:sz="0" w:space="0" w:color="auto"/>
          </w:divBdr>
          <w:divsChild>
            <w:div w:id="812139863">
              <w:marLeft w:val="0"/>
              <w:marRight w:val="0"/>
              <w:marTop w:val="0"/>
              <w:marBottom w:val="0"/>
              <w:divBdr>
                <w:top w:val="none" w:sz="0" w:space="0" w:color="auto"/>
                <w:left w:val="none" w:sz="0" w:space="0" w:color="auto"/>
                <w:bottom w:val="none" w:sz="0" w:space="0" w:color="auto"/>
                <w:right w:val="none" w:sz="0" w:space="0" w:color="auto"/>
              </w:divBdr>
            </w:div>
          </w:divsChild>
        </w:div>
        <w:div w:id="710230586">
          <w:marLeft w:val="0"/>
          <w:marRight w:val="0"/>
          <w:marTop w:val="0"/>
          <w:marBottom w:val="0"/>
          <w:divBdr>
            <w:top w:val="none" w:sz="0" w:space="0" w:color="auto"/>
            <w:left w:val="none" w:sz="0" w:space="0" w:color="auto"/>
            <w:bottom w:val="none" w:sz="0" w:space="0" w:color="auto"/>
            <w:right w:val="none" w:sz="0" w:space="0" w:color="auto"/>
          </w:divBdr>
          <w:divsChild>
            <w:div w:id="266354093">
              <w:marLeft w:val="0"/>
              <w:marRight w:val="0"/>
              <w:marTop w:val="0"/>
              <w:marBottom w:val="0"/>
              <w:divBdr>
                <w:top w:val="none" w:sz="0" w:space="0" w:color="auto"/>
                <w:left w:val="none" w:sz="0" w:space="0" w:color="auto"/>
                <w:bottom w:val="none" w:sz="0" w:space="0" w:color="auto"/>
                <w:right w:val="none" w:sz="0" w:space="0" w:color="auto"/>
              </w:divBdr>
            </w:div>
          </w:divsChild>
        </w:div>
        <w:div w:id="999314935">
          <w:marLeft w:val="0"/>
          <w:marRight w:val="0"/>
          <w:marTop w:val="0"/>
          <w:marBottom w:val="0"/>
          <w:divBdr>
            <w:top w:val="none" w:sz="0" w:space="0" w:color="auto"/>
            <w:left w:val="none" w:sz="0" w:space="0" w:color="auto"/>
            <w:bottom w:val="none" w:sz="0" w:space="0" w:color="auto"/>
            <w:right w:val="none" w:sz="0" w:space="0" w:color="auto"/>
          </w:divBdr>
          <w:divsChild>
            <w:div w:id="727072053">
              <w:marLeft w:val="0"/>
              <w:marRight w:val="0"/>
              <w:marTop w:val="0"/>
              <w:marBottom w:val="0"/>
              <w:divBdr>
                <w:top w:val="none" w:sz="0" w:space="0" w:color="auto"/>
                <w:left w:val="none" w:sz="0" w:space="0" w:color="auto"/>
                <w:bottom w:val="none" w:sz="0" w:space="0" w:color="auto"/>
                <w:right w:val="none" w:sz="0" w:space="0" w:color="auto"/>
              </w:divBdr>
            </w:div>
          </w:divsChild>
        </w:div>
        <w:div w:id="1015960680">
          <w:marLeft w:val="0"/>
          <w:marRight w:val="0"/>
          <w:marTop w:val="0"/>
          <w:marBottom w:val="0"/>
          <w:divBdr>
            <w:top w:val="none" w:sz="0" w:space="0" w:color="auto"/>
            <w:left w:val="none" w:sz="0" w:space="0" w:color="auto"/>
            <w:bottom w:val="none" w:sz="0" w:space="0" w:color="auto"/>
            <w:right w:val="none" w:sz="0" w:space="0" w:color="auto"/>
          </w:divBdr>
          <w:divsChild>
            <w:div w:id="2025743812">
              <w:marLeft w:val="0"/>
              <w:marRight w:val="0"/>
              <w:marTop w:val="0"/>
              <w:marBottom w:val="0"/>
              <w:divBdr>
                <w:top w:val="none" w:sz="0" w:space="0" w:color="auto"/>
                <w:left w:val="none" w:sz="0" w:space="0" w:color="auto"/>
                <w:bottom w:val="none" w:sz="0" w:space="0" w:color="auto"/>
                <w:right w:val="none" w:sz="0" w:space="0" w:color="auto"/>
              </w:divBdr>
            </w:div>
          </w:divsChild>
        </w:div>
        <w:div w:id="1045761517">
          <w:marLeft w:val="0"/>
          <w:marRight w:val="0"/>
          <w:marTop w:val="0"/>
          <w:marBottom w:val="0"/>
          <w:divBdr>
            <w:top w:val="none" w:sz="0" w:space="0" w:color="auto"/>
            <w:left w:val="none" w:sz="0" w:space="0" w:color="auto"/>
            <w:bottom w:val="none" w:sz="0" w:space="0" w:color="auto"/>
            <w:right w:val="none" w:sz="0" w:space="0" w:color="auto"/>
          </w:divBdr>
          <w:divsChild>
            <w:div w:id="979117557">
              <w:marLeft w:val="0"/>
              <w:marRight w:val="0"/>
              <w:marTop w:val="0"/>
              <w:marBottom w:val="0"/>
              <w:divBdr>
                <w:top w:val="none" w:sz="0" w:space="0" w:color="auto"/>
                <w:left w:val="none" w:sz="0" w:space="0" w:color="auto"/>
                <w:bottom w:val="none" w:sz="0" w:space="0" w:color="auto"/>
                <w:right w:val="none" w:sz="0" w:space="0" w:color="auto"/>
              </w:divBdr>
            </w:div>
          </w:divsChild>
        </w:div>
        <w:div w:id="1051804588">
          <w:marLeft w:val="0"/>
          <w:marRight w:val="0"/>
          <w:marTop w:val="0"/>
          <w:marBottom w:val="0"/>
          <w:divBdr>
            <w:top w:val="none" w:sz="0" w:space="0" w:color="auto"/>
            <w:left w:val="none" w:sz="0" w:space="0" w:color="auto"/>
            <w:bottom w:val="none" w:sz="0" w:space="0" w:color="auto"/>
            <w:right w:val="none" w:sz="0" w:space="0" w:color="auto"/>
          </w:divBdr>
          <w:divsChild>
            <w:div w:id="402988362">
              <w:marLeft w:val="0"/>
              <w:marRight w:val="0"/>
              <w:marTop w:val="0"/>
              <w:marBottom w:val="0"/>
              <w:divBdr>
                <w:top w:val="none" w:sz="0" w:space="0" w:color="auto"/>
                <w:left w:val="none" w:sz="0" w:space="0" w:color="auto"/>
                <w:bottom w:val="none" w:sz="0" w:space="0" w:color="auto"/>
                <w:right w:val="none" w:sz="0" w:space="0" w:color="auto"/>
              </w:divBdr>
            </w:div>
          </w:divsChild>
        </w:div>
        <w:div w:id="1107383506">
          <w:marLeft w:val="0"/>
          <w:marRight w:val="0"/>
          <w:marTop w:val="0"/>
          <w:marBottom w:val="0"/>
          <w:divBdr>
            <w:top w:val="none" w:sz="0" w:space="0" w:color="auto"/>
            <w:left w:val="none" w:sz="0" w:space="0" w:color="auto"/>
            <w:bottom w:val="none" w:sz="0" w:space="0" w:color="auto"/>
            <w:right w:val="none" w:sz="0" w:space="0" w:color="auto"/>
          </w:divBdr>
          <w:divsChild>
            <w:div w:id="1526795974">
              <w:marLeft w:val="0"/>
              <w:marRight w:val="0"/>
              <w:marTop w:val="0"/>
              <w:marBottom w:val="0"/>
              <w:divBdr>
                <w:top w:val="none" w:sz="0" w:space="0" w:color="auto"/>
                <w:left w:val="none" w:sz="0" w:space="0" w:color="auto"/>
                <w:bottom w:val="none" w:sz="0" w:space="0" w:color="auto"/>
                <w:right w:val="none" w:sz="0" w:space="0" w:color="auto"/>
              </w:divBdr>
            </w:div>
          </w:divsChild>
        </w:div>
        <w:div w:id="1107967680">
          <w:marLeft w:val="0"/>
          <w:marRight w:val="0"/>
          <w:marTop w:val="0"/>
          <w:marBottom w:val="0"/>
          <w:divBdr>
            <w:top w:val="none" w:sz="0" w:space="0" w:color="auto"/>
            <w:left w:val="none" w:sz="0" w:space="0" w:color="auto"/>
            <w:bottom w:val="none" w:sz="0" w:space="0" w:color="auto"/>
            <w:right w:val="none" w:sz="0" w:space="0" w:color="auto"/>
          </w:divBdr>
          <w:divsChild>
            <w:div w:id="1223370076">
              <w:marLeft w:val="0"/>
              <w:marRight w:val="0"/>
              <w:marTop w:val="0"/>
              <w:marBottom w:val="0"/>
              <w:divBdr>
                <w:top w:val="none" w:sz="0" w:space="0" w:color="auto"/>
                <w:left w:val="none" w:sz="0" w:space="0" w:color="auto"/>
                <w:bottom w:val="none" w:sz="0" w:space="0" w:color="auto"/>
                <w:right w:val="none" w:sz="0" w:space="0" w:color="auto"/>
              </w:divBdr>
            </w:div>
          </w:divsChild>
        </w:div>
        <w:div w:id="1123697301">
          <w:marLeft w:val="0"/>
          <w:marRight w:val="0"/>
          <w:marTop w:val="0"/>
          <w:marBottom w:val="0"/>
          <w:divBdr>
            <w:top w:val="none" w:sz="0" w:space="0" w:color="auto"/>
            <w:left w:val="none" w:sz="0" w:space="0" w:color="auto"/>
            <w:bottom w:val="none" w:sz="0" w:space="0" w:color="auto"/>
            <w:right w:val="none" w:sz="0" w:space="0" w:color="auto"/>
          </w:divBdr>
          <w:divsChild>
            <w:div w:id="922297615">
              <w:marLeft w:val="0"/>
              <w:marRight w:val="0"/>
              <w:marTop w:val="0"/>
              <w:marBottom w:val="0"/>
              <w:divBdr>
                <w:top w:val="none" w:sz="0" w:space="0" w:color="auto"/>
                <w:left w:val="none" w:sz="0" w:space="0" w:color="auto"/>
                <w:bottom w:val="none" w:sz="0" w:space="0" w:color="auto"/>
                <w:right w:val="none" w:sz="0" w:space="0" w:color="auto"/>
              </w:divBdr>
            </w:div>
          </w:divsChild>
        </w:div>
        <w:div w:id="1171414530">
          <w:marLeft w:val="0"/>
          <w:marRight w:val="0"/>
          <w:marTop w:val="0"/>
          <w:marBottom w:val="0"/>
          <w:divBdr>
            <w:top w:val="none" w:sz="0" w:space="0" w:color="auto"/>
            <w:left w:val="none" w:sz="0" w:space="0" w:color="auto"/>
            <w:bottom w:val="none" w:sz="0" w:space="0" w:color="auto"/>
            <w:right w:val="none" w:sz="0" w:space="0" w:color="auto"/>
          </w:divBdr>
          <w:divsChild>
            <w:div w:id="355228713">
              <w:marLeft w:val="0"/>
              <w:marRight w:val="0"/>
              <w:marTop w:val="0"/>
              <w:marBottom w:val="0"/>
              <w:divBdr>
                <w:top w:val="none" w:sz="0" w:space="0" w:color="auto"/>
                <w:left w:val="none" w:sz="0" w:space="0" w:color="auto"/>
                <w:bottom w:val="none" w:sz="0" w:space="0" w:color="auto"/>
                <w:right w:val="none" w:sz="0" w:space="0" w:color="auto"/>
              </w:divBdr>
            </w:div>
          </w:divsChild>
        </w:div>
        <w:div w:id="1204361999">
          <w:marLeft w:val="0"/>
          <w:marRight w:val="0"/>
          <w:marTop w:val="0"/>
          <w:marBottom w:val="0"/>
          <w:divBdr>
            <w:top w:val="none" w:sz="0" w:space="0" w:color="auto"/>
            <w:left w:val="none" w:sz="0" w:space="0" w:color="auto"/>
            <w:bottom w:val="none" w:sz="0" w:space="0" w:color="auto"/>
            <w:right w:val="none" w:sz="0" w:space="0" w:color="auto"/>
          </w:divBdr>
          <w:divsChild>
            <w:div w:id="1862626273">
              <w:marLeft w:val="0"/>
              <w:marRight w:val="0"/>
              <w:marTop w:val="0"/>
              <w:marBottom w:val="0"/>
              <w:divBdr>
                <w:top w:val="none" w:sz="0" w:space="0" w:color="auto"/>
                <w:left w:val="none" w:sz="0" w:space="0" w:color="auto"/>
                <w:bottom w:val="none" w:sz="0" w:space="0" w:color="auto"/>
                <w:right w:val="none" w:sz="0" w:space="0" w:color="auto"/>
              </w:divBdr>
            </w:div>
          </w:divsChild>
        </w:div>
        <w:div w:id="1244145368">
          <w:marLeft w:val="0"/>
          <w:marRight w:val="0"/>
          <w:marTop w:val="0"/>
          <w:marBottom w:val="0"/>
          <w:divBdr>
            <w:top w:val="none" w:sz="0" w:space="0" w:color="auto"/>
            <w:left w:val="none" w:sz="0" w:space="0" w:color="auto"/>
            <w:bottom w:val="none" w:sz="0" w:space="0" w:color="auto"/>
            <w:right w:val="none" w:sz="0" w:space="0" w:color="auto"/>
          </w:divBdr>
          <w:divsChild>
            <w:div w:id="1338073443">
              <w:marLeft w:val="0"/>
              <w:marRight w:val="0"/>
              <w:marTop w:val="0"/>
              <w:marBottom w:val="0"/>
              <w:divBdr>
                <w:top w:val="none" w:sz="0" w:space="0" w:color="auto"/>
                <w:left w:val="none" w:sz="0" w:space="0" w:color="auto"/>
                <w:bottom w:val="none" w:sz="0" w:space="0" w:color="auto"/>
                <w:right w:val="none" w:sz="0" w:space="0" w:color="auto"/>
              </w:divBdr>
            </w:div>
          </w:divsChild>
        </w:div>
        <w:div w:id="1301687315">
          <w:marLeft w:val="0"/>
          <w:marRight w:val="0"/>
          <w:marTop w:val="0"/>
          <w:marBottom w:val="0"/>
          <w:divBdr>
            <w:top w:val="none" w:sz="0" w:space="0" w:color="auto"/>
            <w:left w:val="none" w:sz="0" w:space="0" w:color="auto"/>
            <w:bottom w:val="none" w:sz="0" w:space="0" w:color="auto"/>
            <w:right w:val="none" w:sz="0" w:space="0" w:color="auto"/>
          </w:divBdr>
          <w:divsChild>
            <w:div w:id="414405283">
              <w:marLeft w:val="0"/>
              <w:marRight w:val="0"/>
              <w:marTop w:val="0"/>
              <w:marBottom w:val="0"/>
              <w:divBdr>
                <w:top w:val="none" w:sz="0" w:space="0" w:color="auto"/>
                <w:left w:val="none" w:sz="0" w:space="0" w:color="auto"/>
                <w:bottom w:val="none" w:sz="0" w:space="0" w:color="auto"/>
                <w:right w:val="none" w:sz="0" w:space="0" w:color="auto"/>
              </w:divBdr>
            </w:div>
          </w:divsChild>
        </w:div>
        <w:div w:id="1330134471">
          <w:marLeft w:val="0"/>
          <w:marRight w:val="0"/>
          <w:marTop w:val="0"/>
          <w:marBottom w:val="0"/>
          <w:divBdr>
            <w:top w:val="none" w:sz="0" w:space="0" w:color="auto"/>
            <w:left w:val="none" w:sz="0" w:space="0" w:color="auto"/>
            <w:bottom w:val="none" w:sz="0" w:space="0" w:color="auto"/>
            <w:right w:val="none" w:sz="0" w:space="0" w:color="auto"/>
          </w:divBdr>
          <w:divsChild>
            <w:div w:id="1657802345">
              <w:marLeft w:val="0"/>
              <w:marRight w:val="0"/>
              <w:marTop w:val="0"/>
              <w:marBottom w:val="0"/>
              <w:divBdr>
                <w:top w:val="none" w:sz="0" w:space="0" w:color="auto"/>
                <w:left w:val="none" w:sz="0" w:space="0" w:color="auto"/>
                <w:bottom w:val="none" w:sz="0" w:space="0" w:color="auto"/>
                <w:right w:val="none" w:sz="0" w:space="0" w:color="auto"/>
              </w:divBdr>
            </w:div>
          </w:divsChild>
        </w:div>
        <w:div w:id="1401253506">
          <w:marLeft w:val="0"/>
          <w:marRight w:val="0"/>
          <w:marTop w:val="0"/>
          <w:marBottom w:val="0"/>
          <w:divBdr>
            <w:top w:val="none" w:sz="0" w:space="0" w:color="auto"/>
            <w:left w:val="none" w:sz="0" w:space="0" w:color="auto"/>
            <w:bottom w:val="none" w:sz="0" w:space="0" w:color="auto"/>
            <w:right w:val="none" w:sz="0" w:space="0" w:color="auto"/>
          </w:divBdr>
          <w:divsChild>
            <w:div w:id="589657282">
              <w:marLeft w:val="0"/>
              <w:marRight w:val="0"/>
              <w:marTop w:val="0"/>
              <w:marBottom w:val="0"/>
              <w:divBdr>
                <w:top w:val="none" w:sz="0" w:space="0" w:color="auto"/>
                <w:left w:val="none" w:sz="0" w:space="0" w:color="auto"/>
                <w:bottom w:val="none" w:sz="0" w:space="0" w:color="auto"/>
                <w:right w:val="none" w:sz="0" w:space="0" w:color="auto"/>
              </w:divBdr>
            </w:div>
          </w:divsChild>
        </w:div>
        <w:div w:id="1411735110">
          <w:marLeft w:val="0"/>
          <w:marRight w:val="0"/>
          <w:marTop w:val="0"/>
          <w:marBottom w:val="0"/>
          <w:divBdr>
            <w:top w:val="none" w:sz="0" w:space="0" w:color="auto"/>
            <w:left w:val="none" w:sz="0" w:space="0" w:color="auto"/>
            <w:bottom w:val="none" w:sz="0" w:space="0" w:color="auto"/>
            <w:right w:val="none" w:sz="0" w:space="0" w:color="auto"/>
          </w:divBdr>
          <w:divsChild>
            <w:div w:id="823812085">
              <w:marLeft w:val="0"/>
              <w:marRight w:val="0"/>
              <w:marTop w:val="0"/>
              <w:marBottom w:val="0"/>
              <w:divBdr>
                <w:top w:val="none" w:sz="0" w:space="0" w:color="auto"/>
                <w:left w:val="none" w:sz="0" w:space="0" w:color="auto"/>
                <w:bottom w:val="none" w:sz="0" w:space="0" w:color="auto"/>
                <w:right w:val="none" w:sz="0" w:space="0" w:color="auto"/>
              </w:divBdr>
            </w:div>
          </w:divsChild>
        </w:div>
        <w:div w:id="1420174776">
          <w:marLeft w:val="0"/>
          <w:marRight w:val="0"/>
          <w:marTop w:val="0"/>
          <w:marBottom w:val="0"/>
          <w:divBdr>
            <w:top w:val="none" w:sz="0" w:space="0" w:color="auto"/>
            <w:left w:val="none" w:sz="0" w:space="0" w:color="auto"/>
            <w:bottom w:val="none" w:sz="0" w:space="0" w:color="auto"/>
            <w:right w:val="none" w:sz="0" w:space="0" w:color="auto"/>
          </w:divBdr>
          <w:divsChild>
            <w:div w:id="1670020961">
              <w:marLeft w:val="0"/>
              <w:marRight w:val="0"/>
              <w:marTop w:val="0"/>
              <w:marBottom w:val="0"/>
              <w:divBdr>
                <w:top w:val="none" w:sz="0" w:space="0" w:color="auto"/>
                <w:left w:val="none" w:sz="0" w:space="0" w:color="auto"/>
                <w:bottom w:val="none" w:sz="0" w:space="0" w:color="auto"/>
                <w:right w:val="none" w:sz="0" w:space="0" w:color="auto"/>
              </w:divBdr>
            </w:div>
          </w:divsChild>
        </w:div>
        <w:div w:id="1421179962">
          <w:marLeft w:val="0"/>
          <w:marRight w:val="0"/>
          <w:marTop w:val="0"/>
          <w:marBottom w:val="0"/>
          <w:divBdr>
            <w:top w:val="none" w:sz="0" w:space="0" w:color="auto"/>
            <w:left w:val="none" w:sz="0" w:space="0" w:color="auto"/>
            <w:bottom w:val="none" w:sz="0" w:space="0" w:color="auto"/>
            <w:right w:val="none" w:sz="0" w:space="0" w:color="auto"/>
          </w:divBdr>
          <w:divsChild>
            <w:div w:id="386073435">
              <w:marLeft w:val="0"/>
              <w:marRight w:val="0"/>
              <w:marTop w:val="0"/>
              <w:marBottom w:val="0"/>
              <w:divBdr>
                <w:top w:val="none" w:sz="0" w:space="0" w:color="auto"/>
                <w:left w:val="none" w:sz="0" w:space="0" w:color="auto"/>
                <w:bottom w:val="none" w:sz="0" w:space="0" w:color="auto"/>
                <w:right w:val="none" w:sz="0" w:space="0" w:color="auto"/>
              </w:divBdr>
            </w:div>
          </w:divsChild>
        </w:div>
        <w:div w:id="1454442111">
          <w:marLeft w:val="0"/>
          <w:marRight w:val="0"/>
          <w:marTop w:val="0"/>
          <w:marBottom w:val="0"/>
          <w:divBdr>
            <w:top w:val="none" w:sz="0" w:space="0" w:color="auto"/>
            <w:left w:val="none" w:sz="0" w:space="0" w:color="auto"/>
            <w:bottom w:val="none" w:sz="0" w:space="0" w:color="auto"/>
            <w:right w:val="none" w:sz="0" w:space="0" w:color="auto"/>
          </w:divBdr>
          <w:divsChild>
            <w:div w:id="1178615037">
              <w:marLeft w:val="0"/>
              <w:marRight w:val="0"/>
              <w:marTop w:val="0"/>
              <w:marBottom w:val="0"/>
              <w:divBdr>
                <w:top w:val="none" w:sz="0" w:space="0" w:color="auto"/>
                <w:left w:val="none" w:sz="0" w:space="0" w:color="auto"/>
                <w:bottom w:val="none" w:sz="0" w:space="0" w:color="auto"/>
                <w:right w:val="none" w:sz="0" w:space="0" w:color="auto"/>
              </w:divBdr>
            </w:div>
          </w:divsChild>
        </w:div>
        <w:div w:id="1468284343">
          <w:marLeft w:val="0"/>
          <w:marRight w:val="0"/>
          <w:marTop w:val="0"/>
          <w:marBottom w:val="0"/>
          <w:divBdr>
            <w:top w:val="none" w:sz="0" w:space="0" w:color="auto"/>
            <w:left w:val="none" w:sz="0" w:space="0" w:color="auto"/>
            <w:bottom w:val="none" w:sz="0" w:space="0" w:color="auto"/>
            <w:right w:val="none" w:sz="0" w:space="0" w:color="auto"/>
          </w:divBdr>
          <w:divsChild>
            <w:div w:id="408314412">
              <w:marLeft w:val="0"/>
              <w:marRight w:val="0"/>
              <w:marTop w:val="0"/>
              <w:marBottom w:val="0"/>
              <w:divBdr>
                <w:top w:val="none" w:sz="0" w:space="0" w:color="auto"/>
                <w:left w:val="none" w:sz="0" w:space="0" w:color="auto"/>
                <w:bottom w:val="none" w:sz="0" w:space="0" w:color="auto"/>
                <w:right w:val="none" w:sz="0" w:space="0" w:color="auto"/>
              </w:divBdr>
            </w:div>
          </w:divsChild>
        </w:div>
        <w:div w:id="1479688313">
          <w:marLeft w:val="0"/>
          <w:marRight w:val="0"/>
          <w:marTop w:val="0"/>
          <w:marBottom w:val="0"/>
          <w:divBdr>
            <w:top w:val="none" w:sz="0" w:space="0" w:color="auto"/>
            <w:left w:val="none" w:sz="0" w:space="0" w:color="auto"/>
            <w:bottom w:val="none" w:sz="0" w:space="0" w:color="auto"/>
            <w:right w:val="none" w:sz="0" w:space="0" w:color="auto"/>
          </w:divBdr>
          <w:divsChild>
            <w:div w:id="1940332889">
              <w:marLeft w:val="0"/>
              <w:marRight w:val="0"/>
              <w:marTop w:val="0"/>
              <w:marBottom w:val="0"/>
              <w:divBdr>
                <w:top w:val="none" w:sz="0" w:space="0" w:color="auto"/>
                <w:left w:val="none" w:sz="0" w:space="0" w:color="auto"/>
                <w:bottom w:val="none" w:sz="0" w:space="0" w:color="auto"/>
                <w:right w:val="none" w:sz="0" w:space="0" w:color="auto"/>
              </w:divBdr>
            </w:div>
          </w:divsChild>
        </w:div>
        <w:div w:id="1489592251">
          <w:marLeft w:val="0"/>
          <w:marRight w:val="0"/>
          <w:marTop w:val="0"/>
          <w:marBottom w:val="0"/>
          <w:divBdr>
            <w:top w:val="none" w:sz="0" w:space="0" w:color="auto"/>
            <w:left w:val="none" w:sz="0" w:space="0" w:color="auto"/>
            <w:bottom w:val="none" w:sz="0" w:space="0" w:color="auto"/>
            <w:right w:val="none" w:sz="0" w:space="0" w:color="auto"/>
          </w:divBdr>
          <w:divsChild>
            <w:div w:id="703821821">
              <w:marLeft w:val="0"/>
              <w:marRight w:val="0"/>
              <w:marTop w:val="0"/>
              <w:marBottom w:val="0"/>
              <w:divBdr>
                <w:top w:val="none" w:sz="0" w:space="0" w:color="auto"/>
                <w:left w:val="none" w:sz="0" w:space="0" w:color="auto"/>
                <w:bottom w:val="none" w:sz="0" w:space="0" w:color="auto"/>
                <w:right w:val="none" w:sz="0" w:space="0" w:color="auto"/>
              </w:divBdr>
            </w:div>
          </w:divsChild>
        </w:div>
        <w:div w:id="1518735849">
          <w:marLeft w:val="0"/>
          <w:marRight w:val="0"/>
          <w:marTop w:val="0"/>
          <w:marBottom w:val="0"/>
          <w:divBdr>
            <w:top w:val="none" w:sz="0" w:space="0" w:color="auto"/>
            <w:left w:val="none" w:sz="0" w:space="0" w:color="auto"/>
            <w:bottom w:val="none" w:sz="0" w:space="0" w:color="auto"/>
            <w:right w:val="none" w:sz="0" w:space="0" w:color="auto"/>
          </w:divBdr>
          <w:divsChild>
            <w:div w:id="1944610876">
              <w:marLeft w:val="0"/>
              <w:marRight w:val="0"/>
              <w:marTop w:val="0"/>
              <w:marBottom w:val="0"/>
              <w:divBdr>
                <w:top w:val="none" w:sz="0" w:space="0" w:color="auto"/>
                <w:left w:val="none" w:sz="0" w:space="0" w:color="auto"/>
                <w:bottom w:val="none" w:sz="0" w:space="0" w:color="auto"/>
                <w:right w:val="none" w:sz="0" w:space="0" w:color="auto"/>
              </w:divBdr>
            </w:div>
          </w:divsChild>
        </w:div>
        <w:div w:id="1519848397">
          <w:marLeft w:val="0"/>
          <w:marRight w:val="0"/>
          <w:marTop w:val="0"/>
          <w:marBottom w:val="0"/>
          <w:divBdr>
            <w:top w:val="none" w:sz="0" w:space="0" w:color="auto"/>
            <w:left w:val="none" w:sz="0" w:space="0" w:color="auto"/>
            <w:bottom w:val="none" w:sz="0" w:space="0" w:color="auto"/>
            <w:right w:val="none" w:sz="0" w:space="0" w:color="auto"/>
          </w:divBdr>
          <w:divsChild>
            <w:div w:id="2064254021">
              <w:marLeft w:val="0"/>
              <w:marRight w:val="0"/>
              <w:marTop w:val="0"/>
              <w:marBottom w:val="0"/>
              <w:divBdr>
                <w:top w:val="none" w:sz="0" w:space="0" w:color="auto"/>
                <w:left w:val="none" w:sz="0" w:space="0" w:color="auto"/>
                <w:bottom w:val="none" w:sz="0" w:space="0" w:color="auto"/>
                <w:right w:val="none" w:sz="0" w:space="0" w:color="auto"/>
              </w:divBdr>
            </w:div>
          </w:divsChild>
        </w:div>
        <w:div w:id="1539899865">
          <w:marLeft w:val="0"/>
          <w:marRight w:val="0"/>
          <w:marTop w:val="0"/>
          <w:marBottom w:val="0"/>
          <w:divBdr>
            <w:top w:val="none" w:sz="0" w:space="0" w:color="auto"/>
            <w:left w:val="none" w:sz="0" w:space="0" w:color="auto"/>
            <w:bottom w:val="none" w:sz="0" w:space="0" w:color="auto"/>
            <w:right w:val="none" w:sz="0" w:space="0" w:color="auto"/>
          </w:divBdr>
          <w:divsChild>
            <w:div w:id="1020471805">
              <w:marLeft w:val="0"/>
              <w:marRight w:val="0"/>
              <w:marTop w:val="0"/>
              <w:marBottom w:val="0"/>
              <w:divBdr>
                <w:top w:val="none" w:sz="0" w:space="0" w:color="auto"/>
                <w:left w:val="none" w:sz="0" w:space="0" w:color="auto"/>
                <w:bottom w:val="none" w:sz="0" w:space="0" w:color="auto"/>
                <w:right w:val="none" w:sz="0" w:space="0" w:color="auto"/>
              </w:divBdr>
            </w:div>
          </w:divsChild>
        </w:div>
        <w:div w:id="1566376332">
          <w:marLeft w:val="0"/>
          <w:marRight w:val="0"/>
          <w:marTop w:val="0"/>
          <w:marBottom w:val="0"/>
          <w:divBdr>
            <w:top w:val="none" w:sz="0" w:space="0" w:color="auto"/>
            <w:left w:val="none" w:sz="0" w:space="0" w:color="auto"/>
            <w:bottom w:val="none" w:sz="0" w:space="0" w:color="auto"/>
            <w:right w:val="none" w:sz="0" w:space="0" w:color="auto"/>
          </w:divBdr>
          <w:divsChild>
            <w:div w:id="465244077">
              <w:marLeft w:val="0"/>
              <w:marRight w:val="0"/>
              <w:marTop w:val="0"/>
              <w:marBottom w:val="0"/>
              <w:divBdr>
                <w:top w:val="none" w:sz="0" w:space="0" w:color="auto"/>
                <w:left w:val="none" w:sz="0" w:space="0" w:color="auto"/>
                <w:bottom w:val="none" w:sz="0" w:space="0" w:color="auto"/>
                <w:right w:val="none" w:sz="0" w:space="0" w:color="auto"/>
              </w:divBdr>
            </w:div>
          </w:divsChild>
        </w:div>
        <w:div w:id="1579244652">
          <w:marLeft w:val="0"/>
          <w:marRight w:val="0"/>
          <w:marTop w:val="0"/>
          <w:marBottom w:val="0"/>
          <w:divBdr>
            <w:top w:val="none" w:sz="0" w:space="0" w:color="auto"/>
            <w:left w:val="none" w:sz="0" w:space="0" w:color="auto"/>
            <w:bottom w:val="none" w:sz="0" w:space="0" w:color="auto"/>
            <w:right w:val="none" w:sz="0" w:space="0" w:color="auto"/>
          </w:divBdr>
          <w:divsChild>
            <w:div w:id="1435008048">
              <w:marLeft w:val="0"/>
              <w:marRight w:val="0"/>
              <w:marTop w:val="0"/>
              <w:marBottom w:val="0"/>
              <w:divBdr>
                <w:top w:val="none" w:sz="0" w:space="0" w:color="auto"/>
                <w:left w:val="none" w:sz="0" w:space="0" w:color="auto"/>
                <w:bottom w:val="none" w:sz="0" w:space="0" w:color="auto"/>
                <w:right w:val="none" w:sz="0" w:space="0" w:color="auto"/>
              </w:divBdr>
            </w:div>
          </w:divsChild>
        </w:div>
        <w:div w:id="1601596504">
          <w:marLeft w:val="0"/>
          <w:marRight w:val="0"/>
          <w:marTop w:val="0"/>
          <w:marBottom w:val="0"/>
          <w:divBdr>
            <w:top w:val="none" w:sz="0" w:space="0" w:color="auto"/>
            <w:left w:val="none" w:sz="0" w:space="0" w:color="auto"/>
            <w:bottom w:val="none" w:sz="0" w:space="0" w:color="auto"/>
            <w:right w:val="none" w:sz="0" w:space="0" w:color="auto"/>
          </w:divBdr>
          <w:divsChild>
            <w:div w:id="1674450791">
              <w:marLeft w:val="0"/>
              <w:marRight w:val="0"/>
              <w:marTop w:val="0"/>
              <w:marBottom w:val="0"/>
              <w:divBdr>
                <w:top w:val="none" w:sz="0" w:space="0" w:color="auto"/>
                <w:left w:val="none" w:sz="0" w:space="0" w:color="auto"/>
                <w:bottom w:val="none" w:sz="0" w:space="0" w:color="auto"/>
                <w:right w:val="none" w:sz="0" w:space="0" w:color="auto"/>
              </w:divBdr>
            </w:div>
          </w:divsChild>
        </w:div>
        <w:div w:id="1605184859">
          <w:marLeft w:val="0"/>
          <w:marRight w:val="0"/>
          <w:marTop w:val="0"/>
          <w:marBottom w:val="0"/>
          <w:divBdr>
            <w:top w:val="none" w:sz="0" w:space="0" w:color="auto"/>
            <w:left w:val="none" w:sz="0" w:space="0" w:color="auto"/>
            <w:bottom w:val="none" w:sz="0" w:space="0" w:color="auto"/>
            <w:right w:val="none" w:sz="0" w:space="0" w:color="auto"/>
          </w:divBdr>
          <w:divsChild>
            <w:div w:id="1948268350">
              <w:marLeft w:val="0"/>
              <w:marRight w:val="0"/>
              <w:marTop w:val="0"/>
              <w:marBottom w:val="0"/>
              <w:divBdr>
                <w:top w:val="none" w:sz="0" w:space="0" w:color="auto"/>
                <w:left w:val="none" w:sz="0" w:space="0" w:color="auto"/>
                <w:bottom w:val="none" w:sz="0" w:space="0" w:color="auto"/>
                <w:right w:val="none" w:sz="0" w:space="0" w:color="auto"/>
              </w:divBdr>
            </w:div>
          </w:divsChild>
        </w:div>
        <w:div w:id="1632051266">
          <w:marLeft w:val="0"/>
          <w:marRight w:val="0"/>
          <w:marTop w:val="0"/>
          <w:marBottom w:val="0"/>
          <w:divBdr>
            <w:top w:val="none" w:sz="0" w:space="0" w:color="auto"/>
            <w:left w:val="none" w:sz="0" w:space="0" w:color="auto"/>
            <w:bottom w:val="none" w:sz="0" w:space="0" w:color="auto"/>
            <w:right w:val="none" w:sz="0" w:space="0" w:color="auto"/>
          </w:divBdr>
          <w:divsChild>
            <w:div w:id="119734318">
              <w:marLeft w:val="0"/>
              <w:marRight w:val="0"/>
              <w:marTop w:val="0"/>
              <w:marBottom w:val="0"/>
              <w:divBdr>
                <w:top w:val="none" w:sz="0" w:space="0" w:color="auto"/>
                <w:left w:val="none" w:sz="0" w:space="0" w:color="auto"/>
                <w:bottom w:val="none" w:sz="0" w:space="0" w:color="auto"/>
                <w:right w:val="none" w:sz="0" w:space="0" w:color="auto"/>
              </w:divBdr>
            </w:div>
          </w:divsChild>
        </w:div>
        <w:div w:id="1678121188">
          <w:marLeft w:val="0"/>
          <w:marRight w:val="0"/>
          <w:marTop w:val="0"/>
          <w:marBottom w:val="0"/>
          <w:divBdr>
            <w:top w:val="none" w:sz="0" w:space="0" w:color="auto"/>
            <w:left w:val="none" w:sz="0" w:space="0" w:color="auto"/>
            <w:bottom w:val="none" w:sz="0" w:space="0" w:color="auto"/>
            <w:right w:val="none" w:sz="0" w:space="0" w:color="auto"/>
          </w:divBdr>
          <w:divsChild>
            <w:div w:id="2042704588">
              <w:marLeft w:val="0"/>
              <w:marRight w:val="0"/>
              <w:marTop w:val="0"/>
              <w:marBottom w:val="0"/>
              <w:divBdr>
                <w:top w:val="none" w:sz="0" w:space="0" w:color="auto"/>
                <w:left w:val="none" w:sz="0" w:space="0" w:color="auto"/>
                <w:bottom w:val="none" w:sz="0" w:space="0" w:color="auto"/>
                <w:right w:val="none" w:sz="0" w:space="0" w:color="auto"/>
              </w:divBdr>
            </w:div>
          </w:divsChild>
        </w:div>
        <w:div w:id="1710032878">
          <w:marLeft w:val="0"/>
          <w:marRight w:val="0"/>
          <w:marTop w:val="0"/>
          <w:marBottom w:val="0"/>
          <w:divBdr>
            <w:top w:val="none" w:sz="0" w:space="0" w:color="auto"/>
            <w:left w:val="none" w:sz="0" w:space="0" w:color="auto"/>
            <w:bottom w:val="none" w:sz="0" w:space="0" w:color="auto"/>
            <w:right w:val="none" w:sz="0" w:space="0" w:color="auto"/>
          </w:divBdr>
          <w:divsChild>
            <w:div w:id="1865630517">
              <w:marLeft w:val="0"/>
              <w:marRight w:val="0"/>
              <w:marTop w:val="0"/>
              <w:marBottom w:val="0"/>
              <w:divBdr>
                <w:top w:val="none" w:sz="0" w:space="0" w:color="auto"/>
                <w:left w:val="none" w:sz="0" w:space="0" w:color="auto"/>
                <w:bottom w:val="none" w:sz="0" w:space="0" w:color="auto"/>
                <w:right w:val="none" w:sz="0" w:space="0" w:color="auto"/>
              </w:divBdr>
            </w:div>
          </w:divsChild>
        </w:div>
        <w:div w:id="1743600161">
          <w:marLeft w:val="0"/>
          <w:marRight w:val="0"/>
          <w:marTop w:val="0"/>
          <w:marBottom w:val="0"/>
          <w:divBdr>
            <w:top w:val="none" w:sz="0" w:space="0" w:color="auto"/>
            <w:left w:val="none" w:sz="0" w:space="0" w:color="auto"/>
            <w:bottom w:val="none" w:sz="0" w:space="0" w:color="auto"/>
            <w:right w:val="none" w:sz="0" w:space="0" w:color="auto"/>
          </w:divBdr>
          <w:divsChild>
            <w:div w:id="682820437">
              <w:marLeft w:val="0"/>
              <w:marRight w:val="0"/>
              <w:marTop w:val="0"/>
              <w:marBottom w:val="0"/>
              <w:divBdr>
                <w:top w:val="none" w:sz="0" w:space="0" w:color="auto"/>
                <w:left w:val="none" w:sz="0" w:space="0" w:color="auto"/>
                <w:bottom w:val="none" w:sz="0" w:space="0" w:color="auto"/>
                <w:right w:val="none" w:sz="0" w:space="0" w:color="auto"/>
              </w:divBdr>
            </w:div>
          </w:divsChild>
        </w:div>
        <w:div w:id="1798375170">
          <w:marLeft w:val="0"/>
          <w:marRight w:val="0"/>
          <w:marTop w:val="0"/>
          <w:marBottom w:val="0"/>
          <w:divBdr>
            <w:top w:val="none" w:sz="0" w:space="0" w:color="auto"/>
            <w:left w:val="none" w:sz="0" w:space="0" w:color="auto"/>
            <w:bottom w:val="none" w:sz="0" w:space="0" w:color="auto"/>
            <w:right w:val="none" w:sz="0" w:space="0" w:color="auto"/>
          </w:divBdr>
          <w:divsChild>
            <w:div w:id="593394346">
              <w:marLeft w:val="0"/>
              <w:marRight w:val="0"/>
              <w:marTop w:val="0"/>
              <w:marBottom w:val="0"/>
              <w:divBdr>
                <w:top w:val="none" w:sz="0" w:space="0" w:color="auto"/>
                <w:left w:val="none" w:sz="0" w:space="0" w:color="auto"/>
                <w:bottom w:val="none" w:sz="0" w:space="0" w:color="auto"/>
                <w:right w:val="none" w:sz="0" w:space="0" w:color="auto"/>
              </w:divBdr>
            </w:div>
          </w:divsChild>
        </w:div>
        <w:div w:id="1899126692">
          <w:marLeft w:val="0"/>
          <w:marRight w:val="0"/>
          <w:marTop w:val="0"/>
          <w:marBottom w:val="0"/>
          <w:divBdr>
            <w:top w:val="none" w:sz="0" w:space="0" w:color="auto"/>
            <w:left w:val="none" w:sz="0" w:space="0" w:color="auto"/>
            <w:bottom w:val="none" w:sz="0" w:space="0" w:color="auto"/>
            <w:right w:val="none" w:sz="0" w:space="0" w:color="auto"/>
          </w:divBdr>
          <w:divsChild>
            <w:div w:id="1319848918">
              <w:marLeft w:val="0"/>
              <w:marRight w:val="0"/>
              <w:marTop w:val="0"/>
              <w:marBottom w:val="0"/>
              <w:divBdr>
                <w:top w:val="none" w:sz="0" w:space="0" w:color="auto"/>
                <w:left w:val="none" w:sz="0" w:space="0" w:color="auto"/>
                <w:bottom w:val="none" w:sz="0" w:space="0" w:color="auto"/>
                <w:right w:val="none" w:sz="0" w:space="0" w:color="auto"/>
              </w:divBdr>
            </w:div>
          </w:divsChild>
        </w:div>
        <w:div w:id="1921214428">
          <w:marLeft w:val="0"/>
          <w:marRight w:val="0"/>
          <w:marTop w:val="0"/>
          <w:marBottom w:val="0"/>
          <w:divBdr>
            <w:top w:val="none" w:sz="0" w:space="0" w:color="auto"/>
            <w:left w:val="none" w:sz="0" w:space="0" w:color="auto"/>
            <w:bottom w:val="none" w:sz="0" w:space="0" w:color="auto"/>
            <w:right w:val="none" w:sz="0" w:space="0" w:color="auto"/>
          </w:divBdr>
          <w:divsChild>
            <w:div w:id="929236095">
              <w:marLeft w:val="0"/>
              <w:marRight w:val="0"/>
              <w:marTop w:val="0"/>
              <w:marBottom w:val="0"/>
              <w:divBdr>
                <w:top w:val="none" w:sz="0" w:space="0" w:color="auto"/>
                <w:left w:val="none" w:sz="0" w:space="0" w:color="auto"/>
                <w:bottom w:val="none" w:sz="0" w:space="0" w:color="auto"/>
                <w:right w:val="none" w:sz="0" w:space="0" w:color="auto"/>
              </w:divBdr>
            </w:div>
          </w:divsChild>
        </w:div>
        <w:div w:id="1947346025">
          <w:marLeft w:val="0"/>
          <w:marRight w:val="0"/>
          <w:marTop w:val="0"/>
          <w:marBottom w:val="0"/>
          <w:divBdr>
            <w:top w:val="none" w:sz="0" w:space="0" w:color="auto"/>
            <w:left w:val="none" w:sz="0" w:space="0" w:color="auto"/>
            <w:bottom w:val="none" w:sz="0" w:space="0" w:color="auto"/>
            <w:right w:val="none" w:sz="0" w:space="0" w:color="auto"/>
          </w:divBdr>
          <w:divsChild>
            <w:div w:id="1499225728">
              <w:marLeft w:val="0"/>
              <w:marRight w:val="0"/>
              <w:marTop w:val="0"/>
              <w:marBottom w:val="0"/>
              <w:divBdr>
                <w:top w:val="none" w:sz="0" w:space="0" w:color="auto"/>
                <w:left w:val="none" w:sz="0" w:space="0" w:color="auto"/>
                <w:bottom w:val="none" w:sz="0" w:space="0" w:color="auto"/>
                <w:right w:val="none" w:sz="0" w:space="0" w:color="auto"/>
              </w:divBdr>
            </w:div>
          </w:divsChild>
        </w:div>
        <w:div w:id="1995252694">
          <w:marLeft w:val="0"/>
          <w:marRight w:val="0"/>
          <w:marTop w:val="0"/>
          <w:marBottom w:val="0"/>
          <w:divBdr>
            <w:top w:val="none" w:sz="0" w:space="0" w:color="auto"/>
            <w:left w:val="none" w:sz="0" w:space="0" w:color="auto"/>
            <w:bottom w:val="none" w:sz="0" w:space="0" w:color="auto"/>
            <w:right w:val="none" w:sz="0" w:space="0" w:color="auto"/>
          </w:divBdr>
          <w:divsChild>
            <w:div w:id="596640744">
              <w:marLeft w:val="0"/>
              <w:marRight w:val="0"/>
              <w:marTop w:val="0"/>
              <w:marBottom w:val="0"/>
              <w:divBdr>
                <w:top w:val="none" w:sz="0" w:space="0" w:color="auto"/>
                <w:left w:val="none" w:sz="0" w:space="0" w:color="auto"/>
                <w:bottom w:val="none" w:sz="0" w:space="0" w:color="auto"/>
                <w:right w:val="none" w:sz="0" w:space="0" w:color="auto"/>
              </w:divBdr>
            </w:div>
          </w:divsChild>
        </w:div>
        <w:div w:id="2010016092">
          <w:marLeft w:val="0"/>
          <w:marRight w:val="0"/>
          <w:marTop w:val="0"/>
          <w:marBottom w:val="0"/>
          <w:divBdr>
            <w:top w:val="none" w:sz="0" w:space="0" w:color="auto"/>
            <w:left w:val="none" w:sz="0" w:space="0" w:color="auto"/>
            <w:bottom w:val="none" w:sz="0" w:space="0" w:color="auto"/>
            <w:right w:val="none" w:sz="0" w:space="0" w:color="auto"/>
          </w:divBdr>
          <w:divsChild>
            <w:div w:id="1325204710">
              <w:marLeft w:val="0"/>
              <w:marRight w:val="0"/>
              <w:marTop w:val="0"/>
              <w:marBottom w:val="0"/>
              <w:divBdr>
                <w:top w:val="none" w:sz="0" w:space="0" w:color="auto"/>
                <w:left w:val="none" w:sz="0" w:space="0" w:color="auto"/>
                <w:bottom w:val="none" w:sz="0" w:space="0" w:color="auto"/>
                <w:right w:val="none" w:sz="0" w:space="0" w:color="auto"/>
              </w:divBdr>
            </w:div>
          </w:divsChild>
        </w:div>
        <w:div w:id="2025590787">
          <w:marLeft w:val="0"/>
          <w:marRight w:val="0"/>
          <w:marTop w:val="0"/>
          <w:marBottom w:val="0"/>
          <w:divBdr>
            <w:top w:val="none" w:sz="0" w:space="0" w:color="auto"/>
            <w:left w:val="none" w:sz="0" w:space="0" w:color="auto"/>
            <w:bottom w:val="none" w:sz="0" w:space="0" w:color="auto"/>
            <w:right w:val="none" w:sz="0" w:space="0" w:color="auto"/>
          </w:divBdr>
          <w:divsChild>
            <w:div w:id="420413783">
              <w:marLeft w:val="0"/>
              <w:marRight w:val="0"/>
              <w:marTop w:val="0"/>
              <w:marBottom w:val="0"/>
              <w:divBdr>
                <w:top w:val="none" w:sz="0" w:space="0" w:color="auto"/>
                <w:left w:val="none" w:sz="0" w:space="0" w:color="auto"/>
                <w:bottom w:val="none" w:sz="0" w:space="0" w:color="auto"/>
                <w:right w:val="none" w:sz="0" w:space="0" w:color="auto"/>
              </w:divBdr>
            </w:div>
          </w:divsChild>
        </w:div>
        <w:div w:id="2074305875">
          <w:marLeft w:val="0"/>
          <w:marRight w:val="0"/>
          <w:marTop w:val="0"/>
          <w:marBottom w:val="0"/>
          <w:divBdr>
            <w:top w:val="none" w:sz="0" w:space="0" w:color="auto"/>
            <w:left w:val="none" w:sz="0" w:space="0" w:color="auto"/>
            <w:bottom w:val="none" w:sz="0" w:space="0" w:color="auto"/>
            <w:right w:val="none" w:sz="0" w:space="0" w:color="auto"/>
          </w:divBdr>
          <w:divsChild>
            <w:div w:id="202645236">
              <w:marLeft w:val="0"/>
              <w:marRight w:val="0"/>
              <w:marTop w:val="0"/>
              <w:marBottom w:val="0"/>
              <w:divBdr>
                <w:top w:val="none" w:sz="0" w:space="0" w:color="auto"/>
                <w:left w:val="none" w:sz="0" w:space="0" w:color="auto"/>
                <w:bottom w:val="none" w:sz="0" w:space="0" w:color="auto"/>
                <w:right w:val="none" w:sz="0" w:space="0" w:color="auto"/>
              </w:divBdr>
            </w:div>
          </w:divsChild>
        </w:div>
        <w:div w:id="2134859746">
          <w:marLeft w:val="0"/>
          <w:marRight w:val="0"/>
          <w:marTop w:val="0"/>
          <w:marBottom w:val="0"/>
          <w:divBdr>
            <w:top w:val="none" w:sz="0" w:space="0" w:color="auto"/>
            <w:left w:val="none" w:sz="0" w:space="0" w:color="auto"/>
            <w:bottom w:val="none" w:sz="0" w:space="0" w:color="auto"/>
            <w:right w:val="none" w:sz="0" w:space="0" w:color="auto"/>
          </w:divBdr>
          <w:divsChild>
            <w:div w:id="5391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71126">
      <w:bodyDiv w:val="1"/>
      <w:marLeft w:val="0"/>
      <w:marRight w:val="0"/>
      <w:marTop w:val="0"/>
      <w:marBottom w:val="0"/>
      <w:divBdr>
        <w:top w:val="none" w:sz="0" w:space="0" w:color="auto"/>
        <w:left w:val="none" w:sz="0" w:space="0" w:color="auto"/>
        <w:bottom w:val="none" w:sz="0" w:space="0" w:color="auto"/>
        <w:right w:val="none" w:sz="0" w:space="0" w:color="auto"/>
      </w:divBdr>
      <w:divsChild>
        <w:div w:id="1495100570">
          <w:marLeft w:val="0"/>
          <w:marRight w:val="0"/>
          <w:marTop w:val="0"/>
          <w:marBottom w:val="0"/>
          <w:divBdr>
            <w:top w:val="none" w:sz="0" w:space="0" w:color="auto"/>
            <w:left w:val="none" w:sz="0" w:space="0" w:color="auto"/>
            <w:bottom w:val="none" w:sz="0" w:space="0" w:color="auto"/>
            <w:right w:val="none" w:sz="0" w:space="0" w:color="auto"/>
          </w:divBdr>
          <w:divsChild>
            <w:div w:id="74591596">
              <w:marLeft w:val="0"/>
              <w:marRight w:val="0"/>
              <w:marTop w:val="0"/>
              <w:marBottom w:val="0"/>
              <w:divBdr>
                <w:top w:val="none" w:sz="0" w:space="0" w:color="auto"/>
                <w:left w:val="none" w:sz="0" w:space="0" w:color="auto"/>
                <w:bottom w:val="none" w:sz="0" w:space="0" w:color="auto"/>
                <w:right w:val="none" w:sz="0" w:space="0" w:color="auto"/>
              </w:divBdr>
            </w:div>
            <w:div w:id="96289782">
              <w:marLeft w:val="0"/>
              <w:marRight w:val="0"/>
              <w:marTop w:val="0"/>
              <w:marBottom w:val="0"/>
              <w:divBdr>
                <w:top w:val="none" w:sz="0" w:space="0" w:color="auto"/>
                <w:left w:val="none" w:sz="0" w:space="0" w:color="auto"/>
                <w:bottom w:val="none" w:sz="0" w:space="0" w:color="auto"/>
                <w:right w:val="none" w:sz="0" w:space="0" w:color="auto"/>
              </w:divBdr>
            </w:div>
            <w:div w:id="341317400">
              <w:marLeft w:val="0"/>
              <w:marRight w:val="0"/>
              <w:marTop w:val="0"/>
              <w:marBottom w:val="0"/>
              <w:divBdr>
                <w:top w:val="none" w:sz="0" w:space="0" w:color="auto"/>
                <w:left w:val="none" w:sz="0" w:space="0" w:color="auto"/>
                <w:bottom w:val="none" w:sz="0" w:space="0" w:color="auto"/>
                <w:right w:val="none" w:sz="0" w:space="0" w:color="auto"/>
              </w:divBdr>
            </w:div>
            <w:div w:id="1147669705">
              <w:marLeft w:val="0"/>
              <w:marRight w:val="0"/>
              <w:marTop w:val="0"/>
              <w:marBottom w:val="0"/>
              <w:divBdr>
                <w:top w:val="none" w:sz="0" w:space="0" w:color="auto"/>
                <w:left w:val="none" w:sz="0" w:space="0" w:color="auto"/>
                <w:bottom w:val="none" w:sz="0" w:space="0" w:color="auto"/>
                <w:right w:val="none" w:sz="0" w:space="0" w:color="auto"/>
              </w:divBdr>
            </w:div>
            <w:div w:id="1374115010">
              <w:marLeft w:val="0"/>
              <w:marRight w:val="0"/>
              <w:marTop w:val="0"/>
              <w:marBottom w:val="0"/>
              <w:divBdr>
                <w:top w:val="none" w:sz="0" w:space="0" w:color="auto"/>
                <w:left w:val="none" w:sz="0" w:space="0" w:color="auto"/>
                <w:bottom w:val="none" w:sz="0" w:space="0" w:color="auto"/>
                <w:right w:val="none" w:sz="0" w:space="0" w:color="auto"/>
              </w:divBdr>
            </w:div>
          </w:divsChild>
        </w:div>
        <w:div w:id="1706248907">
          <w:marLeft w:val="0"/>
          <w:marRight w:val="0"/>
          <w:marTop w:val="0"/>
          <w:marBottom w:val="0"/>
          <w:divBdr>
            <w:top w:val="none" w:sz="0" w:space="0" w:color="auto"/>
            <w:left w:val="none" w:sz="0" w:space="0" w:color="auto"/>
            <w:bottom w:val="none" w:sz="0" w:space="0" w:color="auto"/>
            <w:right w:val="none" w:sz="0" w:space="0" w:color="auto"/>
          </w:divBdr>
          <w:divsChild>
            <w:div w:id="229266473">
              <w:marLeft w:val="0"/>
              <w:marRight w:val="0"/>
              <w:marTop w:val="0"/>
              <w:marBottom w:val="0"/>
              <w:divBdr>
                <w:top w:val="none" w:sz="0" w:space="0" w:color="auto"/>
                <w:left w:val="none" w:sz="0" w:space="0" w:color="auto"/>
                <w:bottom w:val="none" w:sz="0" w:space="0" w:color="auto"/>
                <w:right w:val="none" w:sz="0" w:space="0" w:color="auto"/>
              </w:divBdr>
            </w:div>
            <w:div w:id="279267640">
              <w:marLeft w:val="0"/>
              <w:marRight w:val="0"/>
              <w:marTop w:val="0"/>
              <w:marBottom w:val="0"/>
              <w:divBdr>
                <w:top w:val="none" w:sz="0" w:space="0" w:color="auto"/>
                <w:left w:val="none" w:sz="0" w:space="0" w:color="auto"/>
                <w:bottom w:val="none" w:sz="0" w:space="0" w:color="auto"/>
                <w:right w:val="none" w:sz="0" w:space="0" w:color="auto"/>
              </w:divBdr>
            </w:div>
            <w:div w:id="301690540">
              <w:marLeft w:val="0"/>
              <w:marRight w:val="0"/>
              <w:marTop w:val="0"/>
              <w:marBottom w:val="0"/>
              <w:divBdr>
                <w:top w:val="none" w:sz="0" w:space="0" w:color="auto"/>
                <w:left w:val="none" w:sz="0" w:space="0" w:color="auto"/>
                <w:bottom w:val="none" w:sz="0" w:space="0" w:color="auto"/>
                <w:right w:val="none" w:sz="0" w:space="0" w:color="auto"/>
              </w:divBdr>
            </w:div>
            <w:div w:id="337196005">
              <w:marLeft w:val="0"/>
              <w:marRight w:val="0"/>
              <w:marTop w:val="0"/>
              <w:marBottom w:val="0"/>
              <w:divBdr>
                <w:top w:val="none" w:sz="0" w:space="0" w:color="auto"/>
                <w:left w:val="none" w:sz="0" w:space="0" w:color="auto"/>
                <w:bottom w:val="none" w:sz="0" w:space="0" w:color="auto"/>
                <w:right w:val="none" w:sz="0" w:space="0" w:color="auto"/>
              </w:divBdr>
            </w:div>
            <w:div w:id="470251524">
              <w:marLeft w:val="0"/>
              <w:marRight w:val="0"/>
              <w:marTop w:val="0"/>
              <w:marBottom w:val="0"/>
              <w:divBdr>
                <w:top w:val="none" w:sz="0" w:space="0" w:color="auto"/>
                <w:left w:val="none" w:sz="0" w:space="0" w:color="auto"/>
                <w:bottom w:val="none" w:sz="0" w:space="0" w:color="auto"/>
                <w:right w:val="none" w:sz="0" w:space="0" w:color="auto"/>
              </w:divBdr>
            </w:div>
            <w:div w:id="528295636">
              <w:marLeft w:val="0"/>
              <w:marRight w:val="0"/>
              <w:marTop w:val="0"/>
              <w:marBottom w:val="0"/>
              <w:divBdr>
                <w:top w:val="none" w:sz="0" w:space="0" w:color="auto"/>
                <w:left w:val="none" w:sz="0" w:space="0" w:color="auto"/>
                <w:bottom w:val="none" w:sz="0" w:space="0" w:color="auto"/>
                <w:right w:val="none" w:sz="0" w:space="0" w:color="auto"/>
              </w:divBdr>
            </w:div>
            <w:div w:id="536356401">
              <w:marLeft w:val="0"/>
              <w:marRight w:val="0"/>
              <w:marTop w:val="0"/>
              <w:marBottom w:val="0"/>
              <w:divBdr>
                <w:top w:val="none" w:sz="0" w:space="0" w:color="auto"/>
                <w:left w:val="none" w:sz="0" w:space="0" w:color="auto"/>
                <w:bottom w:val="none" w:sz="0" w:space="0" w:color="auto"/>
                <w:right w:val="none" w:sz="0" w:space="0" w:color="auto"/>
              </w:divBdr>
            </w:div>
            <w:div w:id="780026220">
              <w:marLeft w:val="0"/>
              <w:marRight w:val="0"/>
              <w:marTop w:val="0"/>
              <w:marBottom w:val="0"/>
              <w:divBdr>
                <w:top w:val="none" w:sz="0" w:space="0" w:color="auto"/>
                <w:left w:val="none" w:sz="0" w:space="0" w:color="auto"/>
                <w:bottom w:val="none" w:sz="0" w:space="0" w:color="auto"/>
                <w:right w:val="none" w:sz="0" w:space="0" w:color="auto"/>
              </w:divBdr>
            </w:div>
            <w:div w:id="1138258426">
              <w:marLeft w:val="0"/>
              <w:marRight w:val="0"/>
              <w:marTop w:val="0"/>
              <w:marBottom w:val="0"/>
              <w:divBdr>
                <w:top w:val="none" w:sz="0" w:space="0" w:color="auto"/>
                <w:left w:val="none" w:sz="0" w:space="0" w:color="auto"/>
                <w:bottom w:val="none" w:sz="0" w:space="0" w:color="auto"/>
                <w:right w:val="none" w:sz="0" w:space="0" w:color="auto"/>
              </w:divBdr>
            </w:div>
            <w:div w:id="1168206888">
              <w:marLeft w:val="0"/>
              <w:marRight w:val="0"/>
              <w:marTop w:val="0"/>
              <w:marBottom w:val="0"/>
              <w:divBdr>
                <w:top w:val="none" w:sz="0" w:space="0" w:color="auto"/>
                <w:left w:val="none" w:sz="0" w:space="0" w:color="auto"/>
                <w:bottom w:val="none" w:sz="0" w:space="0" w:color="auto"/>
                <w:right w:val="none" w:sz="0" w:space="0" w:color="auto"/>
              </w:divBdr>
            </w:div>
            <w:div w:id="1251503689">
              <w:marLeft w:val="0"/>
              <w:marRight w:val="0"/>
              <w:marTop w:val="0"/>
              <w:marBottom w:val="0"/>
              <w:divBdr>
                <w:top w:val="none" w:sz="0" w:space="0" w:color="auto"/>
                <w:left w:val="none" w:sz="0" w:space="0" w:color="auto"/>
                <w:bottom w:val="none" w:sz="0" w:space="0" w:color="auto"/>
                <w:right w:val="none" w:sz="0" w:space="0" w:color="auto"/>
              </w:divBdr>
            </w:div>
            <w:div w:id="1296908692">
              <w:marLeft w:val="0"/>
              <w:marRight w:val="0"/>
              <w:marTop w:val="0"/>
              <w:marBottom w:val="0"/>
              <w:divBdr>
                <w:top w:val="none" w:sz="0" w:space="0" w:color="auto"/>
                <w:left w:val="none" w:sz="0" w:space="0" w:color="auto"/>
                <w:bottom w:val="none" w:sz="0" w:space="0" w:color="auto"/>
                <w:right w:val="none" w:sz="0" w:space="0" w:color="auto"/>
              </w:divBdr>
            </w:div>
            <w:div w:id="1445730128">
              <w:marLeft w:val="0"/>
              <w:marRight w:val="0"/>
              <w:marTop w:val="0"/>
              <w:marBottom w:val="0"/>
              <w:divBdr>
                <w:top w:val="none" w:sz="0" w:space="0" w:color="auto"/>
                <w:left w:val="none" w:sz="0" w:space="0" w:color="auto"/>
                <w:bottom w:val="none" w:sz="0" w:space="0" w:color="auto"/>
                <w:right w:val="none" w:sz="0" w:space="0" w:color="auto"/>
              </w:divBdr>
            </w:div>
            <w:div w:id="1506941214">
              <w:marLeft w:val="0"/>
              <w:marRight w:val="0"/>
              <w:marTop w:val="0"/>
              <w:marBottom w:val="0"/>
              <w:divBdr>
                <w:top w:val="none" w:sz="0" w:space="0" w:color="auto"/>
                <w:left w:val="none" w:sz="0" w:space="0" w:color="auto"/>
                <w:bottom w:val="none" w:sz="0" w:space="0" w:color="auto"/>
                <w:right w:val="none" w:sz="0" w:space="0" w:color="auto"/>
              </w:divBdr>
            </w:div>
            <w:div w:id="1579483240">
              <w:marLeft w:val="0"/>
              <w:marRight w:val="0"/>
              <w:marTop w:val="0"/>
              <w:marBottom w:val="0"/>
              <w:divBdr>
                <w:top w:val="none" w:sz="0" w:space="0" w:color="auto"/>
                <w:left w:val="none" w:sz="0" w:space="0" w:color="auto"/>
                <w:bottom w:val="none" w:sz="0" w:space="0" w:color="auto"/>
                <w:right w:val="none" w:sz="0" w:space="0" w:color="auto"/>
              </w:divBdr>
            </w:div>
            <w:div w:id="1716738188">
              <w:marLeft w:val="0"/>
              <w:marRight w:val="0"/>
              <w:marTop w:val="0"/>
              <w:marBottom w:val="0"/>
              <w:divBdr>
                <w:top w:val="none" w:sz="0" w:space="0" w:color="auto"/>
                <w:left w:val="none" w:sz="0" w:space="0" w:color="auto"/>
                <w:bottom w:val="none" w:sz="0" w:space="0" w:color="auto"/>
                <w:right w:val="none" w:sz="0" w:space="0" w:color="auto"/>
              </w:divBdr>
            </w:div>
            <w:div w:id="1743025126">
              <w:marLeft w:val="0"/>
              <w:marRight w:val="0"/>
              <w:marTop w:val="0"/>
              <w:marBottom w:val="0"/>
              <w:divBdr>
                <w:top w:val="none" w:sz="0" w:space="0" w:color="auto"/>
                <w:left w:val="none" w:sz="0" w:space="0" w:color="auto"/>
                <w:bottom w:val="none" w:sz="0" w:space="0" w:color="auto"/>
                <w:right w:val="none" w:sz="0" w:space="0" w:color="auto"/>
              </w:divBdr>
            </w:div>
            <w:div w:id="1775898909">
              <w:marLeft w:val="0"/>
              <w:marRight w:val="0"/>
              <w:marTop w:val="0"/>
              <w:marBottom w:val="0"/>
              <w:divBdr>
                <w:top w:val="none" w:sz="0" w:space="0" w:color="auto"/>
                <w:left w:val="none" w:sz="0" w:space="0" w:color="auto"/>
                <w:bottom w:val="none" w:sz="0" w:space="0" w:color="auto"/>
                <w:right w:val="none" w:sz="0" w:space="0" w:color="auto"/>
              </w:divBdr>
            </w:div>
            <w:div w:id="1785467300">
              <w:marLeft w:val="0"/>
              <w:marRight w:val="0"/>
              <w:marTop w:val="0"/>
              <w:marBottom w:val="0"/>
              <w:divBdr>
                <w:top w:val="none" w:sz="0" w:space="0" w:color="auto"/>
                <w:left w:val="none" w:sz="0" w:space="0" w:color="auto"/>
                <w:bottom w:val="none" w:sz="0" w:space="0" w:color="auto"/>
                <w:right w:val="none" w:sz="0" w:space="0" w:color="auto"/>
              </w:divBdr>
            </w:div>
            <w:div w:id="18284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75613">
      <w:bodyDiv w:val="1"/>
      <w:marLeft w:val="0"/>
      <w:marRight w:val="0"/>
      <w:marTop w:val="0"/>
      <w:marBottom w:val="0"/>
      <w:divBdr>
        <w:top w:val="none" w:sz="0" w:space="0" w:color="auto"/>
        <w:left w:val="none" w:sz="0" w:space="0" w:color="auto"/>
        <w:bottom w:val="none" w:sz="0" w:space="0" w:color="auto"/>
        <w:right w:val="none" w:sz="0" w:space="0" w:color="auto"/>
      </w:divBdr>
    </w:div>
    <w:div w:id="2051998032">
      <w:bodyDiv w:val="1"/>
      <w:marLeft w:val="0"/>
      <w:marRight w:val="0"/>
      <w:marTop w:val="0"/>
      <w:marBottom w:val="0"/>
      <w:divBdr>
        <w:top w:val="none" w:sz="0" w:space="0" w:color="auto"/>
        <w:left w:val="none" w:sz="0" w:space="0" w:color="auto"/>
        <w:bottom w:val="none" w:sz="0" w:space="0" w:color="auto"/>
        <w:right w:val="none" w:sz="0" w:space="0" w:color="auto"/>
      </w:divBdr>
    </w:div>
    <w:div w:id="2052534157">
      <w:bodyDiv w:val="1"/>
      <w:marLeft w:val="0"/>
      <w:marRight w:val="0"/>
      <w:marTop w:val="0"/>
      <w:marBottom w:val="0"/>
      <w:divBdr>
        <w:top w:val="none" w:sz="0" w:space="0" w:color="auto"/>
        <w:left w:val="none" w:sz="0" w:space="0" w:color="auto"/>
        <w:bottom w:val="none" w:sz="0" w:space="0" w:color="auto"/>
        <w:right w:val="none" w:sz="0" w:space="0" w:color="auto"/>
      </w:divBdr>
      <w:divsChild>
        <w:div w:id="204487009">
          <w:marLeft w:val="0"/>
          <w:marRight w:val="0"/>
          <w:marTop w:val="0"/>
          <w:marBottom w:val="0"/>
          <w:divBdr>
            <w:top w:val="none" w:sz="0" w:space="0" w:color="auto"/>
            <w:left w:val="none" w:sz="0" w:space="0" w:color="auto"/>
            <w:bottom w:val="none" w:sz="0" w:space="0" w:color="auto"/>
            <w:right w:val="none" w:sz="0" w:space="0" w:color="auto"/>
          </w:divBdr>
        </w:div>
        <w:div w:id="531766599">
          <w:marLeft w:val="0"/>
          <w:marRight w:val="0"/>
          <w:marTop w:val="0"/>
          <w:marBottom w:val="0"/>
          <w:divBdr>
            <w:top w:val="none" w:sz="0" w:space="0" w:color="auto"/>
            <w:left w:val="none" w:sz="0" w:space="0" w:color="auto"/>
            <w:bottom w:val="none" w:sz="0" w:space="0" w:color="auto"/>
            <w:right w:val="none" w:sz="0" w:space="0" w:color="auto"/>
          </w:divBdr>
        </w:div>
        <w:div w:id="644093750">
          <w:marLeft w:val="0"/>
          <w:marRight w:val="0"/>
          <w:marTop w:val="0"/>
          <w:marBottom w:val="0"/>
          <w:divBdr>
            <w:top w:val="none" w:sz="0" w:space="0" w:color="auto"/>
            <w:left w:val="none" w:sz="0" w:space="0" w:color="auto"/>
            <w:bottom w:val="none" w:sz="0" w:space="0" w:color="auto"/>
            <w:right w:val="none" w:sz="0" w:space="0" w:color="auto"/>
          </w:divBdr>
        </w:div>
        <w:div w:id="818573543">
          <w:marLeft w:val="0"/>
          <w:marRight w:val="0"/>
          <w:marTop w:val="0"/>
          <w:marBottom w:val="0"/>
          <w:divBdr>
            <w:top w:val="none" w:sz="0" w:space="0" w:color="auto"/>
            <w:left w:val="none" w:sz="0" w:space="0" w:color="auto"/>
            <w:bottom w:val="none" w:sz="0" w:space="0" w:color="auto"/>
            <w:right w:val="none" w:sz="0" w:space="0" w:color="auto"/>
          </w:divBdr>
        </w:div>
        <w:div w:id="1030447592">
          <w:marLeft w:val="0"/>
          <w:marRight w:val="0"/>
          <w:marTop w:val="0"/>
          <w:marBottom w:val="0"/>
          <w:divBdr>
            <w:top w:val="none" w:sz="0" w:space="0" w:color="auto"/>
            <w:left w:val="none" w:sz="0" w:space="0" w:color="auto"/>
            <w:bottom w:val="none" w:sz="0" w:space="0" w:color="auto"/>
            <w:right w:val="none" w:sz="0" w:space="0" w:color="auto"/>
          </w:divBdr>
        </w:div>
        <w:div w:id="1068958903">
          <w:marLeft w:val="0"/>
          <w:marRight w:val="0"/>
          <w:marTop w:val="0"/>
          <w:marBottom w:val="0"/>
          <w:divBdr>
            <w:top w:val="none" w:sz="0" w:space="0" w:color="auto"/>
            <w:left w:val="none" w:sz="0" w:space="0" w:color="auto"/>
            <w:bottom w:val="none" w:sz="0" w:space="0" w:color="auto"/>
            <w:right w:val="none" w:sz="0" w:space="0" w:color="auto"/>
          </w:divBdr>
        </w:div>
        <w:div w:id="1087111591">
          <w:marLeft w:val="0"/>
          <w:marRight w:val="0"/>
          <w:marTop w:val="0"/>
          <w:marBottom w:val="0"/>
          <w:divBdr>
            <w:top w:val="none" w:sz="0" w:space="0" w:color="auto"/>
            <w:left w:val="none" w:sz="0" w:space="0" w:color="auto"/>
            <w:bottom w:val="none" w:sz="0" w:space="0" w:color="auto"/>
            <w:right w:val="none" w:sz="0" w:space="0" w:color="auto"/>
          </w:divBdr>
        </w:div>
        <w:div w:id="1101953104">
          <w:marLeft w:val="0"/>
          <w:marRight w:val="0"/>
          <w:marTop w:val="0"/>
          <w:marBottom w:val="0"/>
          <w:divBdr>
            <w:top w:val="none" w:sz="0" w:space="0" w:color="auto"/>
            <w:left w:val="none" w:sz="0" w:space="0" w:color="auto"/>
            <w:bottom w:val="none" w:sz="0" w:space="0" w:color="auto"/>
            <w:right w:val="none" w:sz="0" w:space="0" w:color="auto"/>
          </w:divBdr>
        </w:div>
        <w:div w:id="1324161863">
          <w:marLeft w:val="0"/>
          <w:marRight w:val="0"/>
          <w:marTop w:val="0"/>
          <w:marBottom w:val="0"/>
          <w:divBdr>
            <w:top w:val="none" w:sz="0" w:space="0" w:color="auto"/>
            <w:left w:val="none" w:sz="0" w:space="0" w:color="auto"/>
            <w:bottom w:val="none" w:sz="0" w:space="0" w:color="auto"/>
            <w:right w:val="none" w:sz="0" w:space="0" w:color="auto"/>
          </w:divBdr>
        </w:div>
        <w:div w:id="1369450153">
          <w:marLeft w:val="0"/>
          <w:marRight w:val="0"/>
          <w:marTop w:val="0"/>
          <w:marBottom w:val="0"/>
          <w:divBdr>
            <w:top w:val="none" w:sz="0" w:space="0" w:color="auto"/>
            <w:left w:val="none" w:sz="0" w:space="0" w:color="auto"/>
            <w:bottom w:val="none" w:sz="0" w:space="0" w:color="auto"/>
            <w:right w:val="none" w:sz="0" w:space="0" w:color="auto"/>
          </w:divBdr>
        </w:div>
        <w:div w:id="1931499991">
          <w:marLeft w:val="0"/>
          <w:marRight w:val="0"/>
          <w:marTop w:val="0"/>
          <w:marBottom w:val="0"/>
          <w:divBdr>
            <w:top w:val="none" w:sz="0" w:space="0" w:color="auto"/>
            <w:left w:val="none" w:sz="0" w:space="0" w:color="auto"/>
            <w:bottom w:val="none" w:sz="0" w:space="0" w:color="auto"/>
            <w:right w:val="none" w:sz="0" w:space="0" w:color="auto"/>
          </w:divBdr>
        </w:div>
        <w:div w:id="1940214337">
          <w:marLeft w:val="0"/>
          <w:marRight w:val="0"/>
          <w:marTop w:val="0"/>
          <w:marBottom w:val="0"/>
          <w:divBdr>
            <w:top w:val="none" w:sz="0" w:space="0" w:color="auto"/>
            <w:left w:val="none" w:sz="0" w:space="0" w:color="auto"/>
            <w:bottom w:val="none" w:sz="0" w:space="0" w:color="auto"/>
            <w:right w:val="none" w:sz="0" w:space="0" w:color="auto"/>
          </w:divBdr>
        </w:div>
      </w:divsChild>
    </w:div>
    <w:div w:id="20637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dcep.org.uk/published-guidance/anticoagulants-and-antiplatelets/" TargetMode="External"/><Relationship Id="rId18" Type="http://schemas.openxmlformats.org/officeDocument/2006/relationships/hyperlink" Target="https://help.inrstar.co.uk/Article/81c5a2d6-05c6-4145-a263-f28b8f440d7c.html" TargetMode="External"/><Relationship Id="rId26" Type="http://schemas.openxmlformats.org/officeDocument/2006/relationships/hyperlink" Target="https://onlinelibrary.wiley.com/doi/10.1111/j.1365-2141.2011.08753.x" TargetMode="External"/><Relationship Id="rId39" Type="http://schemas.openxmlformats.org/officeDocument/2006/relationships/footer" Target="footer2.xml"/><Relationship Id="rId21" Type="http://schemas.openxmlformats.org/officeDocument/2006/relationships/hyperlink" Target="https://webarchive.nationalarchives.gov.uk/ukgwa/20180501163621/http:/www.nrls.npsa.nhs.uk/resources/type/alerts/?entryid45=59814%26p=3" TargetMode="External"/><Relationship Id="rId34" Type="http://schemas.openxmlformats.org/officeDocument/2006/relationships/hyperlink" Target="https://www.england.nhs.uk/london/wp-content/uploads/sites/8/2019/08/1.3.12-Excellence-in-Anticoagulant-Care.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elp.inrstar.co.uk/Category/de5611b9-b5cf-41f4-b0c3-cd4469df5373.html" TargetMode="External"/><Relationship Id="rId20" Type="http://schemas.openxmlformats.org/officeDocument/2006/relationships/hyperlink" Target="https://primarycare.northeastlondon.icb.nhs.uk/home/meds/medicines-guidelines-cardiovascular/" TargetMode="External"/><Relationship Id="rId29" Type="http://schemas.openxmlformats.org/officeDocument/2006/relationships/hyperlink" Target="https://webarchive.nationalarchives.gov.uk/ukgwa/20171030131022/http://www.nrls.npsa.nhs.uk/resources/type/alerts/?entryid45=59814&amp;p=3"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qc.org.uk/guidance-providers/gps/gp-mythbusters/gp-mythbuster-92-anticoagulant-monitoring-primary-care" TargetMode="External"/><Relationship Id="rId24" Type="http://schemas.openxmlformats.org/officeDocument/2006/relationships/hyperlink" Target="https://webarchive.nationalarchives.gov.uk/ukgwa/20180501161525/http:/www.nrls.npsa.nhs.uk/resources/?entryid45=61777&amp;q=0%c2%acanticoagulant%c2%ac" TargetMode="External"/><Relationship Id="rId32" Type="http://schemas.openxmlformats.org/officeDocument/2006/relationships/hyperlink" Target="https://www.nice.org.uk/guidance/qs15"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england.nhs.uk/publication/never-events/" TargetMode="External"/><Relationship Id="rId23" Type="http://schemas.openxmlformats.org/officeDocument/2006/relationships/hyperlink" Target="https://gbr01.safelinks.protection.outlook.com/?url=https%3A%2F%2Fwww.gov.uk%2Fgovernment%2Fpublications%2Freference-guide-to-consent-for-examination-or-treatment-second-edition&amp;data=05%7C02%7Csiobhan.duggan1%40nhs.net%7C8a6f871491804e0ee9f208ddc398bb05%7C37c354b285b047f5b22207b48d774ee3%7C0%7C0%7C638881782907193433%7CUnknown%7CTWFpbGZsb3d8eyJFbXB0eU1hcGkiOnRydWUsIlYiOiIwLjAuMDAwMCIsIlAiOiJXaW4zMiIsIkFOIjoiTWFpbCIsIldUIjoyfQ%3D%3D%7C0%7C%7C%7C&amp;sdata=KCMmqcTQ7MrVq1%2FOWXEai1e9%2FYCS1eqggWxw7By3DVw%3D&amp;reserved=0" TargetMode="External"/><Relationship Id="rId28" Type="http://schemas.openxmlformats.org/officeDocument/2006/relationships/hyperlink" Target="https://www.nice.org.uk/guidance/NG158"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qc.org.uk/guidance-regulation/providers/regulations-service-providers-and-managers/health-social-care-act/regulation-15" TargetMode="External"/><Relationship Id="rId31" Type="http://schemas.openxmlformats.org/officeDocument/2006/relationships/hyperlink" Target="https://nhs.sharepoint.com/sites/msteams_85c084/Shared%20Documents/General/Anticoagulation%20Service%20Specs/CAS%202026%20Service%20Specification/Archive"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patient-safety/patient-safety-insight/learning-from-deaths-in-the-nhs/" TargetMode="External"/><Relationship Id="rId22" Type="http://schemas.openxmlformats.org/officeDocument/2006/relationships/hyperlink" Target="https://primarycare.northeastlondon.icb.nhs.uk/home/meds/medicines-guidelines-cardiovascular/" TargetMode="External"/><Relationship Id="rId27" Type="http://schemas.openxmlformats.org/officeDocument/2006/relationships/hyperlink" Target="https://www.nice.org.uk/guidance/ng196" TargetMode="External"/><Relationship Id="rId30" Type="http://schemas.openxmlformats.org/officeDocument/2006/relationships/hyperlink" Target="https://www.nice.org.uk/guidance/qs93" TargetMode="External"/><Relationship Id="rId35" Type="http://schemas.openxmlformats.org/officeDocument/2006/relationships/hyperlink" Target="https://primarycare.northeastlondon.icb.nhs.uk/home/meds/medicines-guidelines-cardiovascular/"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pharms.com/Portals/0/RPS%20document%20library/Open%20access/Coronavirus/FINAL%20Guidance%20on%20safe%20switching%20of%20warfarin%20to%20DOAC%20COVID-19%20Mar%202020.pdf?ver=2020-03-26-180945-627" TargetMode="External"/><Relationship Id="rId17" Type="http://schemas.openxmlformats.org/officeDocument/2006/relationships/hyperlink" Target="https://help.inrstar.co.uk/Article/ae761248-dc3b-4157-9815-8232ced48530.html" TargetMode="External"/><Relationship Id="rId25" Type="http://schemas.openxmlformats.org/officeDocument/2006/relationships/hyperlink" Target="https://primarycare.northeastlondon.icb.nhs.uk/home/meds/medicines-guidelines-cardiovascular/" TargetMode="External"/><Relationship Id="rId33" Type="http://schemas.openxmlformats.org/officeDocument/2006/relationships/hyperlink" Target="https://www.nice.org.uk/guidance/dg14"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Owner xmlns="3569846d-3f8b-41c8-820d-2ff9739a3570">
      <UserInfo>
        <DisplayName/>
        <AccountId xsi:nil="true"/>
        <AccountType/>
      </UserInfo>
    </DocumentOwner>
    <Context xmlns="3569846d-3f8b-41c8-820d-2ff9739a3570" xsi:nil="true"/>
    <TaxCatchAll xmlns="bc5f7bc9-01bf-408b-9c3e-f1a9958c1e1c" xsi:nil="true"/>
    <lcf76f155ced4ddcb4097134ff3c332f xmlns="3569846d-3f8b-41c8-820d-2ff9739a3570">
      <Terms xmlns="http://schemas.microsoft.com/office/infopath/2007/PartnerControls"/>
    </lcf76f155ced4ddcb4097134ff3c332f>
    <_Flow_SignoffStatus xmlns="3569846d-3f8b-41c8-820d-2ff9739a3570" xsi:nil="true"/>
    <SharedWithUsers xmlns="bc5f7bc9-01bf-408b-9c3e-f1a9958c1e1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3DC5ABB010A3409C1B0BC61D57ADCA" ma:contentTypeVersion="21" ma:contentTypeDescription="Create a new document." ma:contentTypeScope="" ma:versionID="48eefefd87496606804661be496ac62f">
  <xsd:schema xmlns:xsd="http://www.w3.org/2001/XMLSchema" xmlns:xs="http://www.w3.org/2001/XMLSchema" xmlns:p="http://schemas.microsoft.com/office/2006/metadata/properties" xmlns:ns1="http://schemas.microsoft.com/sharepoint/v3" xmlns:ns2="3569846d-3f8b-41c8-820d-2ff9739a3570" xmlns:ns3="bc5f7bc9-01bf-408b-9c3e-f1a9958c1e1c" targetNamespace="http://schemas.microsoft.com/office/2006/metadata/properties" ma:root="true" ma:fieldsID="282b5d95c09a9a99dc12bdfec632e1a1" ns1:_="" ns2:_="" ns3:_="">
    <xsd:import namespace="http://schemas.microsoft.com/sharepoint/v3"/>
    <xsd:import namespace="3569846d-3f8b-41c8-820d-2ff9739a3570"/>
    <xsd:import namespace="bc5f7bc9-01bf-408b-9c3e-f1a9958c1e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DocumentOwner" minOccurs="0"/>
                <xsd:element ref="ns2:Context"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9846d-3f8b-41c8-820d-2ff9739a3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DocumentOwner" ma:index="23"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xt" ma:index="24" nillable="true" ma:displayName="Context" ma:format="Dropdown" ma:internalName="Contex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5f7bc9-01bf-408b-9c3e-f1a9958c1e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2fe2ea-da89-4a5f-8144-cdef18776a3a}" ma:internalName="TaxCatchAll" ma:showField="CatchAllData" ma:web="bc5f7bc9-01bf-408b-9c3e-f1a9958c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8C497-7E41-431D-B1FE-823128BA5C5E}">
  <ds:schemaRefs>
    <ds:schemaRef ds:uri="http://schemas.openxmlformats.org/officeDocument/2006/bibliography"/>
  </ds:schemaRefs>
</ds:datastoreItem>
</file>

<file path=customXml/itemProps2.xml><?xml version="1.0" encoding="utf-8"?>
<ds:datastoreItem xmlns:ds="http://schemas.openxmlformats.org/officeDocument/2006/customXml" ds:itemID="{6380338A-CD4F-4F01-AB7D-92351A4CD4E4}">
  <ds:schemaRefs>
    <ds:schemaRef ds:uri="http://purl.org/dc/terms/"/>
    <ds:schemaRef ds:uri="http://purl.org/dc/dcmitype/"/>
    <ds:schemaRef ds:uri="152eadec-a051-45b9-ae5d-2409a64bba8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3b8da7b6-5ea0-4961-b9ec-b05e02745c27"/>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747FC1F1-C605-4B6E-AC06-CA4C7B951B1B}"/>
</file>

<file path=customXml/itemProps4.xml><?xml version="1.0" encoding="utf-8"?>
<ds:datastoreItem xmlns:ds="http://schemas.openxmlformats.org/officeDocument/2006/customXml" ds:itemID="{1E16B399-F741-4F4C-AE0B-6B35A4B2DB4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209</TotalTime>
  <Pages>24</Pages>
  <Words>9811</Words>
  <Characters>55923</Characters>
  <Application>Microsoft Office Word</Application>
  <DocSecurity>10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DUGGAN, Siobhan (NHS NORTH EAST LONDON ICB - A3A8R)</cp:lastModifiedBy>
  <cp:revision>89</cp:revision>
  <cp:lastPrinted>2025-11-26T12:19:00Z</cp:lastPrinted>
  <dcterms:created xsi:type="dcterms:W3CDTF">2025-11-26T09:55:00Z</dcterms:created>
  <dcterms:modified xsi:type="dcterms:W3CDTF">2025-11-26T14:18:00Z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0x010100FA3DC5ABB010A3409C1B0BC61D57ADCA</vt:lpwstr>
  </property>
  <property fmtid="{D5CDD505-2E9C-101B-9397-08002B2CF9AE}" pid="3" name="docLang">
    <vt:lpwstr>en</vt:lpwstr>
  </property>
  <property fmtid="{D5CDD505-2E9C-101B-9397-08002B2CF9AE}" pid="4" name="Order">
    <vt:r8>83500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