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392F" w14:textId="77777777" w:rsidR="0086669D" w:rsidRDefault="0086669D" w:rsidP="0086669D">
      <w:pPr>
        <w:rPr>
          <w:b/>
          <w:bCs/>
          <w:sz w:val="28"/>
          <w:szCs w:val="28"/>
        </w:rPr>
      </w:pPr>
    </w:p>
    <w:p w14:paraId="21521854" w14:textId="4211C796" w:rsidR="0086669D" w:rsidRPr="0086669D" w:rsidRDefault="0086669D" w:rsidP="0086669D">
      <w:pPr>
        <w:jc w:val="center"/>
        <w:rPr>
          <w:b/>
          <w:bCs/>
          <w:sz w:val="28"/>
          <w:szCs w:val="28"/>
        </w:rPr>
      </w:pPr>
      <w:r w:rsidRPr="0086669D">
        <w:rPr>
          <w:b/>
          <w:bCs/>
          <w:sz w:val="28"/>
          <w:szCs w:val="28"/>
        </w:rPr>
        <w:t xml:space="preserve">Guidance for Practices and PCNs: Bidding for Resilience Funding to Support Hosting a </w:t>
      </w:r>
      <w:r w:rsidR="00B61F42">
        <w:rPr>
          <w:b/>
          <w:bCs/>
          <w:sz w:val="28"/>
          <w:szCs w:val="28"/>
        </w:rPr>
        <w:t xml:space="preserve">NEL </w:t>
      </w:r>
      <w:r w:rsidRPr="0086669D">
        <w:rPr>
          <w:b/>
          <w:bCs/>
          <w:sz w:val="28"/>
          <w:szCs w:val="28"/>
        </w:rPr>
        <w:t>GPN VTS Trainee</w:t>
      </w:r>
    </w:p>
    <w:p w14:paraId="739E44D8" w14:textId="77777777" w:rsidR="0086669D" w:rsidRPr="0086669D" w:rsidRDefault="0086669D" w:rsidP="0086669D">
      <w:pPr>
        <w:spacing w:line="240" w:lineRule="auto"/>
        <w:jc w:val="both"/>
      </w:pPr>
      <w:r w:rsidRPr="0086669D">
        <w:t>This guidance is designed to help GP practices and Primary Care Networks (PCNs) prepare a strong and compelling bid for Primary Care Resilience Funding to support the costs of hosting a General Practice Nurse Vocational Training Scheme (GPN VTS) trainee.</w:t>
      </w:r>
    </w:p>
    <w:p w14:paraId="10835407" w14:textId="396E6067" w:rsidR="0086669D" w:rsidRPr="0086669D" w:rsidRDefault="0086669D" w:rsidP="0086669D">
      <w:pPr>
        <w:spacing w:line="240" w:lineRule="auto"/>
        <w:jc w:val="both"/>
      </w:pPr>
      <w:r w:rsidRPr="0086669D">
        <w:t>The aim is to ensure applications clearly demonstrate the value of investing in trainee nurses as a strategic workforce development measure, aligned with both local and national priorities.</w:t>
      </w:r>
    </w:p>
    <w:p w14:paraId="193B46A5" w14:textId="77777777" w:rsidR="0086669D" w:rsidRPr="0086669D" w:rsidRDefault="0086669D" w:rsidP="0086669D">
      <w:pPr>
        <w:spacing w:line="240" w:lineRule="auto"/>
      </w:pPr>
      <w:r w:rsidRPr="0086669D">
        <w:t xml:space="preserve">1. </w:t>
      </w:r>
      <w:r w:rsidRPr="0086669D">
        <w:rPr>
          <w:b/>
          <w:bCs/>
        </w:rPr>
        <w:t>Align Your Bid to Strategic Priorities</w:t>
      </w:r>
    </w:p>
    <w:p w14:paraId="1211E0F7" w14:textId="77777777" w:rsidR="0086669D" w:rsidRPr="0086669D" w:rsidRDefault="0086669D" w:rsidP="0086669D">
      <w:pPr>
        <w:spacing w:line="240" w:lineRule="auto"/>
        <w:jc w:val="both"/>
      </w:pPr>
      <w:r w:rsidRPr="0086669D">
        <w:t>When preparing your application, ensure you show how your proposal supports:</w:t>
      </w:r>
    </w:p>
    <w:p w14:paraId="52F01FF9" w14:textId="77777777" w:rsidR="0086669D" w:rsidRPr="0086669D" w:rsidRDefault="0086669D" w:rsidP="0086669D">
      <w:pPr>
        <w:numPr>
          <w:ilvl w:val="0"/>
          <w:numId w:val="1"/>
        </w:numPr>
        <w:spacing w:line="240" w:lineRule="auto"/>
        <w:jc w:val="both"/>
      </w:pPr>
      <w:r w:rsidRPr="0086669D">
        <w:t>NEL ICB Workforce Priorities – expanding the general practice nursing workforce, strengthening supervision, and creating sustainable career pathways.</w:t>
      </w:r>
    </w:p>
    <w:p w14:paraId="61076ECB" w14:textId="77777777" w:rsidR="0086669D" w:rsidRPr="0086669D" w:rsidRDefault="0086669D" w:rsidP="0086669D">
      <w:pPr>
        <w:numPr>
          <w:ilvl w:val="0"/>
          <w:numId w:val="1"/>
        </w:numPr>
        <w:spacing w:line="240" w:lineRule="auto"/>
        <w:jc w:val="both"/>
      </w:pPr>
      <w:r w:rsidRPr="0086669D">
        <w:t>NHS England’s “Train, Retain and Reform” vision – building the future workforce through structured training and development.</w:t>
      </w:r>
    </w:p>
    <w:p w14:paraId="75324BB1" w14:textId="77777777" w:rsidR="0086669D" w:rsidRPr="0086669D" w:rsidRDefault="0086669D" w:rsidP="0086669D">
      <w:pPr>
        <w:numPr>
          <w:ilvl w:val="0"/>
          <w:numId w:val="1"/>
        </w:numPr>
        <w:spacing w:line="240" w:lineRule="auto"/>
        <w:jc w:val="both"/>
      </w:pPr>
      <w:r w:rsidRPr="0086669D">
        <w:t>NHS Long Term Plan – improving access, prevention, and continuity of care in community settings.</w:t>
      </w:r>
    </w:p>
    <w:p w14:paraId="70500236" w14:textId="6CFC3A9C" w:rsidR="0086669D" w:rsidRPr="0086669D" w:rsidRDefault="0086669D" w:rsidP="0086669D">
      <w:pPr>
        <w:numPr>
          <w:ilvl w:val="0"/>
          <w:numId w:val="1"/>
        </w:numPr>
        <w:spacing w:line="240" w:lineRule="auto"/>
        <w:jc w:val="both"/>
      </w:pPr>
      <w:r w:rsidRPr="0086669D">
        <w:t>Fuller Stocktake Vision – embedding general practice at the heart of integrated, multidisciplinary neighbourhood teams.</w:t>
      </w:r>
    </w:p>
    <w:p w14:paraId="4871D0FF" w14:textId="77777777" w:rsidR="0086669D" w:rsidRPr="0086669D" w:rsidRDefault="0086669D" w:rsidP="0086669D">
      <w:pPr>
        <w:spacing w:line="240" w:lineRule="auto"/>
        <w:rPr>
          <w:b/>
          <w:bCs/>
        </w:rPr>
      </w:pPr>
      <w:r w:rsidRPr="0086669D">
        <w:rPr>
          <w:b/>
          <w:bCs/>
        </w:rPr>
        <w:t>2. Clearly Present the Case for Investment</w:t>
      </w:r>
    </w:p>
    <w:p w14:paraId="516B9862" w14:textId="77777777" w:rsidR="0086669D" w:rsidRPr="0086669D" w:rsidRDefault="0086669D" w:rsidP="0086669D">
      <w:pPr>
        <w:spacing w:line="240" w:lineRule="auto"/>
        <w:jc w:val="both"/>
      </w:pPr>
      <w:r w:rsidRPr="0086669D">
        <w:t>Use evidence and clear arguments to explain why funding is essential now:</w:t>
      </w:r>
    </w:p>
    <w:p w14:paraId="27C1C7F6" w14:textId="06CCE252" w:rsidR="0086669D" w:rsidRPr="0086669D" w:rsidRDefault="0086669D" w:rsidP="0086669D">
      <w:pPr>
        <w:numPr>
          <w:ilvl w:val="0"/>
          <w:numId w:val="2"/>
        </w:numPr>
        <w:spacing w:line="240" w:lineRule="auto"/>
        <w:jc w:val="both"/>
      </w:pPr>
      <w:r w:rsidRPr="0086669D">
        <w:t xml:space="preserve">Workforce pipeline risk – Highlight that the </w:t>
      </w:r>
      <w:r w:rsidRPr="0086669D">
        <w:t xml:space="preserve">NEL </w:t>
      </w:r>
      <w:r w:rsidRPr="0086669D">
        <w:t>GPN VTS provides a direct route for training nurses locally, with evidence showing 60% of nurses who train locally remain in the area post-qualification.</w:t>
      </w:r>
    </w:p>
    <w:p w14:paraId="5020F278" w14:textId="77777777" w:rsidR="0086669D" w:rsidRPr="0086669D" w:rsidRDefault="0086669D" w:rsidP="0086669D">
      <w:pPr>
        <w:numPr>
          <w:ilvl w:val="0"/>
          <w:numId w:val="2"/>
        </w:numPr>
        <w:spacing w:line="240" w:lineRule="auto"/>
        <w:jc w:val="both"/>
      </w:pPr>
      <w:r w:rsidRPr="0086669D">
        <w:t>Loss of national training grant – Emphasise the gap left by the withdrawal of academic training grant funding for GPNs in 2025/26 and the urgent need for local investment.</w:t>
      </w:r>
    </w:p>
    <w:p w14:paraId="1B02D816" w14:textId="77777777" w:rsidR="0086669D" w:rsidRPr="0086669D" w:rsidRDefault="0086669D" w:rsidP="0086669D">
      <w:pPr>
        <w:numPr>
          <w:ilvl w:val="0"/>
          <w:numId w:val="2"/>
        </w:numPr>
        <w:spacing w:line="240" w:lineRule="auto"/>
        <w:jc w:val="both"/>
      </w:pPr>
      <w:r w:rsidRPr="0086669D">
        <w:t>Rising workforce pressures – Refer to the ageing GPN workforce and risk of retirements in the next 5–10 years.</w:t>
      </w:r>
    </w:p>
    <w:p w14:paraId="55DA1FF6" w14:textId="397B1F50" w:rsidR="0086669D" w:rsidRPr="0086669D" w:rsidRDefault="0086669D" w:rsidP="0086669D">
      <w:pPr>
        <w:numPr>
          <w:ilvl w:val="0"/>
          <w:numId w:val="2"/>
        </w:numPr>
        <w:spacing w:line="240" w:lineRule="auto"/>
        <w:jc w:val="both"/>
      </w:pPr>
      <w:r w:rsidRPr="0086669D">
        <w:t>Impact on patient care – Show how the trainee will increase appointment capacity, improve continuity, and support same-day access for patients.</w:t>
      </w:r>
    </w:p>
    <w:p w14:paraId="3C59C37B" w14:textId="77777777" w:rsidR="0086669D" w:rsidRPr="0086669D" w:rsidRDefault="0086669D" w:rsidP="0086669D">
      <w:pPr>
        <w:spacing w:line="240" w:lineRule="auto"/>
        <w:rPr>
          <w:b/>
          <w:bCs/>
        </w:rPr>
      </w:pPr>
      <w:r w:rsidRPr="0086669D">
        <w:rPr>
          <w:b/>
          <w:bCs/>
        </w:rPr>
        <w:t>3. Demonstrate Tangible Benefits</w:t>
      </w:r>
    </w:p>
    <w:p w14:paraId="5AAD09B8" w14:textId="77777777" w:rsidR="0086669D" w:rsidRPr="0086669D" w:rsidRDefault="0086669D" w:rsidP="0086669D">
      <w:pPr>
        <w:spacing w:line="240" w:lineRule="auto"/>
      </w:pPr>
      <w:r w:rsidRPr="0086669D">
        <w:t>For Patients</w:t>
      </w:r>
    </w:p>
    <w:p w14:paraId="3B5AAEFC" w14:textId="77777777" w:rsidR="0086669D" w:rsidRPr="0086669D" w:rsidRDefault="0086669D" w:rsidP="0086669D">
      <w:pPr>
        <w:numPr>
          <w:ilvl w:val="0"/>
          <w:numId w:val="3"/>
        </w:numPr>
        <w:spacing w:line="240" w:lineRule="auto"/>
        <w:jc w:val="both"/>
      </w:pPr>
      <w:r w:rsidRPr="0086669D">
        <w:t>Faster access to care, including chronic disease reviews and vaccinations.</w:t>
      </w:r>
    </w:p>
    <w:p w14:paraId="20F7DCE7" w14:textId="77777777" w:rsidR="0086669D" w:rsidRPr="0086669D" w:rsidRDefault="0086669D" w:rsidP="0086669D">
      <w:pPr>
        <w:numPr>
          <w:ilvl w:val="0"/>
          <w:numId w:val="3"/>
        </w:numPr>
        <w:spacing w:line="240" w:lineRule="auto"/>
        <w:jc w:val="both"/>
      </w:pPr>
      <w:r w:rsidRPr="0086669D">
        <w:t>Improved health equity through targeted support in high-need areas.</w:t>
      </w:r>
    </w:p>
    <w:p w14:paraId="5FE25E36" w14:textId="77777777" w:rsidR="0086669D" w:rsidRPr="0086669D" w:rsidRDefault="0086669D" w:rsidP="0086669D">
      <w:pPr>
        <w:numPr>
          <w:ilvl w:val="0"/>
          <w:numId w:val="3"/>
        </w:numPr>
        <w:spacing w:line="240" w:lineRule="auto"/>
        <w:jc w:val="both"/>
      </w:pPr>
      <w:r w:rsidRPr="0086669D">
        <w:lastRenderedPageBreak/>
        <w:t>Continuity and trust by embedding nurses in the local community.</w:t>
      </w:r>
    </w:p>
    <w:p w14:paraId="0A4524B9" w14:textId="77777777" w:rsidR="0086669D" w:rsidRPr="0086669D" w:rsidRDefault="0086669D" w:rsidP="0086669D">
      <w:pPr>
        <w:spacing w:line="240" w:lineRule="auto"/>
      </w:pPr>
      <w:r w:rsidRPr="0086669D">
        <w:t>For Practices/PCNs</w:t>
      </w:r>
    </w:p>
    <w:p w14:paraId="199E7E4A" w14:textId="77777777" w:rsidR="0086669D" w:rsidRPr="0086669D" w:rsidRDefault="0086669D" w:rsidP="0086669D">
      <w:pPr>
        <w:numPr>
          <w:ilvl w:val="0"/>
          <w:numId w:val="4"/>
        </w:numPr>
        <w:spacing w:line="240" w:lineRule="auto"/>
        <w:jc w:val="both"/>
      </w:pPr>
      <w:r w:rsidRPr="0086669D">
        <w:t>A sustainable pipeline of skilled nurses, reducing reliance on agency staff.</w:t>
      </w:r>
    </w:p>
    <w:p w14:paraId="705F8F62" w14:textId="77777777" w:rsidR="0086669D" w:rsidRPr="0086669D" w:rsidRDefault="0086669D" w:rsidP="0086669D">
      <w:pPr>
        <w:numPr>
          <w:ilvl w:val="0"/>
          <w:numId w:val="4"/>
        </w:numPr>
        <w:spacing w:line="240" w:lineRule="auto"/>
        <w:jc w:val="both"/>
      </w:pPr>
      <w:r w:rsidRPr="0086669D">
        <w:t>Cost savings over time through retention and reduced turnover.</w:t>
      </w:r>
    </w:p>
    <w:p w14:paraId="0581709C" w14:textId="0FFE3E5B" w:rsidR="0086669D" w:rsidRPr="0086669D" w:rsidRDefault="0086669D" w:rsidP="0086669D">
      <w:pPr>
        <w:numPr>
          <w:ilvl w:val="0"/>
          <w:numId w:val="4"/>
        </w:numPr>
        <w:spacing w:line="240" w:lineRule="auto"/>
        <w:jc w:val="both"/>
      </w:pPr>
      <w:r w:rsidRPr="0086669D">
        <w:t>Increased capacity to deliver preventative and proactive care.</w:t>
      </w:r>
    </w:p>
    <w:p w14:paraId="51C9BAA2" w14:textId="77777777" w:rsidR="0086669D" w:rsidRPr="0086669D" w:rsidRDefault="0086669D" w:rsidP="0086669D">
      <w:pPr>
        <w:spacing w:line="240" w:lineRule="auto"/>
        <w:rPr>
          <w:b/>
          <w:bCs/>
        </w:rPr>
      </w:pPr>
      <w:r w:rsidRPr="0086669D">
        <w:rPr>
          <w:b/>
          <w:bCs/>
        </w:rPr>
        <w:t>4. Show Financial Responsibility</w:t>
      </w:r>
    </w:p>
    <w:p w14:paraId="4309A7E7" w14:textId="77777777" w:rsidR="0086669D" w:rsidRPr="0086669D" w:rsidRDefault="0086669D" w:rsidP="0086669D">
      <w:pPr>
        <w:spacing w:line="240" w:lineRule="auto"/>
        <w:jc w:val="both"/>
      </w:pPr>
      <w:r w:rsidRPr="0086669D">
        <w:t>Detail how the resilience funding will be used alongside existing funding streams:</w:t>
      </w:r>
    </w:p>
    <w:p w14:paraId="647B1498" w14:textId="77777777" w:rsidR="0086669D" w:rsidRPr="0086669D" w:rsidRDefault="0086669D" w:rsidP="0086669D">
      <w:pPr>
        <w:numPr>
          <w:ilvl w:val="0"/>
          <w:numId w:val="5"/>
        </w:numPr>
        <w:spacing w:line="240" w:lineRule="auto"/>
        <w:jc w:val="both"/>
      </w:pPr>
      <w:r w:rsidRPr="0086669D">
        <w:t>Salary support for the trainee nurse.</w:t>
      </w:r>
    </w:p>
    <w:p w14:paraId="60D1F697" w14:textId="77777777" w:rsidR="0086669D" w:rsidRPr="0086669D" w:rsidRDefault="0086669D" w:rsidP="0086669D">
      <w:pPr>
        <w:numPr>
          <w:ilvl w:val="0"/>
          <w:numId w:val="5"/>
        </w:numPr>
        <w:spacing w:line="240" w:lineRule="auto"/>
        <w:jc w:val="both"/>
      </w:pPr>
      <w:r w:rsidRPr="0086669D">
        <w:t>Supervision and mentorship costs, aligned with NEL mentorship frameworks.</w:t>
      </w:r>
    </w:p>
    <w:p w14:paraId="71EDE3DB" w14:textId="77777777" w:rsidR="0086669D" w:rsidRPr="0086669D" w:rsidRDefault="0086669D" w:rsidP="0086669D">
      <w:pPr>
        <w:numPr>
          <w:ilvl w:val="0"/>
          <w:numId w:val="5"/>
        </w:numPr>
        <w:spacing w:line="240" w:lineRule="auto"/>
        <w:jc w:val="both"/>
      </w:pPr>
      <w:r w:rsidRPr="0086669D">
        <w:t>Training costs through the GPN VTS academic and clinical programme.</w:t>
      </w:r>
    </w:p>
    <w:p w14:paraId="4E4B4311" w14:textId="77777777" w:rsidR="0086669D" w:rsidRPr="0086669D" w:rsidRDefault="0086669D" w:rsidP="0086669D">
      <w:pPr>
        <w:numPr>
          <w:ilvl w:val="0"/>
          <w:numId w:val="5"/>
        </w:numPr>
        <w:spacing w:line="240" w:lineRule="auto"/>
        <w:jc w:val="both"/>
      </w:pPr>
      <w:r w:rsidRPr="0086669D">
        <w:t>Integration with ARRS funding where applicable for PCN-based roles.</w:t>
      </w:r>
    </w:p>
    <w:p w14:paraId="3F411529" w14:textId="27AAF497" w:rsidR="0086669D" w:rsidRPr="0086669D" w:rsidRDefault="0086669D" w:rsidP="0086669D">
      <w:pPr>
        <w:spacing w:line="240" w:lineRule="auto"/>
        <w:jc w:val="both"/>
      </w:pPr>
      <w:r w:rsidRPr="0086669D">
        <w:t xml:space="preserve">If possible, present an itemised budget </w:t>
      </w:r>
      <w:proofErr w:type="gramStart"/>
      <w:r w:rsidRPr="0086669D">
        <w:t>similar to</w:t>
      </w:r>
      <w:proofErr w:type="gramEnd"/>
      <w:r w:rsidRPr="0086669D">
        <w:t xml:space="preserve"> the financial modelling provided by NEL Training Hub.</w:t>
      </w:r>
    </w:p>
    <w:p w14:paraId="3ED599E4" w14:textId="77777777" w:rsidR="0086669D" w:rsidRPr="0086669D" w:rsidRDefault="0086669D" w:rsidP="0086669D">
      <w:pPr>
        <w:spacing w:line="240" w:lineRule="auto"/>
        <w:rPr>
          <w:b/>
          <w:bCs/>
        </w:rPr>
      </w:pPr>
      <w:r w:rsidRPr="0086669D">
        <w:rPr>
          <w:b/>
          <w:bCs/>
        </w:rPr>
        <w:t>5. Evidence Sustainability and Impact</w:t>
      </w:r>
    </w:p>
    <w:p w14:paraId="237D8B0F" w14:textId="77777777" w:rsidR="0086669D" w:rsidRPr="0086669D" w:rsidRDefault="0086669D" w:rsidP="0086669D">
      <w:pPr>
        <w:spacing w:line="240" w:lineRule="auto"/>
        <w:jc w:val="both"/>
      </w:pPr>
      <w:r w:rsidRPr="0086669D">
        <w:t>Funders want assurance that the investment will have a lasting effect. In your bid:</w:t>
      </w:r>
    </w:p>
    <w:p w14:paraId="224C8003" w14:textId="77777777" w:rsidR="0086669D" w:rsidRPr="0086669D" w:rsidRDefault="0086669D" w:rsidP="0086669D">
      <w:pPr>
        <w:numPr>
          <w:ilvl w:val="0"/>
          <w:numId w:val="6"/>
        </w:numPr>
        <w:spacing w:line="240" w:lineRule="auto"/>
        <w:jc w:val="both"/>
      </w:pPr>
      <w:r w:rsidRPr="0086669D">
        <w:t>Commit to tracking patient access metrics, staff retention rates, and trainee progression into permanent roles.</w:t>
      </w:r>
    </w:p>
    <w:p w14:paraId="6BD7CA74" w14:textId="77777777" w:rsidR="0086669D" w:rsidRPr="0086669D" w:rsidRDefault="0086669D" w:rsidP="0086669D">
      <w:pPr>
        <w:numPr>
          <w:ilvl w:val="0"/>
          <w:numId w:val="6"/>
        </w:numPr>
        <w:spacing w:line="240" w:lineRule="auto"/>
        <w:jc w:val="both"/>
      </w:pPr>
      <w:r w:rsidRPr="0086669D">
        <w:t>Describe how the trainee role supports Integrated Neighbourhood Team priorities.</w:t>
      </w:r>
    </w:p>
    <w:p w14:paraId="290E836D" w14:textId="59B033C3" w:rsidR="0086669D" w:rsidRPr="0086669D" w:rsidRDefault="0086669D" w:rsidP="0086669D">
      <w:pPr>
        <w:numPr>
          <w:ilvl w:val="0"/>
          <w:numId w:val="6"/>
        </w:numPr>
        <w:spacing w:line="240" w:lineRule="auto"/>
        <w:jc w:val="both"/>
      </w:pPr>
      <w:r w:rsidRPr="0086669D">
        <w:t>Explain your plan for continued employment post-programme.</w:t>
      </w:r>
    </w:p>
    <w:p w14:paraId="2CD4B56E" w14:textId="77777777" w:rsidR="0086669D" w:rsidRPr="0086669D" w:rsidRDefault="0086669D" w:rsidP="0086669D">
      <w:pPr>
        <w:spacing w:line="240" w:lineRule="auto"/>
        <w:rPr>
          <w:b/>
          <w:bCs/>
        </w:rPr>
      </w:pPr>
      <w:r w:rsidRPr="0086669D">
        <w:rPr>
          <w:b/>
          <w:bCs/>
        </w:rPr>
        <w:t>6. Address the Risk of Not Proceeding</w:t>
      </w:r>
    </w:p>
    <w:p w14:paraId="774105B7" w14:textId="77777777" w:rsidR="0086669D" w:rsidRPr="0086669D" w:rsidRDefault="0086669D" w:rsidP="0086669D">
      <w:pPr>
        <w:spacing w:line="240" w:lineRule="auto"/>
        <w:jc w:val="both"/>
      </w:pPr>
      <w:r w:rsidRPr="0086669D">
        <w:t>A strong application should also outline the risks if the funding is not awarded:</w:t>
      </w:r>
    </w:p>
    <w:p w14:paraId="148525A2" w14:textId="77777777" w:rsidR="0086669D" w:rsidRPr="0086669D" w:rsidRDefault="0086669D" w:rsidP="0086669D">
      <w:pPr>
        <w:numPr>
          <w:ilvl w:val="0"/>
          <w:numId w:val="7"/>
        </w:numPr>
        <w:spacing w:line="240" w:lineRule="auto"/>
        <w:jc w:val="both"/>
      </w:pPr>
      <w:r w:rsidRPr="0086669D">
        <w:t>Reduced ability to meet patient demand, especially in high-need areas.</w:t>
      </w:r>
    </w:p>
    <w:p w14:paraId="53017DE9" w14:textId="77777777" w:rsidR="0086669D" w:rsidRPr="0086669D" w:rsidRDefault="0086669D" w:rsidP="0086669D">
      <w:pPr>
        <w:numPr>
          <w:ilvl w:val="0"/>
          <w:numId w:val="7"/>
        </w:numPr>
        <w:spacing w:line="240" w:lineRule="auto"/>
        <w:jc w:val="both"/>
      </w:pPr>
      <w:r w:rsidRPr="0086669D">
        <w:t>Weakening of the nursing workforce pipeline.</w:t>
      </w:r>
    </w:p>
    <w:p w14:paraId="7B48271D" w14:textId="77777777" w:rsidR="0086669D" w:rsidRPr="0086669D" w:rsidRDefault="0086669D" w:rsidP="0086669D">
      <w:pPr>
        <w:numPr>
          <w:ilvl w:val="0"/>
          <w:numId w:val="7"/>
        </w:numPr>
        <w:spacing w:line="240" w:lineRule="auto"/>
        <w:jc w:val="both"/>
      </w:pPr>
      <w:r w:rsidRPr="0086669D">
        <w:t>Increased reliance on costly locum or agency staff.</w:t>
      </w:r>
    </w:p>
    <w:p w14:paraId="2937A69A" w14:textId="7F33FC24" w:rsidR="0086669D" w:rsidRPr="0086669D" w:rsidRDefault="0086669D" w:rsidP="0086669D">
      <w:pPr>
        <w:numPr>
          <w:ilvl w:val="0"/>
          <w:numId w:val="7"/>
        </w:numPr>
        <w:spacing w:line="240" w:lineRule="auto"/>
        <w:jc w:val="both"/>
      </w:pPr>
      <w:r w:rsidRPr="0086669D">
        <w:t>Missed opportunities to address health inequalities.</w:t>
      </w:r>
    </w:p>
    <w:p w14:paraId="56FF3DA8" w14:textId="77777777" w:rsidR="0086669D" w:rsidRPr="0086669D" w:rsidRDefault="0086669D" w:rsidP="0086669D">
      <w:pPr>
        <w:spacing w:line="240" w:lineRule="auto"/>
        <w:rPr>
          <w:b/>
          <w:bCs/>
        </w:rPr>
      </w:pPr>
      <w:r w:rsidRPr="0086669D">
        <w:rPr>
          <w:b/>
          <w:bCs/>
        </w:rPr>
        <w:t>7. Structure Your Application Effectively</w:t>
      </w:r>
    </w:p>
    <w:p w14:paraId="18ED3C76" w14:textId="77777777" w:rsidR="0086669D" w:rsidRPr="0086669D" w:rsidRDefault="0086669D" w:rsidP="0086669D">
      <w:pPr>
        <w:spacing w:line="240" w:lineRule="auto"/>
      </w:pPr>
      <w:r w:rsidRPr="0086669D">
        <w:t>When submitting your funding request:</w:t>
      </w:r>
    </w:p>
    <w:p w14:paraId="603539F5" w14:textId="77777777" w:rsidR="0086669D" w:rsidRPr="0086669D" w:rsidRDefault="0086669D" w:rsidP="0086669D">
      <w:pPr>
        <w:numPr>
          <w:ilvl w:val="0"/>
          <w:numId w:val="8"/>
        </w:numPr>
        <w:spacing w:line="240" w:lineRule="auto"/>
      </w:pPr>
      <w:r w:rsidRPr="0086669D">
        <w:t>Executive Summary – 1–2 paragraphs summarising the proposal.</w:t>
      </w:r>
    </w:p>
    <w:p w14:paraId="74FD4398" w14:textId="77777777" w:rsidR="0086669D" w:rsidRPr="0086669D" w:rsidRDefault="0086669D" w:rsidP="0086669D">
      <w:pPr>
        <w:numPr>
          <w:ilvl w:val="0"/>
          <w:numId w:val="8"/>
        </w:numPr>
        <w:spacing w:line="240" w:lineRule="auto"/>
      </w:pPr>
      <w:r w:rsidRPr="0086669D">
        <w:t>Strategic Fit – Alignment with local and national priorities.</w:t>
      </w:r>
    </w:p>
    <w:p w14:paraId="33170505" w14:textId="77777777" w:rsidR="0086669D" w:rsidRPr="0086669D" w:rsidRDefault="0086669D" w:rsidP="0086669D">
      <w:pPr>
        <w:numPr>
          <w:ilvl w:val="0"/>
          <w:numId w:val="8"/>
        </w:numPr>
        <w:spacing w:line="240" w:lineRule="auto"/>
      </w:pPr>
      <w:r w:rsidRPr="0086669D">
        <w:t>Case for Investment – Why now, supported by workforce and patient need data.</w:t>
      </w:r>
    </w:p>
    <w:p w14:paraId="152872C0" w14:textId="77777777" w:rsidR="0086669D" w:rsidRPr="0086669D" w:rsidRDefault="0086669D" w:rsidP="0086669D">
      <w:pPr>
        <w:numPr>
          <w:ilvl w:val="0"/>
          <w:numId w:val="8"/>
        </w:numPr>
        <w:spacing w:line="240" w:lineRule="auto"/>
      </w:pPr>
      <w:r w:rsidRPr="0086669D">
        <w:t>Proposed Funding Use – Clear, costed breakdown.</w:t>
      </w:r>
    </w:p>
    <w:p w14:paraId="4BC6F2BC" w14:textId="77777777" w:rsidR="0086669D" w:rsidRPr="0086669D" w:rsidRDefault="0086669D" w:rsidP="0086669D">
      <w:pPr>
        <w:numPr>
          <w:ilvl w:val="0"/>
          <w:numId w:val="8"/>
        </w:numPr>
        <w:spacing w:line="240" w:lineRule="auto"/>
      </w:pPr>
      <w:r w:rsidRPr="0086669D">
        <w:lastRenderedPageBreak/>
        <w:t>Expected Outcomes – Measurable benefits for patients and workforce.</w:t>
      </w:r>
    </w:p>
    <w:p w14:paraId="2A5AFEF9" w14:textId="77777777" w:rsidR="0086669D" w:rsidRPr="0086669D" w:rsidRDefault="0086669D" w:rsidP="0086669D">
      <w:pPr>
        <w:numPr>
          <w:ilvl w:val="0"/>
          <w:numId w:val="8"/>
        </w:numPr>
        <w:spacing w:line="240" w:lineRule="auto"/>
      </w:pPr>
      <w:r w:rsidRPr="0086669D">
        <w:t>Sustainability Plan – Long-term vision beyond the funding period.</w:t>
      </w:r>
    </w:p>
    <w:p w14:paraId="7FF466C7" w14:textId="74D69EF2" w:rsidR="0086669D" w:rsidRPr="0086669D" w:rsidRDefault="0086669D" w:rsidP="0086669D">
      <w:pPr>
        <w:spacing w:line="240" w:lineRule="auto"/>
      </w:pPr>
    </w:p>
    <w:p w14:paraId="5E17D5B4" w14:textId="77777777" w:rsidR="0086669D" w:rsidRPr="0086669D" w:rsidRDefault="0086669D" w:rsidP="0086669D">
      <w:pPr>
        <w:spacing w:line="240" w:lineRule="auto"/>
        <w:rPr>
          <w:b/>
          <w:bCs/>
        </w:rPr>
      </w:pPr>
      <w:r w:rsidRPr="0086669D">
        <w:rPr>
          <w:b/>
          <w:bCs/>
        </w:rPr>
        <w:t>Final Tip: Tell a Strong Local Story</w:t>
      </w:r>
    </w:p>
    <w:p w14:paraId="536E4C81" w14:textId="77777777" w:rsidR="0086669D" w:rsidRPr="0086669D" w:rsidRDefault="0086669D" w:rsidP="0086669D">
      <w:pPr>
        <w:spacing w:line="240" w:lineRule="auto"/>
        <w:jc w:val="both"/>
      </w:pPr>
      <w:r w:rsidRPr="0086669D">
        <w:t>Where possible, use local workforce data and examples from your practice/PCN to illustrate need. Funders respond best to bids that combine strong evidence with real-world context.</w:t>
      </w:r>
    </w:p>
    <w:p w14:paraId="5D72AA32" w14:textId="5886C665" w:rsidR="0086669D" w:rsidRPr="0086669D" w:rsidRDefault="0086669D" w:rsidP="0086669D">
      <w:pPr>
        <w:spacing w:line="240" w:lineRule="auto"/>
      </w:pPr>
    </w:p>
    <w:sectPr w:rsidR="0086669D" w:rsidRPr="0086669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B75B" w14:textId="77777777" w:rsidR="0086669D" w:rsidRDefault="0086669D" w:rsidP="0086669D">
      <w:pPr>
        <w:spacing w:after="0" w:line="240" w:lineRule="auto"/>
      </w:pPr>
      <w:r>
        <w:separator/>
      </w:r>
    </w:p>
  </w:endnote>
  <w:endnote w:type="continuationSeparator" w:id="0">
    <w:p w14:paraId="35759BCC" w14:textId="77777777" w:rsidR="0086669D" w:rsidRDefault="0086669D" w:rsidP="0086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56CDD" w14:textId="77777777" w:rsidR="0086669D" w:rsidRDefault="0086669D" w:rsidP="0086669D">
      <w:pPr>
        <w:spacing w:after="0" w:line="240" w:lineRule="auto"/>
      </w:pPr>
      <w:r>
        <w:separator/>
      </w:r>
    </w:p>
  </w:footnote>
  <w:footnote w:type="continuationSeparator" w:id="0">
    <w:p w14:paraId="6CE8BF6E" w14:textId="77777777" w:rsidR="0086669D" w:rsidRDefault="0086669D" w:rsidP="0086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53CF7" w14:textId="3761E33D" w:rsidR="0086669D" w:rsidRDefault="0086669D">
    <w:pPr>
      <w:pStyle w:val="Header"/>
    </w:pPr>
    <w:r w:rsidRPr="00C211F1">
      <w:drawing>
        <wp:anchor distT="0" distB="0" distL="114300" distR="114300" simplePos="0" relativeHeight="251663360" behindDoc="0" locked="0" layoutInCell="1" allowOverlap="1" wp14:anchorId="39CFBE98" wp14:editId="6625289E">
          <wp:simplePos x="0" y="0"/>
          <wp:positionH relativeFrom="column">
            <wp:posOffset>5435600</wp:posOffset>
          </wp:positionH>
          <wp:positionV relativeFrom="paragraph">
            <wp:posOffset>-189230</wp:posOffset>
          </wp:positionV>
          <wp:extent cx="607695" cy="457200"/>
          <wp:effectExtent l="0" t="0" r="1905" b="0"/>
          <wp:wrapSquare wrapText="bothSides"/>
          <wp:docPr id="1986906685" name="Picture 6" descr="Logo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11F1">
      <w:drawing>
        <wp:anchor distT="0" distB="0" distL="114300" distR="114300" simplePos="0" relativeHeight="251661312" behindDoc="0" locked="0" layoutInCell="1" allowOverlap="1" wp14:anchorId="16A5035A" wp14:editId="603DE59D">
          <wp:simplePos x="0" y="0"/>
          <wp:positionH relativeFrom="column">
            <wp:posOffset>2254250</wp:posOffset>
          </wp:positionH>
          <wp:positionV relativeFrom="paragraph">
            <wp:posOffset>-210185</wp:posOffset>
          </wp:positionV>
          <wp:extent cx="1147445" cy="476250"/>
          <wp:effectExtent l="0" t="0" r="0" b="0"/>
          <wp:wrapSquare wrapText="bothSides"/>
          <wp:docPr id="1231183247" name="Picture 5" descr="NEL Fuller system response - Transformation Partners in Health and Care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EL Fuller system response - Transformation Partners in Health and Care, Pictu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11F1">
      <w:drawing>
        <wp:anchor distT="0" distB="0" distL="114300" distR="114300" simplePos="0" relativeHeight="251659264" behindDoc="0" locked="0" layoutInCell="1" allowOverlap="1" wp14:anchorId="6F59BDF5" wp14:editId="31F8D35C">
          <wp:simplePos x="0" y="0"/>
          <wp:positionH relativeFrom="column">
            <wp:posOffset>-450850</wp:posOffset>
          </wp:positionH>
          <wp:positionV relativeFrom="paragraph">
            <wp:posOffset>-337185</wp:posOffset>
          </wp:positionV>
          <wp:extent cx="920750" cy="730250"/>
          <wp:effectExtent l="0" t="0" r="0" b="0"/>
          <wp:wrapSquare wrapText="bothSides"/>
          <wp:docPr id="1289757935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757935" name="Picture 4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00A0"/>
    <w:multiLevelType w:val="multilevel"/>
    <w:tmpl w:val="4DEA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4776D"/>
    <w:multiLevelType w:val="multilevel"/>
    <w:tmpl w:val="E1B0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1514D"/>
    <w:multiLevelType w:val="multilevel"/>
    <w:tmpl w:val="6EF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D3A08"/>
    <w:multiLevelType w:val="multilevel"/>
    <w:tmpl w:val="1862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87E59"/>
    <w:multiLevelType w:val="multilevel"/>
    <w:tmpl w:val="DC2A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67F3E"/>
    <w:multiLevelType w:val="multilevel"/>
    <w:tmpl w:val="79DA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22736"/>
    <w:multiLevelType w:val="multilevel"/>
    <w:tmpl w:val="F8AA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76046"/>
    <w:multiLevelType w:val="multilevel"/>
    <w:tmpl w:val="4D92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04060"/>
    <w:multiLevelType w:val="multilevel"/>
    <w:tmpl w:val="BA9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65974"/>
    <w:multiLevelType w:val="multilevel"/>
    <w:tmpl w:val="F1DE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892162"/>
    <w:multiLevelType w:val="multilevel"/>
    <w:tmpl w:val="B12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56121"/>
    <w:multiLevelType w:val="multilevel"/>
    <w:tmpl w:val="05B6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F3D42"/>
    <w:multiLevelType w:val="multilevel"/>
    <w:tmpl w:val="79E8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D6906"/>
    <w:multiLevelType w:val="multilevel"/>
    <w:tmpl w:val="A4A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33EB7"/>
    <w:multiLevelType w:val="multilevel"/>
    <w:tmpl w:val="856A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F6740A"/>
    <w:multiLevelType w:val="multilevel"/>
    <w:tmpl w:val="D2D8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469587">
    <w:abstractNumId w:val="7"/>
  </w:num>
  <w:num w:numId="2" w16cid:durableId="636647907">
    <w:abstractNumId w:val="4"/>
  </w:num>
  <w:num w:numId="3" w16cid:durableId="1841191177">
    <w:abstractNumId w:val="12"/>
  </w:num>
  <w:num w:numId="4" w16cid:durableId="1247769602">
    <w:abstractNumId w:val="13"/>
  </w:num>
  <w:num w:numId="5" w16cid:durableId="942617110">
    <w:abstractNumId w:val="8"/>
  </w:num>
  <w:num w:numId="6" w16cid:durableId="693268146">
    <w:abstractNumId w:val="6"/>
  </w:num>
  <w:num w:numId="7" w16cid:durableId="745612186">
    <w:abstractNumId w:val="14"/>
  </w:num>
  <w:num w:numId="8" w16cid:durableId="241064488">
    <w:abstractNumId w:val="15"/>
  </w:num>
  <w:num w:numId="9" w16cid:durableId="1905218285">
    <w:abstractNumId w:val="2"/>
  </w:num>
  <w:num w:numId="10" w16cid:durableId="1169056027">
    <w:abstractNumId w:val="1"/>
  </w:num>
  <w:num w:numId="11" w16cid:durableId="1264342632">
    <w:abstractNumId w:val="0"/>
  </w:num>
  <w:num w:numId="12" w16cid:durableId="1609850831">
    <w:abstractNumId w:val="5"/>
  </w:num>
  <w:num w:numId="13" w16cid:durableId="105931936">
    <w:abstractNumId w:val="9"/>
  </w:num>
  <w:num w:numId="14" w16cid:durableId="456720922">
    <w:abstractNumId w:val="3"/>
  </w:num>
  <w:num w:numId="15" w16cid:durableId="958561690">
    <w:abstractNumId w:val="11"/>
  </w:num>
  <w:num w:numId="16" w16cid:durableId="416051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9D"/>
    <w:rsid w:val="0086669D"/>
    <w:rsid w:val="008C4861"/>
    <w:rsid w:val="00B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3F3A"/>
  <w15:chartTrackingRefBased/>
  <w15:docId w15:val="{C5F6DF97-CD49-42D6-B727-E3459BC4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6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9D"/>
  </w:style>
  <w:style w:type="paragraph" w:styleId="Footer">
    <w:name w:val="footer"/>
    <w:basedOn w:val="Normal"/>
    <w:link w:val="FooterChar"/>
    <w:uiPriority w:val="99"/>
    <w:unhideWhenUsed/>
    <w:rsid w:val="0086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BALDEO, Patricia (NHS NORTH EAST LONDON ICB - A3A8R)</dc:creator>
  <cp:keywords/>
  <dc:description/>
  <cp:lastModifiedBy>BALDEO, Patricia (NHS NORTH EAST LONDON ICB - A3A8R)</cp:lastModifiedBy>
  <cp:revision>1</cp:revision>
  <dcterms:created xsi:type="dcterms:W3CDTF">2025-08-12T14:55:00Z</dcterms:created>
  <dcterms:modified xsi:type="dcterms:W3CDTF">2025-08-12T15:25:00Z</dcterms:modified>
</cp:coreProperties>
</file>