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5D" w:rsidRPr="00CA7624" w:rsidRDefault="00CA7624" w:rsidP="00CA7624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4"/>
        </w:rPr>
      </w:pPr>
      <w:r w:rsidRPr="00CA7624">
        <w:rPr>
          <w:rFonts w:ascii="Arial" w:hAnsi="Arial" w:cs="Arial"/>
          <w:b/>
          <w:color w:val="365F91" w:themeColor="accent1" w:themeShade="BF"/>
          <w:sz w:val="32"/>
          <w:szCs w:val="24"/>
        </w:rPr>
        <w:t>Tower Hamlets Children and Young People Guideline</w:t>
      </w:r>
      <w:r w:rsidRPr="00CA7624">
        <w:rPr>
          <w:rFonts w:ascii="Arial" w:hAnsi="Arial" w:cs="Arial"/>
          <w:b/>
          <w:color w:val="365F91" w:themeColor="accent1" w:themeShade="BF"/>
          <w:sz w:val="32"/>
          <w:szCs w:val="24"/>
        </w:rPr>
        <w:br/>
      </w:r>
      <w:r>
        <w:rPr>
          <w:rFonts w:ascii="Arial" w:hAnsi="Arial" w:cs="Arial"/>
          <w:b/>
          <w:i/>
          <w:color w:val="365F91" w:themeColor="accent1" w:themeShade="BF"/>
          <w:sz w:val="28"/>
          <w:szCs w:val="24"/>
        </w:rPr>
        <w:t>Proteinuria</w:t>
      </w:r>
      <w:r w:rsidR="00B9775D" w:rsidRPr="00B9775D">
        <w:rPr>
          <w:rFonts w:ascii="Arial" w:hAnsi="Arial" w:cs="Arial"/>
          <w:b/>
          <w:sz w:val="24"/>
          <w:szCs w:val="24"/>
        </w:rPr>
        <w:br/>
      </w:r>
      <w:r w:rsidR="00B9775D" w:rsidRPr="00B9775D">
        <w:rPr>
          <w:rFonts w:ascii="Arial" w:hAnsi="Arial" w:cs="Arial"/>
          <w:b/>
          <w:i/>
          <w:color w:val="FF0000"/>
        </w:rPr>
        <w:t>For advice and guidance, contact the Paediatric Hotline.</w:t>
      </w:r>
      <w:r w:rsidR="00B9775D" w:rsidRPr="00B9775D">
        <w:rPr>
          <w:rFonts w:ascii="Arial" w:hAnsi="Arial" w:cs="Arial"/>
          <w:b/>
          <w:i/>
          <w:color w:val="FF0000"/>
        </w:rPr>
        <w:br/>
        <w:t>Telephone number: 07919598173</w:t>
      </w:r>
      <w:bookmarkStart w:id="0" w:name="_GoBack"/>
      <w:bookmarkEnd w:id="0"/>
      <w:r w:rsidR="00767886" w:rsidRPr="00CA7624">
        <w:rPr>
          <w:rFonts w:ascii="Arial" w:hAnsi="Arial" w:cs="Arial"/>
          <w:b/>
          <w:i/>
          <w:color w:val="365F91" w:themeColor="accent1" w:themeShade="BF"/>
          <w:sz w:val="28"/>
          <w:szCs w:val="24"/>
        </w:rPr>
        <w:t xml:space="preserve"> </w:t>
      </w:r>
    </w:p>
    <w:p w:rsidR="00B9775D" w:rsidRDefault="0009032F" w:rsidP="00F81F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1485582</wp:posOffset>
                </wp:positionH>
                <wp:positionV relativeFrom="paragraph">
                  <wp:posOffset>125730</wp:posOffset>
                </wp:positionV>
                <wp:extent cx="2054225" cy="685800"/>
                <wp:effectExtent l="0" t="0" r="2222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685800"/>
                          <a:chOff x="0" y="0"/>
                          <a:chExt cx="2054225" cy="6858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4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5D" w:rsidRPr="00557B63" w:rsidRDefault="00E54ACE" w:rsidP="00B9775D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Urinalysis</w:t>
                              </w:r>
                              <w:r w:rsidR="00B9775D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Positive Proteinuria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2054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5D" w:rsidRPr="00557B63" w:rsidRDefault="00B9775D" w:rsidP="00B9775D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Clinical History and Examination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009650" y="24765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9" style="position:absolute;left:0;text-align:left;margin-left:116.95pt;margin-top:9.9pt;width:161.75pt;height:54pt;z-index:251606528" coordsize="2054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">
                <v:shape id="Text Box 2" o:spid="_x0000_s1030" type="#_x0000_t202" style="position:absolute;width:2054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kz8QA&#10;AADaAAAADwAAAGRycy9kb3ducmV2LnhtbESP3WrCQBSE7wu+w3KE3tWNgjVE1xAEoS2C+IuXh+wx&#10;iWbPptmtSd++Wyj0cpiZb5hF2ptaPKh1lWUF41EEgji3uuJCwfGwfolBOI+ssbZMCr7JQbocPC0w&#10;0bbjHT32vhABwi5BBaX3TSKly0sy6Ea2IQ7e1bYGfZBtIXWLXYCbWk6i6FUarDgslNjQqqT8vv8y&#10;Crbx2Z8us1s3tdHnJjMf8fZ9ulHqedhncxCeev8f/mu/aQUT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5M/EAAAA2gAAAA8AAAAAAAAAAAAAAAAAmAIAAGRycy9k&#10;b3ducmV2LnhtbFBLBQYAAAAABAAEAPUAAACJAwAAAAA=&#10;" filled="f" strokecolor="#365f91 [2404]">
                  <v:textbox>
                    <w:txbxContent>
                      <w:p w:rsidR="00B9775D" w:rsidRPr="00557B63" w:rsidRDefault="00E54ACE" w:rsidP="00B9775D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Urinalysis</w:t>
                        </w:r>
                        <w:r w:rsidR="00B9775D"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Positive Proteinuria</w:t>
                        </w:r>
                      </w:p>
                    </w:txbxContent>
                  </v:textbox>
                </v:shape>
                <v:shape id="Text Box 1" o:spid="_x0000_s1031" type="#_x0000_t202" style="position:absolute;top:4381;width:2054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6uMIA&#10;AADaAAAADwAAAGRycy9kb3ducmV2LnhtbERPTWvCQBC9C/0PyxS8mY0FNUTXEAqFVgTRVvE4ZKdJ&#10;anY2za4m/fddodDT8Hifs8oG04gbda62rGAaxSCIC6trLhV8vL9MEhDOI2tsLJOCH3KQrR9GK0y1&#10;7XlPt4MvRQhhl6KCyvs2ldIVFRl0kW2JA/dpO4M+wK6UusM+hJtGPsXxXBqsOTRU2NJzRcXlcDUK&#10;dsnJH8+Lr35m4+9tbjbJ7m22VWr8OORLEJ4G/y/+c7/qMB/ur9yv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nq4wgAAANoAAAAPAAAAAAAAAAAAAAAAAJgCAABkcnMvZG93&#10;bnJldi54bWxQSwUGAAAAAAQABAD1AAAAhwMAAAAA&#10;" filled="f" strokecolor="#365f91 [2404]">
                  <v:textbox>
                    <w:txbxContent>
                      <w:p w:rsidR="00B9775D" w:rsidRPr="00557B63" w:rsidRDefault="00B9775D" w:rsidP="00B9775D">
                        <w:pPr>
                          <w:jc w:val="center"/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20"/>
                            <w:szCs w:val="20"/>
                          </w:rPr>
                          <w:t>Clinical History and Examination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2" type="#_x0000_t32" style="position:absolute;left:10096;top:247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KE/sEAAADbAAAADwAAAGRycy9kb3ducmV2LnhtbERPS4vCMBC+C/sfwizsRTRd31SjLIL4&#10;vPgCj0MztmWbSWmidv/9RhC8zcf3nMmsNoW4U+Vyywq+2xEI4sTqnFMFp+OiNQLhPLLGwjIp+CMH&#10;s+lHY4Kxtg/e0/3gUxFC2MWoIPO+jKV0SUYGXduWxIG72sqgD7BKpa7wEcJNITtRNJAGcw4NGZY0&#10;zyj5PdyMgnl3uDk3173lAHfst9xZrfubi1Jfn/XPGISn2r/FL/dKh/k9eP4SDp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8oT+wQAAANsAAAAPAAAAAAAAAAAAAAAA&#10;AKECAABkcnMvZG93bnJldi54bWxQSwUGAAAAAAQABAD5AAAAjwMAAAAA&#10;" strokecolor="#4579b8 [3044]">
                  <v:stroke endarrow="block"/>
                </v:shape>
              </v:group>
            </w:pict>
          </mc:Fallback>
        </mc:AlternateContent>
      </w:r>
    </w:p>
    <w:p w:rsidR="00B9775D" w:rsidRDefault="00B9775D" w:rsidP="00F81FEE">
      <w:pPr>
        <w:jc w:val="center"/>
        <w:rPr>
          <w:b/>
          <w:sz w:val="24"/>
          <w:szCs w:val="24"/>
        </w:rPr>
      </w:pPr>
    </w:p>
    <w:p w:rsidR="00B9775D" w:rsidRDefault="0009032F" w:rsidP="00F81FEE">
      <w:pPr>
        <w:jc w:val="center"/>
        <w:rPr>
          <w:b/>
          <w:sz w:val="24"/>
          <w:szCs w:val="24"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354326B" wp14:editId="701EF7BA">
                <wp:simplePos x="0" y="0"/>
                <wp:positionH relativeFrom="column">
                  <wp:posOffset>1485900</wp:posOffset>
                </wp:positionH>
                <wp:positionV relativeFrom="paragraph">
                  <wp:posOffset>300990</wp:posOffset>
                </wp:positionV>
                <wp:extent cx="2054225" cy="1504950"/>
                <wp:effectExtent l="0" t="0" r="2222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Intercurrent illness and fever</w:t>
                            </w:r>
                          </w:p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Oedema</w:t>
                            </w:r>
                          </w:p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UTI symptoms</w:t>
                            </w:r>
                          </w:p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Family history</w:t>
                            </w:r>
                          </w:p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Systemic examination</w:t>
                            </w:r>
                          </w:p>
                          <w:p w:rsid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Blood pressure</w:t>
                            </w:r>
                          </w:p>
                          <w:p w:rsidR="00FF5DA9" w:rsidRPr="00FF5DA9" w:rsidRDefault="00FF5DA9" w:rsidP="00FF5D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Weight and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326B" id="Text Box 16" o:spid="_x0000_s1033" type="#_x0000_t202" style="position:absolute;left:0;text-align:left;margin-left:117pt;margin-top:23.7pt;width:161.75pt;height:118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" filled="f" strokecolor="#365f91 [2404]">
                <v:textbox>
                  <w:txbxContent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Intercurrent</w:t>
                      </w:r>
                      <w:proofErr w:type="spellEnd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illness and fever</w:t>
                      </w:r>
                    </w:p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Oedema</w:t>
                      </w:r>
                    </w:p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UTI symptoms</w:t>
                      </w:r>
                    </w:p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Drug history</w:t>
                      </w:r>
                    </w:p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Family history</w:t>
                      </w:r>
                    </w:p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Systemic examination</w:t>
                      </w:r>
                    </w:p>
                    <w:p w:rsid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Blood pressure</w:t>
                      </w:r>
                    </w:p>
                    <w:p w:rsidR="00FF5DA9" w:rsidRPr="00FF5DA9" w:rsidRDefault="00FF5DA9" w:rsidP="00FF5D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Weight and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F81FEE" w:rsidRDefault="009F788E" w:rsidP="00F81FEE">
      <w:pPr>
        <w:spacing w:after="0" w:line="240" w:lineRule="auto"/>
        <w:rPr>
          <w:b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C563F" wp14:editId="5A256AD4">
                <wp:simplePos x="0" y="0"/>
                <wp:positionH relativeFrom="column">
                  <wp:posOffset>3770416</wp:posOffset>
                </wp:positionH>
                <wp:positionV relativeFrom="paragraph">
                  <wp:posOffset>161949</wp:posOffset>
                </wp:positionV>
                <wp:extent cx="1943100" cy="1062841"/>
                <wp:effectExtent l="0" t="0" r="19050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628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A9" w:rsidRDefault="00FF5DA9" w:rsidP="00FF5DA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FF5DA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Normal urine </w:t>
                            </w:r>
                            <w:proofErr w:type="spellStart"/>
                            <w:r w:rsidRPr="00FF5DA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Prot:Creat</w:t>
                            </w:r>
                            <w:proofErr w:type="spellEnd"/>
                            <w:r w:rsidRPr="00FF5DA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ratio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0-2 years: up top 50 mg/mmol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&gt; 2 years: up to 25 mg/mmol</w:t>
                            </w:r>
                          </w:p>
                          <w:p w:rsidR="00FF5DA9" w:rsidRPr="00FF5DA9" w:rsidRDefault="00FF5DA9" w:rsidP="00FF5DA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NB Nephrotic syndrome: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&gt; 360mg/mmol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563F" id="Text Box 18" o:spid="_x0000_s1034" type="#_x0000_t202" style="position:absolute;margin-left:296.9pt;margin-top:12.75pt;width:153pt;height:8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" filled="f" strokecolor="#365f91 [2404]">
                <v:textbox>
                  <w:txbxContent>
                    <w:p w:rsidR="00FF5DA9" w:rsidRDefault="00FF5DA9" w:rsidP="00FF5DA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FF5DA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 xml:space="preserve">Normal urine </w:t>
                      </w:r>
                      <w:proofErr w:type="spellStart"/>
                      <w:r w:rsidRPr="00FF5DA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Prot</w:t>
                      </w:r>
                      <w:proofErr w:type="gramStart"/>
                      <w:r w:rsidRPr="00FF5DA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:Creat</w:t>
                      </w:r>
                      <w:proofErr w:type="spellEnd"/>
                      <w:proofErr w:type="gramEnd"/>
                      <w:r w:rsidRPr="00FF5DA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 xml:space="preserve"> ratio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0-2 years: up top 50 mg/</w:t>
                      </w:r>
                      <w:proofErr w:type="spell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mmol</w:t>
                      </w:r>
                      <w:proofErr w:type="spellEnd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&gt; 2 years: up to 25 mg/</w:t>
                      </w:r>
                      <w:proofErr w:type="spell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mmol</w:t>
                      </w:r>
                      <w:proofErr w:type="spellEnd"/>
                    </w:p>
                    <w:p w:rsidR="00FF5DA9" w:rsidRPr="00FF5DA9" w:rsidRDefault="00FF5DA9" w:rsidP="00FF5DA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NB Nephrotic syndrome: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&gt; 360mg/</w:t>
                      </w:r>
                      <w:proofErr w:type="spell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mmol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F5DA9" w:rsidRDefault="009F788E" w:rsidP="00F81FEE">
      <w:pPr>
        <w:spacing w:after="0" w:line="240" w:lineRule="auto"/>
        <w:rPr>
          <w:b/>
        </w:rPr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35A6F8" wp14:editId="36535ADA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914400" cy="909320"/>
                <wp:effectExtent l="0" t="0" r="19050" b="241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A9" w:rsidRPr="00FF5DA9" w:rsidRDefault="00FF5DA9" w:rsidP="00FF5DA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FF5DA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Urinalysis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1+ = 0.3g/L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2+ = 1g/L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3+ = 3g/L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4+ = ≥ 20g/L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A6F8" id="Text Box 17" o:spid="_x0000_s1035" type="#_x0000_t202" style="position:absolute;margin-left:27pt;margin-top:3.7pt;width:1in;height:7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" filled="f" strokecolor="#365f91 [2404]">
                <v:textbox>
                  <w:txbxContent>
                    <w:p w:rsidR="00FF5DA9" w:rsidRPr="00FF5DA9" w:rsidRDefault="00FF5DA9" w:rsidP="00FF5DA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FF5DA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Urinalysis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1+ = 0.3g/L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2+ = 1g/L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3+ = 3g/L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  <w:t>4+ = ≥ 20g/L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F5DA9" w:rsidRDefault="00FF5DA9" w:rsidP="00F81FEE">
      <w:pPr>
        <w:spacing w:after="0" w:line="240" w:lineRule="auto"/>
        <w:rPr>
          <w:b/>
        </w:rPr>
      </w:pPr>
    </w:p>
    <w:p w:rsidR="00FF5DA9" w:rsidRDefault="00FF5DA9" w:rsidP="00F81FEE">
      <w:pPr>
        <w:spacing w:after="0" w:line="240" w:lineRule="auto"/>
        <w:rPr>
          <w:b/>
        </w:rPr>
        <w:sectPr w:rsidR="00FF5DA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1FEE" w:rsidRDefault="00F81FEE" w:rsidP="00F81FEE">
      <w:pPr>
        <w:rPr>
          <w:b/>
        </w:rPr>
      </w:pPr>
    </w:p>
    <w:p w:rsidR="00096490" w:rsidRDefault="00096490" w:rsidP="00F81FEE">
      <w:pPr>
        <w:rPr>
          <w:b/>
        </w:rPr>
      </w:pPr>
      <w:r w:rsidRPr="00096490">
        <w:rPr>
          <w:b/>
        </w:rPr>
        <w:t xml:space="preserve"> </w:t>
      </w:r>
    </w:p>
    <w:p w:rsidR="0009032F" w:rsidRDefault="0009032F" w:rsidP="0009032F">
      <w:pPr>
        <w:tabs>
          <w:tab w:val="left" w:pos="2553"/>
        </w:tabs>
      </w:pPr>
      <w:r>
        <w:br/>
      </w:r>
    </w:p>
    <w:p w:rsidR="00F81FEE" w:rsidRPr="0009032F" w:rsidRDefault="00096490" w:rsidP="00096490">
      <w:pPr>
        <w:pStyle w:val="ListParagraph"/>
        <w:numPr>
          <w:ilvl w:val="0"/>
          <w:numId w:val="5"/>
        </w:numPr>
        <w:tabs>
          <w:tab w:val="left" w:pos="2553"/>
        </w:tabs>
        <w:rPr>
          <w:rFonts w:ascii="Arial" w:hAnsi="Arial" w:cs="Arial"/>
        </w:rPr>
      </w:pPr>
      <w:r w:rsidRPr="0009032F">
        <w:rPr>
          <w:rFonts w:ascii="Arial" w:hAnsi="Arial" w:cs="Arial"/>
        </w:rPr>
        <w:t>If History, clinical examination and rest of urinalysis suggest UTI manage as UTI guideline</w:t>
      </w:r>
    </w:p>
    <w:p w:rsidR="00096490" w:rsidRPr="0009032F" w:rsidRDefault="00096490" w:rsidP="00096490">
      <w:pPr>
        <w:pStyle w:val="ListParagraph"/>
        <w:tabs>
          <w:tab w:val="left" w:pos="2553"/>
        </w:tabs>
        <w:rPr>
          <w:rFonts w:ascii="Arial" w:hAnsi="Arial" w:cs="Arial"/>
        </w:rPr>
      </w:pPr>
    </w:p>
    <w:p w:rsidR="00096490" w:rsidRPr="0009032F" w:rsidRDefault="00096490" w:rsidP="00096490">
      <w:pPr>
        <w:pStyle w:val="ListParagraph"/>
        <w:numPr>
          <w:ilvl w:val="0"/>
          <w:numId w:val="5"/>
        </w:numPr>
        <w:tabs>
          <w:tab w:val="left" w:pos="2553"/>
        </w:tabs>
        <w:rPr>
          <w:rFonts w:ascii="Arial" w:hAnsi="Arial" w:cs="Arial"/>
        </w:rPr>
      </w:pPr>
      <w:r w:rsidRPr="0009032F">
        <w:rPr>
          <w:rFonts w:ascii="Arial" w:hAnsi="Arial" w:cs="Arial"/>
        </w:rPr>
        <w:t>If 3+ proteinuria an</w:t>
      </w:r>
      <w:r w:rsidR="00C02327" w:rsidRPr="0009032F">
        <w:rPr>
          <w:rFonts w:ascii="Arial" w:hAnsi="Arial" w:cs="Arial"/>
        </w:rPr>
        <w:t xml:space="preserve">d clinical oedema then urgent referral to on-call paediatric team </w:t>
      </w:r>
      <w:r w:rsidRPr="0009032F">
        <w:rPr>
          <w:rFonts w:ascii="Arial" w:hAnsi="Arial" w:cs="Arial"/>
        </w:rPr>
        <w:t xml:space="preserve">as nephrotic syndrome for first presentation. If relapse manage as individual guidelines. </w:t>
      </w:r>
    </w:p>
    <w:p w:rsidR="006F084A" w:rsidRDefault="0045108E" w:rsidP="006F084A">
      <w:pPr>
        <w:pStyle w:val="ListParagraph"/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2F840F" wp14:editId="08E9E701">
                <wp:simplePos x="0" y="0"/>
                <wp:positionH relativeFrom="column">
                  <wp:posOffset>1146073</wp:posOffset>
                </wp:positionH>
                <wp:positionV relativeFrom="paragraph">
                  <wp:posOffset>126797</wp:posOffset>
                </wp:positionV>
                <wp:extent cx="3314700" cy="8001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E" w:rsidRDefault="0045108E" w:rsidP="0045108E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Proteinuria without UTI or Nephrotic Syndrome</w:t>
                            </w:r>
                          </w:p>
                          <w:p w:rsidR="0045108E" w:rsidRPr="001D3ADD" w:rsidRDefault="0045108E" w:rsidP="004510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Repeat early morning </w:t>
                            </w:r>
                            <w:r w:rsidR="00E54ACE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u</w:t>
                            </w:r>
                            <w:r w:rsidR="00E54ACE" w:rsidRPr="00E54ACE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 xml:space="preserve">rinalysis 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overs 2 weeks</w:t>
                            </w:r>
                          </w:p>
                          <w:p w:rsidR="0045108E" w:rsidRPr="001D3ADD" w:rsidRDefault="0045108E" w:rsidP="00E54A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Review with </w:t>
                            </w:r>
                            <w:r w:rsidR="00E54ACE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u</w:t>
                            </w:r>
                            <w:r w:rsidR="00E54ACE" w:rsidRPr="00E54ACE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rinalysis 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results and repeat 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840F" id="Text Box 19" o:spid="_x0000_s1036" type="#_x0000_t202" style="position:absolute;left:0;text-align:left;margin-left:90.25pt;margin-top:10pt;width:261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" filled="f" strokecolor="#365f91 [2404]">
                <v:textbox>
                  <w:txbxContent>
                    <w:p w:rsidR="0045108E" w:rsidRDefault="0045108E" w:rsidP="0045108E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Proteinuria without UTI or Nephrotic Syndrome</w:t>
                      </w:r>
                    </w:p>
                    <w:p w:rsidR="0045108E" w:rsidRPr="001D3ADD" w:rsidRDefault="0045108E" w:rsidP="004510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Repeat early morning </w:t>
                      </w:r>
                      <w:r w:rsidR="00E54ACE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u</w:t>
                      </w:r>
                      <w:r w:rsidR="00E54ACE" w:rsidRPr="00E54ACE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 xml:space="preserve">rinalysis 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overs 2 weeks</w:t>
                      </w:r>
                    </w:p>
                    <w:p w:rsidR="0045108E" w:rsidRPr="001D3ADD" w:rsidRDefault="0045108E" w:rsidP="00E54A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Review with </w:t>
                      </w:r>
                      <w:r w:rsidR="00E54ACE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u</w:t>
                      </w:r>
                      <w:r w:rsidR="00E54ACE" w:rsidRPr="00E54ACE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rinalysis 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results and repeat BP</w:t>
                      </w:r>
                    </w:p>
                  </w:txbxContent>
                </v:textbox>
              </v:shape>
            </w:pict>
          </mc:Fallback>
        </mc:AlternateContent>
      </w:r>
    </w:p>
    <w:p w:rsidR="006F084A" w:rsidRDefault="006F084A" w:rsidP="006F084A">
      <w:pPr>
        <w:pStyle w:val="ListParagraph"/>
        <w:tabs>
          <w:tab w:val="left" w:pos="2553"/>
        </w:tabs>
        <w:jc w:val="center"/>
      </w:pPr>
    </w:p>
    <w:p w:rsidR="00096490" w:rsidRDefault="00096490" w:rsidP="00096490">
      <w:pPr>
        <w:pStyle w:val="ListParagraph"/>
      </w:pPr>
    </w:p>
    <w:p w:rsidR="00096490" w:rsidRDefault="00096490" w:rsidP="00096490">
      <w:pPr>
        <w:pStyle w:val="ListParagraph"/>
        <w:tabs>
          <w:tab w:val="left" w:pos="2553"/>
        </w:tabs>
      </w:pPr>
    </w:p>
    <w:p w:rsidR="00AF4695" w:rsidRDefault="001D3ADD" w:rsidP="00096490">
      <w:pPr>
        <w:pStyle w:val="ListParagraph"/>
        <w:tabs>
          <w:tab w:val="left" w:pos="2553"/>
        </w:tabs>
        <w:jc w:val="center"/>
      </w:pP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6B832B9" wp14:editId="537EBB79">
                <wp:simplePos x="0" y="0"/>
                <wp:positionH relativeFrom="column">
                  <wp:posOffset>3337840</wp:posOffset>
                </wp:positionH>
                <wp:positionV relativeFrom="paragraph">
                  <wp:posOffset>1831091</wp:posOffset>
                </wp:positionV>
                <wp:extent cx="2406841" cy="1671320"/>
                <wp:effectExtent l="0" t="0" r="12700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841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2F" w:rsidRPr="0009032F" w:rsidRDefault="00E66FC1" w:rsidP="0009032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09032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Pathological Proteinuria</w:t>
                            </w:r>
                          </w:p>
                          <w:p w:rsidR="0009032F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Persistent</w:t>
                            </w:r>
                          </w:p>
                          <w:p w:rsidR="00E66FC1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Abnormal – renal function or BP</w:t>
                            </w:r>
                          </w:p>
                          <w:p w:rsidR="00E66FC1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Haematuria</w:t>
                            </w:r>
                          </w:p>
                          <w:p w:rsidR="0009032F" w:rsidRPr="0009032F" w:rsidRDefault="00E66FC1" w:rsidP="0009032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09032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Causes</w:t>
                            </w:r>
                          </w:p>
                          <w:p w:rsidR="0009032F" w:rsidRPr="001D3ADD" w:rsidRDefault="0009032F" w:rsidP="000903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Glomerular</w:t>
                            </w:r>
                          </w:p>
                          <w:p w:rsidR="0009032F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Tubular</w:t>
                            </w:r>
                          </w:p>
                          <w:p w:rsidR="00E66FC1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Excess Protein e.g. Myeloproliferative disorders, </w:t>
                            </w:r>
                            <w:r w:rsidR="0009032F"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Rhabdomyolysis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, Albumin infusions, Multiple transfusions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32B9" id="Text Box 23" o:spid="_x0000_s1037" type="#_x0000_t202" style="position:absolute;left:0;text-align:left;margin-left:262.8pt;margin-top:144.2pt;width:189.5pt;height:131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" filled="f" strokecolor="#365f91 [2404]">
                <v:textbox>
                  <w:txbxContent>
                    <w:p w:rsidR="0009032F" w:rsidRPr="0009032F" w:rsidRDefault="00E66FC1" w:rsidP="0009032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09032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Pathological Proteinuria</w:t>
                      </w:r>
                    </w:p>
                    <w:p w:rsidR="0009032F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Persistent</w:t>
                      </w:r>
                    </w:p>
                    <w:p w:rsidR="00E66FC1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Abnormal – renal function or BP</w:t>
                      </w:r>
                    </w:p>
                    <w:p w:rsidR="00E66FC1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Haematuria</w:t>
                      </w:r>
                    </w:p>
                    <w:p w:rsidR="0009032F" w:rsidRPr="0009032F" w:rsidRDefault="00E66FC1" w:rsidP="0009032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09032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Causes</w:t>
                      </w:r>
                    </w:p>
                    <w:p w:rsidR="0009032F" w:rsidRPr="001D3ADD" w:rsidRDefault="0009032F" w:rsidP="000903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Glomerular</w:t>
                      </w:r>
                    </w:p>
                    <w:p w:rsidR="0009032F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Tubular</w:t>
                      </w:r>
                    </w:p>
                    <w:p w:rsidR="00E66FC1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Excess Protein e.g. Myeloproliferative disorders, </w:t>
                      </w:r>
                      <w:r w:rsidR="0009032F"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Rhabdomyolysis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, Albumin infusions, Multiple transfusions</w:t>
                      </w:r>
                    </w:p>
                  </w:txbxContent>
                </v:textbox>
              </v:shape>
            </w:pict>
          </mc:Fallback>
        </mc:AlternateContent>
      </w: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B2ABC9" wp14:editId="007516AA">
                <wp:simplePos x="0" y="0"/>
                <wp:positionH relativeFrom="column">
                  <wp:posOffset>1</wp:posOffset>
                </wp:positionH>
                <wp:positionV relativeFrom="paragraph">
                  <wp:posOffset>1836700</wp:posOffset>
                </wp:positionV>
                <wp:extent cx="2013924" cy="1509041"/>
                <wp:effectExtent l="0" t="0" r="24765" b="152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924" cy="15090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2F" w:rsidRPr="0009032F" w:rsidRDefault="00E66FC1" w:rsidP="0009032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032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Benign Proteinuria</w:t>
                            </w:r>
                          </w:p>
                          <w:p w:rsidR="0009032F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Intermittent/Transient</w:t>
                            </w:r>
                          </w:p>
                          <w:p w:rsidR="0009032F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Normal – renal function &amp; BP</w:t>
                            </w:r>
                          </w:p>
                          <w:p w:rsidR="00E66FC1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No Haematuria</w:t>
                            </w:r>
                          </w:p>
                          <w:p w:rsidR="0009032F" w:rsidRPr="0009032F" w:rsidRDefault="00E66FC1" w:rsidP="0009032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09032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Causes</w:t>
                            </w:r>
                          </w:p>
                          <w:p w:rsidR="0009032F" w:rsidRPr="001D3ADD" w:rsidRDefault="00E66FC1" w:rsidP="00E54A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False Positive </w:t>
                            </w:r>
                            <w:r w:rsidR="00E54ACE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u</w:t>
                            </w:r>
                            <w:r w:rsidR="00E54ACE" w:rsidRPr="00E54ACE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rinalysis</w:t>
                            </w:r>
                          </w:p>
                          <w:p w:rsidR="0009032F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Post exercise, cold, intercurrent illness</w:t>
                            </w:r>
                          </w:p>
                          <w:p w:rsidR="00E66FC1" w:rsidRPr="001D3ADD" w:rsidRDefault="00E66FC1" w:rsidP="000903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Orthostatic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ABC9" id="Text Box 22" o:spid="_x0000_s1038" type="#_x0000_t202" style="position:absolute;left:0;text-align:left;margin-left:0;margin-top:144.6pt;width:158.6pt;height:118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" filled="f" strokecolor="#365f91 [2404]">
                <v:textbox>
                  <w:txbxContent>
                    <w:p w:rsidR="0009032F" w:rsidRPr="0009032F" w:rsidRDefault="00E66FC1" w:rsidP="0009032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09032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Benign Proteinuria</w:t>
                      </w:r>
                    </w:p>
                    <w:p w:rsidR="0009032F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Intermittent/Transient</w:t>
                      </w:r>
                    </w:p>
                    <w:p w:rsidR="0009032F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Normal – renal function &amp; BP</w:t>
                      </w:r>
                    </w:p>
                    <w:p w:rsidR="00E66FC1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No Haematuria</w:t>
                      </w:r>
                    </w:p>
                    <w:p w:rsidR="0009032F" w:rsidRPr="0009032F" w:rsidRDefault="00E66FC1" w:rsidP="0009032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09032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Causes</w:t>
                      </w:r>
                    </w:p>
                    <w:p w:rsidR="0009032F" w:rsidRPr="001D3ADD" w:rsidRDefault="00E66FC1" w:rsidP="00E54A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False Positive </w:t>
                      </w:r>
                      <w:r w:rsidR="00E54ACE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u</w:t>
                      </w:r>
                      <w:r w:rsidR="00E54ACE" w:rsidRPr="00E54ACE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rinalysis</w:t>
                      </w:r>
                    </w:p>
                    <w:p w:rsidR="0009032F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Post exercise, cold, </w:t>
                      </w:r>
                      <w:proofErr w:type="spellStart"/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intercurrent</w:t>
                      </w:r>
                      <w:proofErr w:type="spellEnd"/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 illness</w:t>
                      </w:r>
                    </w:p>
                    <w:p w:rsidR="00E66FC1" w:rsidRPr="001D3ADD" w:rsidRDefault="00E66FC1" w:rsidP="000903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Orthostatic</w:t>
                      </w:r>
                    </w:p>
                  </w:txbxContent>
                </v:textbox>
              </v:shape>
            </w:pict>
          </mc:Fallback>
        </mc:AlternateContent>
      </w:r>
      <w:r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27CEAF" wp14:editId="7F30F579">
                <wp:simplePos x="0" y="0"/>
                <wp:positionH relativeFrom="column">
                  <wp:posOffset>3427598</wp:posOffset>
                </wp:positionH>
                <wp:positionV relativeFrom="paragraph">
                  <wp:posOffset>445466</wp:posOffset>
                </wp:positionV>
                <wp:extent cx="2286000" cy="1301477"/>
                <wp:effectExtent l="0" t="0" r="19050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01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E" w:rsidRPr="0009032F" w:rsidRDefault="0045108E" w:rsidP="0045108E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09032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Persistent Proteinuria</w:t>
                            </w:r>
                          </w:p>
                          <w:p w:rsidR="0045108E" w:rsidRPr="001D3ADD" w:rsidRDefault="00E47109" w:rsidP="004510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Send urine for MC&amp;S</w:t>
                            </w:r>
                          </w:p>
                          <w:p w:rsidR="0045108E" w:rsidRPr="001D3ADD" w:rsidRDefault="0045108E" w:rsidP="004510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Refer to Paediatrics</w:t>
                            </w:r>
                          </w:p>
                          <w:p w:rsidR="0045108E" w:rsidRPr="001D3ADD" w:rsidRDefault="0045108E" w:rsidP="004510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Bloods</w:t>
                            </w:r>
                            <w:r w:rsidR="00CA7624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*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 xml:space="preserve"> – U</w:t>
                            </w:r>
                            <w:r w:rsidR="00E47109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&amp;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E, LFT, Bone, C</w:t>
                            </w:r>
                            <w:r w:rsidR="00E66FC1"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 xml:space="preserve">RP, </w:t>
                            </w:r>
                            <w:r w:rsidR="0009032F"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I</w:t>
                            </w:r>
                            <w:r w:rsidR="00E66FC1"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gA, C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3</w:t>
                            </w:r>
                            <w:r w:rsidR="00E47109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C4, ANA, dsDNA, ASOT</w:t>
                            </w:r>
                          </w:p>
                          <w:p w:rsidR="0045108E" w:rsidRPr="001D3ADD" w:rsidRDefault="0045108E" w:rsidP="004510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20"/>
                              </w:rPr>
                              <w:t>Renal USS – request at same time as clinic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CEAF" id="Text Box 21" o:spid="_x0000_s1039" type="#_x0000_t202" style="position:absolute;left:0;text-align:left;margin-left:269.9pt;margin-top:35.1pt;width:180pt;height:10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" filled="f" strokecolor="#365f91 [2404]">
                <v:textbox>
                  <w:txbxContent>
                    <w:p w:rsidR="0045108E" w:rsidRPr="0009032F" w:rsidRDefault="0045108E" w:rsidP="0045108E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09032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Persistent Proteinuria</w:t>
                      </w:r>
                    </w:p>
                    <w:p w:rsidR="0045108E" w:rsidRPr="001D3ADD" w:rsidRDefault="00E47109" w:rsidP="004510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Send urine for MC&amp;S</w:t>
                      </w:r>
                    </w:p>
                    <w:p w:rsidR="0045108E" w:rsidRPr="001D3ADD" w:rsidRDefault="0045108E" w:rsidP="004510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Refer to Paediatrics</w:t>
                      </w:r>
                    </w:p>
                    <w:p w:rsidR="0045108E" w:rsidRPr="001D3ADD" w:rsidRDefault="0045108E" w:rsidP="004510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Bloods</w:t>
                      </w:r>
                      <w:r w:rsidR="00CA7624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*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 xml:space="preserve"> – U</w:t>
                      </w:r>
                      <w:r w:rsidR="00E47109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&amp;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E, LFT, Bone, C</w:t>
                      </w:r>
                      <w:r w:rsidR="00E66FC1"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 xml:space="preserve">RP, </w:t>
                      </w:r>
                      <w:r w:rsidR="0009032F"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I</w:t>
                      </w:r>
                      <w:r w:rsidR="00E66FC1"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gA, C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3</w:t>
                      </w:r>
                      <w:r w:rsidR="00E47109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 xml:space="preserve">, </w:t>
                      </w: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C4, ANA, dsDNA, ASOT</w:t>
                      </w:r>
                    </w:p>
                    <w:p w:rsidR="0045108E" w:rsidRPr="001D3ADD" w:rsidRDefault="0045108E" w:rsidP="004510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20"/>
                        </w:rPr>
                        <w:t>Renal USS – request at same time as clinic referral.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3915652</wp:posOffset>
                </wp:positionH>
                <wp:positionV relativeFrom="paragraph">
                  <wp:posOffset>148146</wp:posOffset>
                </wp:positionV>
                <wp:extent cx="664100" cy="290405"/>
                <wp:effectExtent l="0" t="0" r="79375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100" cy="290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1CA3" id="Straight Arrow Connector 25" o:spid="_x0000_s1026" type="#_x0000_t32" style="position:absolute;margin-left:308.3pt;margin-top:11.65pt;width:52.3pt;height:22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YT2gEAAAYEAAAOAAAAZHJzL2Uyb0RvYy54bWysU9uO0zAQfUfiHyy/06TVUkH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1119226</wp:posOffset>
                </wp:positionH>
                <wp:positionV relativeFrom="paragraph">
                  <wp:posOffset>147523</wp:posOffset>
                </wp:positionV>
                <wp:extent cx="643737" cy="297180"/>
                <wp:effectExtent l="38100" t="0" r="23495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37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08FA" id="Straight Arrow Connector 24" o:spid="_x0000_s1026" type="#_x0000_t32" style="position:absolute;margin-left:88.15pt;margin-top:11.6pt;width:50.7pt;height:23.4pt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09032F" w:rsidRPr="00711C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27CEAF" wp14:editId="7F30F579">
                <wp:simplePos x="0" y="0"/>
                <wp:positionH relativeFrom="column">
                  <wp:posOffset>51</wp:posOffset>
                </wp:positionH>
                <wp:positionV relativeFrom="paragraph">
                  <wp:posOffset>444957</wp:posOffset>
                </wp:positionV>
                <wp:extent cx="2377440" cy="914400"/>
                <wp:effectExtent l="0" t="0" r="2286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E" w:rsidRPr="0009032F" w:rsidRDefault="0045108E" w:rsidP="000903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09032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Repeat urinalysis negative for blood and protein and normal BP</w:t>
                            </w:r>
                          </w:p>
                          <w:p w:rsidR="0045108E" w:rsidRPr="001D3ADD" w:rsidRDefault="0045108E" w:rsidP="0045108E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1D3ADD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Reassure – likely transient proteinuria or orthostatic proteinuria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CEAF" id="Text Box 20" o:spid="_x0000_s1040" type="#_x0000_t202" style="position:absolute;left:0;text-align:left;margin-left:0;margin-top:35.05pt;width:187.2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" filled="f" strokecolor="#365f91 [2404]">
                <v:textbox>
                  <w:txbxContent>
                    <w:p w:rsidR="0045108E" w:rsidRPr="0009032F" w:rsidRDefault="0045108E" w:rsidP="0009032F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09032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Repeat urinalysis negative for blood and protein and normal BP</w:t>
                      </w:r>
                    </w:p>
                    <w:p w:rsidR="0045108E" w:rsidRPr="001D3ADD" w:rsidRDefault="0045108E" w:rsidP="0045108E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1D3ADD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  <w:t>Reassure – likely transient proteinuria or orthostatic proteinuria</w:t>
                      </w:r>
                    </w:p>
                  </w:txbxContent>
                </v:textbox>
              </v:shape>
            </w:pict>
          </mc:Fallback>
        </mc:AlternateContent>
      </w:r>
    </w:p>
    <w:p w:rsidR="00AF4695" w:rsidRPr="00AF4695" w:rsidRDefault="00AF4695" w:rsidP="00AF4695"/>
    <w:p w:rsidR="00AF4695" w:rsidRPr="00AF4695" w:rsidRDefault="00AF4695" w:rsidP="00AF4695"/>
    <w:p w:rsidR="00AF4695" w:rsidRPr="00AF4695" w:rsidRDefault="00AF4695" w:rsidP="00AF4695"/>
    <w:p w:rsidR="00AF4695" w:rsidRPr="00AF4695" w:rsidRDefault="00AF4695" w:rsidP="00AF4695"/>
    <w:p w:rsidR="00AF4695" w:rsidRPr="00AF4695" w:rsidRDefault="00AF4695" w:rsidP="00AF4695"/>
    <w:p w:rsidR="00AF4695" w:rsidRPr="00AF4695" w:rsidRDefault="00AF4695" w:rsidP="00AF4695"/>
    <w:p w:rsidR="00AF4695" w:rsidRPr="00AF4695" w:rsidRDefault="00AF4695" w:rsidP="00AF4695"/>
    <w:p w:rsidR="00AF4695" w:rsidRDefault="00AF4695" w:rsidP="00AF4695"/>
    <w:p w:rsidR="00096490" w:rsidRDefault="00096490" w:rsidP="00AF4695">
      <w:pPr>
        <w:jc w:val="right"/>
      </w:pPr>
    </w:p>
    <w:p w:rsidR="00AF4695" w:rsidRDefault="00AF4695" w:rsidP="00AF4695">
      <w:pPr>
        <w:jc w:val="right"/>
      </w:pPr>
    </w:p>
    <w:p w:rsidR="00AF4695" w:rsidRPr="00CA7624" w:rsidRDefault="00AF4695" w:rsidP="00AF469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4"/>
        </w:rPr>
      </w:pPr>
      <w:r w:rsidRPr="00CA7624">
        <w:rPr>
          <w:rFonts w:ascii="Arial" w:hAnsi="Arial" w:cs="Arial"/>
          <w:b/>
          <w:color w:val="365F91" w:themeColor="accent1" w:themeShade="BF"/>
          <w:sz w:val="32"/>
          <w:szCs w:val="24"/>
        </w:rPr>
        <w:lastRenderedPageBreak/>
        <w:t>Tower Hamlets Children and Young People Guideline</w:t>
      </w:r>
      <w:r w:rsidRPr="00CA7624">
        <w:rPr>
          <w:rFonts w:ascii="Arial" w:hAnsi="Arial" w:cs="Arial"/>
          <w:b/>
          <w:color w:val="365F91" w:themeColor="accent1" w:themeShade="BF"/>
          <w:sz w:val="32"/>
          <w:szCs w:val="24"/>
        </w:rPr>
        <w:br/>
      </w:r>
      <w:r>
        <w:rPr>
          <w:rFonts w:ascii="Arial" w:hAnsi="Arial" w:cs="Arial"/>
          <w:b/>
          <w:i/>
          <w:color w:val="365F91" w:themeColor="accent1" w:themeShade="BF"/>
          <w:sz w:val="28"/>
          <w:szCs w:val="24"/>
        </w:rPr>
        <w:t>Proteinuria</w:t>
      </w:r>
    </w:p>
    <w:p w:rsidR="00AF4695" w:rsidRPr="00CA7624" w:rsidRDefault="00AF4695" w:rsidP="00AF4695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eastAsia="Times New Roman" w:cstheme="minorHAnsi"/>
          <w:b/>
          <w:color w:val="0066CC"/>
          <w:sz w:val="28"/>
          <w:szCs w:val="28"/>
        </w:rPr>
      </w:pPr>
      <w:r w:rsidRPr="00CA7624">
        <w:rPr>
          <w:rFonts w:eastAsia="Times New Roman" w:cstheme="minorHAnsi"/>
          <w:b/>
          <w:color w:val="0066CC"/>
          <w:sz w:val="28"/>
          <w:szCs w:val="28"/>
        </w:rPr>
        <w:t>Document Control Information</w:t>
      </w:r>
    </w:p>
    <w:p w:rsidR="00AF4695" w:rsidRPr="00CA7624" w:rsidRDefault="00AF4695" w:rsidP="00AF4695">
      <w:pPr>
        <w:spacing w:line="280" w:lineRule="atLeast"/>
        <w:rPr>
          <w:rFonts w:cstheme="minorHAnsi"/>
          <w:b/>
        </w:rPr>
      </w:pPr>
      <w:r w:rsidRPr="00CA7624">
        <w:rPr>
          <w:rFonts w:cstheme="minorHAnsi"/>
        </w:rPr>
        <w:t xml:space="preserve">This document was created collaboratively between Tower Hamlets CCG and </w:t>
      </w:r>
      <w:proofErr w:type="spellStart"/>
      <w:r w:rsidRPr="00CA7624">
        <w:rPr>
          <w:rFonts w:cstheme="minorHAnsi"/>
        </w:rPr>
        <w:t>Barts</w:t>
      </w:r>
      <w:proofErr w:type="spellEnd"/>
      <w:r w:rsidRPr="00CA7624">
        <w:rPr>
          <w:rFonts w:cstheme="minorHAnsi"/>
        </w:rPr>
        <w:t xml:space="preserve"> Health NHS Trust. The document has been approved locally for use within the London Borough of Tower Hamlets.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3072"/>
        <w:gridCol w:w="1559"/>
        <w:gridCol w:w="2895"/>
      </w:tblGrid>
      <w:tr w:rsidR="00AF4695" w:rsidRPr="00CA7624" w:rsidTr="006142D5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Lead Author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 xml:space="preserve">Dr </w:t>
            </w:r>
            <w:proofErr w:type="spellStart"/>
            <w:r w:rsidRPr="00CA7624">
              <w:rPr>
                <w:rFonts w:cstheme="minorHAnsi"/>
                <w:bCs/>
              </w:rPr>
              <w:t>Minson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Author Position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 xml:space="preserve">Paediatric Consultant, </w:t>
            </w:r>
            <w:proofErr w:type="spellStart"/>
            <w:r w:rsidRPr="00CA7624">
              <w:rPr>
                <w:rFonts w:cstheme="minorHAnsi"/>
                <w:bCs/>
              </w:rPr>
              <w:t>Barts</w:t>
            </w:r>
            <w:proofErr w:type="spellEnd"/>
            <w:r w:rsidRPr="00CA7624">
              <w:rPr>
                <w:rFonts w:cstheme="minorHAnsi"/>
                <w:bCs/>
              </w:rPr>
              <w:t xml:space="preserve"> Health NHS Trust</w:t>
            </w:r>
          </w:p>
        </w:tc>
      </w:tr>
      <w:tr w:rsidR="00AF4695" w:rsidRPr="00CA7624" w:rsidTr="006142D5">
        <w:trPr>
          <w:trHeight w:val="640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Additional Contributor (s)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Matthew Richardson, Administrative Support</w:t>
            </w:r>
          </w:p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Julia Moody, GP and THCCG Clinical Lead</w:t>
            </w: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Julia Moody, December 2017</w:t>
            </w: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Rima Al-</w:t>
            </w:r>
            <w:proofErr w:type="spellStart"/>
            <w:r w:rsidRPr="00CA7624">
              <w:rPr>
                <w:rFonts w:cstheme="minorHAnsi"/>
                <w:bCs/>
              </w:rPr>
              <w:t>Saffar</w:t>
            </w:r>
            <w:proofErr w:type="spellEnd"/>
            <w:r w:rsidRPr="00CA7624">
              <w:rPr>
                <w:rFonts w:cstheme="minorHAnsi"/>
                <w:bCs/>
              </w:rPr>
              <w:t>, December 2017</w:t>
            </w: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</w:rPr>
              <w:t xml:space="preserve">Lynn </w:t>
            </w:r>
            <w:proofErr w:type="spellStart"/>
            <w:r w:rsidRPr="00CA7624">
              <w:rPr>
                <w:rFonts w:cstheme="minorHAnsi"/>
              </w:rPr>
              <w:t>Torpey</w:t>
            </w:r>
            <w:proofErr w:type="spellEnd"/>
            <w:r w:rsidRPr="00CA7624">
              <w:rPr>
                <w:rFonts w:cstheme="minorHAnsi"/>
              </w:rPr>
              <w:t>,</w:t>
            </w:r>
            <w:r w:rsidRPr="00CA7624">
              <w:rPr>
                <w:rFonts w:cstheme="minorHAnsi"/>
                <w:b/>
              </w:rPr>
              <w:t xml:space="preserve"> </w:t>
            </w:r>
            <w:r w:rsidRPr="00CA7624">
              <w:rPr>
                <w:rFonts w:cstheme="minorHAnsi"/>
                <w:bCs/>
              </w:rPr>
              <w:t>December 2017</w:t>
            </w: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66CC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Approved By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NELCSU Prescribing Delivery Board, December 2017</w:t>
            </w: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AF4695" w:rsidRPr="00CA7624" w:rsidTr="006142D5">
        <w:trPr>
          <w:trHeight w:val="931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Document Owner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Tower Hamlets CCG</w:t>
            </w:r>
          </w:p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proofErr w:type="spellStart"/>
            <w:r w:rsidRPr="00CA7624">
              <w:rPr>
                <w:rFonts w:cstheme="minorHAnsi"/>
                <w:bCs/>
              </w:rPr>
              <w:t>Barts</w:t>
            </w:r>
            <w:proofErr w:type="spellEnd"/>
            <w:r w:rsidRPr="00CA7624">
              <w:rPr>
                <w:rFonts w:cstheme="minorHAnsi"/>
                <w:bCs/>
              </w:rPr>
              <w:t xml:space="preserve"> Health NHS Trust</w:t>
            </w:r>
            <w:r w:rsidRPr="00CA7624">
              <w:rPr>
                <w:rFonts w:cstheme="minorHAnsi"/>
                <w:bCs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AF4695" w:rsidRPr="00CA7624" w:rsidTr="006142D5">
        <w:trPr>
          <w:trHeight w:val="640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Document Version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Replaces Version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-</w:t>
            </w:r>
          </w:p>
        </w:tc>
      </w:tr>
      <w:tr w:rsidR="00AF4695" w:rsidRPr="00CA7624" w:rsidTr="006142D5">
        <w:trPr>
          <w:trHeight w:val="320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</w:p>
        </w:tc>
      </w:tr>
      <w:tr w:rsidR="00AF4695" w:rsidRPr="00CA7624" w:rsidTr="006142D5">
        <w:trPr>
          <w:trHeight w:val="640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First Introduced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January 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Review Schedule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Annual</w:t>
            </w:r>
          </w:p>
        </w:tc>
      </w:tr>
      <w:tr w:rsidR="00AF4695" w:rsidRPr="00CA7624" w:rsidTr="006142D5">
        <w:trPr>
          <w:trHeight w:val="334"/>
        </w:trPr>
        <w:tc>
          <w:tcPr>
            <w:tcW w:w="1743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Date approved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December 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66CC" w:fill="FFFFFF"/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/>
              </w:rPr>
            </w:pPr>
            <w:r w:rsidRPr="00CA7624">
              <w:rPr>
                <w:rFonts w:cstheme="minorHAnsi"/>
                <w:b/>
              </w:rPr>
              <w:t>Next Review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AF4695" w:rsidRPr="00CA7624" w:rsidRDefault="00AF4695" w:rsidP="006142D5">
            <w:pPr>
              <w:spacing w:before="20" w:after="20"/>
              <w:rPr>
                <w:rFonts w:cstheme="minorHAnsi"/>
                <w:bCs/>
              </w:rPr>
            </w:pPr>
            <w:r w:rsidRPr="00CA7624">
              <w:rPr>
                <w:rFonts w:cstheme="minorHAnsi"/>
                <w:bCs/>
              </w:rPr>
              <w:t>January 2019</w:t>
            </w:r>
          </w:p>
        </w:tc>
      </w:tr>
    </w:tbl>
    <w:p w:rsidR="00AF4695" w:rsidRPr="00CA7624" w:rsidRDefault="00AF4695" w:rsidP="00AF4695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eastAsia="Times New Roman" w:cstheme="minorHAnsi"/>
          <w:b/>
          <w:color w:val="0066CC"/>
          <w:sz w:val="28"/>
          <w:szCs w:val="28"/>
        </w:rPr>
      </w:pPr>
      <w:r w:rsidRPr="00CA7624">
        <w:rPr>
          <w:rFonts w:eastAsia="Times New Roman" w:cstheme="minorHAnsi"/>
          <w:b/>
          <w:color w:val="0066CC"/>
          <w:sz w:val="28"/>
          <w:szCs w:val="28"/>
        </w:rPr>
        <w:t>Document Overview</w:t>
      </w:r>
    </w:p>
    <w:p w:rsidR="00AF4695" w:rsidRPr="00CA7624" w:rsidRDefault="00AF4695" w:rsidP="00AF4695">
      <w:pPr>
        <w:spacing w:after="0" w:line="240" w:lineRule="auto"/>
        <w:rPr>
          <w:rFonts w:cstheme="minorHAnsi"/>
          <w:lang w:eastAsia="en-GB"/>
        </w:rPr>
      </w:pPr>
      <w:r w:rsidRPr="00CA762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BC1F063" wp14:editId="4A2FCD12">
                <wp:simplePos x="0" y="0"/>
                <wp:positionH relativeFrom="column">
                  <wp:posOffset>0</wp:posOffset>
                </wp:positionH>
                <wp:positionV relativeFrom="paragraph">
                  <wp:posOffset>541892</wp:posOffset>
                </wp:positionV>
                <wp:extent cx="6143625" cy="743803"/>
                <wp:effectExtent l="0" t="0" r="2857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95" w:rsidRPr="00BF1E19" w:rsidRDefault="00AF4695" w:rsidP="00AF4695">
                            <w:pPr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BF1E1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Concerns about Safeguarding should be managed as per LSCB/London Child Protection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Procedures and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F1E19"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Pr="00BF1E1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lick </w:t>
                            </w:r>
                            <w:hyperlink r:id="rId10" w:history="1">
                              <w:r w:rsidRPr="00BF1E19">
                                <w:rPr>
                                  <w:rStyle w:val="Hyperlink"/>
                                  <w:rFonts w:ascii="Arial" w:hAnsi="Aria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NICE Guidance to be used where appropriate. - </w:t>
                            </w:r>
                            <w:hyperlink r:id="rId11" w:history="1">
                              <w:r w:rsidRPr="0098329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https://www.nice.org.uk/guidance/cg89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4695" w:rsidRPr="00BF1E19" w:rsidRDefault="00AF4695" w:rsidP="00AF4695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0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margin-left:0;margin-top:42.65pt;width:483.75pt;height:58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" filled="f" strokecolor="#376092">
                <v:textbox>
                  <w:txbxContent>
                    <w:p w:rsidR="00AF4695" w:rsidRPr="00BF1E19" w:rsidRDefault="00AF4695" w:rsidP="00AF4695">
                      <w:pPr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BF1E1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Safeguarding</w:t>
                      </w:r>
                      <w:r w:rsidRPr="00BF1E1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Concerns about Safeguarding should be managed as per LSCB/London Child Protection </w:t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Procedures and </w:t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 w:rsidRPr="00BF1E19"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C</w:t>
                      </w:r>
                      <w:r w:rsidRPr="00BF1E1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lick </w:t>
                      </w:r>
                      <w:hyperlink r:id="rId13" w:history="1">
                        <w:r w:rsidRPr="00BF1E19">
                          <w:rPr>
                            <w:rStyle w:val="Hyperlink"/>
                            <w:rFonts w:ascii="Arial" w:hAnsi="Arial" w:cs="Arial"/>
                            <w:color w:val="244061" w:themeColor="accent1" w:themeShade="80"/>
                            <w:sz w:val="20"/>
                            <w:szCs w:val="20"/>
                          </w:rPr>
                          <w:t>Here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NICE Guidance to be used where appropriate. - </w:t>
                      </w:r>
                      <w:hyperlink r:id="rId14" w:history="1">
                        <w:r w:rsidRPr="0098329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https://www.nice.org.uk/guidance/cg89</w:t>
                        </w:r>
                      </w:hyperlink>
                      <w: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4695" w:rsidRPr="00BF1E19" w:rsidRDefault="00AF4695" w:rsidP="00AF4695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7624">
        <w:rPr>
          <w:rFonts w:cstheme="minorHAnsi"/>
          <w:lang w:eastAsia="en-GB"/>
        </w:rPr>
        <w:t xml:space="preserve">This document acts as a guideline and advises on the pathway and procedures which need to be followed when diagnosing and referring patients for treatment. </w:t>
      </w:r>
      <w:r>
        <w:rPr>
          <w:rFonts w:cstheme="minorHAnsi"/>
          <w:lang w:eastAsia="en-GB"/>
        </w:rPr>
        <w:t>This guideline should be used in conjunction with the users’ clinical judgement.</w:t>
      </w:r>
      <w:r>
        <w:rPr>
          <w:rFonts w:cstheme="minorHAnsi"/>
          <w:lang w:eastAsia="en-GB"/>
        </w:rPr>
        <w:br/>
      </w:r>
    </w:p>
    <w:p w:rsidR="00AF4695" w:rsidRPr="00AF4695" w:rsidRDefault="00AF4695" w:rsidP="00AF4695">
      <w:pPr>
        <w:rPr>
          <w:rFonts w:ascii="Arial" w:hAnsi="Arial" w:cs="Arial"/>
          <w:b/>
          <w:sz w:val="28"/>
          <w:szCs w:val="24"/>
        </w:rPr>
      </w:pPr>
      <w:r w:rsidRPr="00CA762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6DB13D7" wp14:editId="3D94F2F3">
                <wp:simplePos x="0" y="0"/>
                <wp:positionH relativeFrom="column">
                  <wp:posOffset>0</wp:posOffset>
                </wp:positionH>
                <wp:positionV relativeFrom="paragraph">
                  <wp:posOffset>645786</wp:posOffset>
                </wp:positionV>
                <wp:extent cx="6143625" cy="556260"/>
                <wp:effectExtent l="0" t="0" r="285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95" w:rsidRPr="00805DE9" w:rsidRDefault="00AF4695" w:rsidP="00AF4695">
                            <w:pPr>
                              <w:pStyle w:val="BodyText"/>
                              <w:spacing w:before="200"/>
                              <w:ind w:left="-142" w:right="-20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</w:pPr>
                            <w:r w:rsidRPr="00870E01">
                              <w:rPr>
                                <w:b/>
                                <w:color w:val="244061" w:themeColor="accent1" w:themeShade="80"/>
                                <w:sz w:val="20"/>
                                <w:szCs w:val="18"/>
                              </w:rPr>
                              <w:t>Investigations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  <w:t xml:space="preserve">Investigation names and acronyms marked with * are noted as per the </w:t>
                            </w:r>
                            <w:proofErr w:type="spellStart"/>
                            <w:r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  <w:t>TQuest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  <w:sz w:val="20"/>
                                <w:szCs w:val="18"/>
                              </w:rPr>
                              <w:t xml:space="preserve"> system input.</w:t>
                            </w:r>
                          </w:p>
                          <w:p w:rsidR="00AF4695" w:rsidRPr="00342BC1" w:rsidRDefault="00AF4695" w:rsidP="00AF4695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13D7" id="Text Box 4" o:spid="_x0000_s1039" type="#_x0000_t202" style="position:absolute;margin-left:0;margin-top:50.85pt;width:483.75pt;height:43.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" filled="f" strokecolor="#376092">
                <v:textbox>
                  <w:txbxContent>
                    <w:p w:rsidR="00AF4695" w:rsidRPr="00805DE9" w:rsidRDefault="00AF4695" w:rsidP="00AF4695">
                      <w:pPr>
                        <w:pStyle w:val="BodyText"/>
                        <w:spacing w:before="200"/>
                        <w:ind w:left="-142" w:right="-202"/>
                        <w:jc w:val="center"/>
                        <w:rPr>
                          <w:color w:val="244061" w:themeColor="accent1" w:themeShade="80"/>
                          <w:sz w:val="20"/>
                          <w:szCs w:val="18"/>
                        </w:rPr>
                      </w:pPr>
                      <w:r w:rsidRPr="00870E01">
                        <w:rPr>
                          <w:b/>
                          <w:color w:val="244061" w:themeColor="accent1" w:themeShade="80"/>
                          <w:sz w:val="20"/>
                          <w:szCs w:val="18"/>
                        </w:rPr>
                        <w:t>Investigations</w:t>
                      </w:r>
                      <w:r>
                        <w:rPr>
                          <w:b/>
                          <w:color w:val="244061" w:themeColor="accent1" w:themeShade="80"/>
                          <w:sz w:val="20"/>
                          <w:szCs w:val="18"/>
                        </w:rPr>
                        <w:br/>
                      </w:r>
                      <w:r>
                        <w:rPr>
                          <w:color w:val="244061" w:themeColor="accent1" w:themeShade="80"/>
                          <w:sz w:val="20"/>
                          <w:szCs w:val="18"/>
                        </w:rPr>
                        <w:t>Investigation names and acronyms marked with * are noted as per the TQuest system input.</w:t>
                      </w:r>
                    </w:p>
                    <w:p w:rsidR="00AF4695" w:rsidRPr="00342BC1" w:rsidRDefault="00AF4695" w:rsidP="00AF4695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9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63937EF" wp14:editId="2C2395A1">
                <wp:simplePos x="0" y="0"/>
                <wp:positionH relativeFrom="column">
                  <wp:posOffset>0</wp:posOffset>
                </wp:positionH>
                <wp:positionV relativeFrom="paragraph">
                  <wp:posOffset>1251405</wp:posOffset>
                </wp:positionV>
                <wp:extent cx="6143625" cy="699135"/>
                <wp:effectExtent l="0" t="0" r="2857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95" w:rsidRPr="00BF1E19" w:rsidRDefault="00AF4695" w:rsidP="00AF4695">
                            <w:pPr>
                              <w:pStyle w:val="BodyText"/>
                              <w:spacing w:before="200"/>
                              <w:ind w:right="550"/>
                              <w:jc w:val="center"/>
                              <w:rPr>
                                <w:color w:val="244061" w:themeColor="accent1" w:themeShade="80"/>
                                <w:sz w:val="20"/>
                              </w:rPr>
                            </w:pPr>
                            <w:r w:rsidRPr="00BF1E19">
                              <w:rPr>
                                <w:b/>
                                <w:color w:val="244061" w:themeColor="accent1" w:themeShade="80"/>
                                <w:sz w:val="20"/>
                              </w:rPr>
                              <w:t>Blood Pressure (BP) Information.</w:t>
                            </w:r>
                            <w:r w:rsidRPr="00BF1E19">
                              <w:rPr>
                                <w:b/>
                                <w:color w:val="244061" w:themeColor="accent1" w:themeShade="8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</w:rPr>
                              <w:t>Information</w:t>
                            </w:r>
                            <w:r w:rsidRPr="00BF1E19">
                              <w:rPr>
                                <w:color w:val="244061" w:themeColor="accent1" w:themeShade="80"/>
                                <w:sz w:val="20"/>
                              </w:rPr>
                              <w:t xml:space="preserve"> regarding the blood pressure guidelines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</w:rPr>
                              <w:t xml:space="preserve"> and ranges</w:t>
                            </w:r>
                            <w:r w:rsidRPr="00BF1E19">
                              <w:rPr>
                                <w:color w:val="244061" w:themeColor="accent1" w:themeShade="8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</w:rPr>
                              <w:br/>
                              <w:t xml:space="preserve"> </w:t>
                            </w:r>
                            <w:hyperlink r:id="rId15" w:history="1">
                              <w:r w:rsidRPr="00BF1E19">
                                <w:rPr>
                                  <w:rStyle w:val="Hyperlink"/>
                                  <w:sz w:val="20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37EF" id="Text Box 7" o:spid="_x0000_s1040" type="#_x0000_t202" style="position:absolute;margin-left:0;margin-top:98.55pt;width:483.75pt;height:55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" filled="f" strokecolor="#365f91 [2404]">
                <v:textbox>
                  <w:txbxContent>
                    <w:p w:rsidR="00AF4695" w:rsidRPr="00BF1E19" w:rsidRDefault="00AF4695" w:rsidP="00AF4695">
                      <w:pPr>
                        <w:pStyle w:val="BodyText"/>
                        <w:spacing w:before="200"/>
                        <w:ind w:right="550"/>
                        <w:jc w:val="center"/>
                        <w:rPr>
                          <w:color w:val="244061" w:themeColor="accent1" w:themeShade="80"/>
                          <w:sz w:val="20"/>
                        </w:rPr>
                      </w:pPr>
                      <w:r w:rsidRPr="00BF1E19">
                        <w:rPr>
                          <w:b/>
                          <w:color w:val="244061" w:themeColor="accent1" w:themeShade="80"/>
                          <w:sz w:val="20"/>
                        </w:rPr>
                        <w:t>Blood Pressure (BP) Information.</w:t>
                      </w:r>
                      <w:r w:rsidRPr="00BF1E19">
                        <w:rPr>
                          <w:b/>
                          <w:color w:val="244061" w:themeColor="accent1" w:themeShade="80"/>
                          <w:sz w:val="20"/>
                        </w:rPr>
                        <w:br/>
                      </w:r>
                      <w:r>
                        <w:rPr>
                          <w:color w:val="244061" w:themeColor="accent1" w:themeShade="80"/>
                          <w:sz w:val="20"/>
                        </w:rPr>
                        <w:t>Information</w:t>
                      </w:r>
                      <w:r w:rsidRPr="00BF1E19">
                        <w:rPr>
                          <w:color w:val="244061" w:themeColor="accent1" w:themeShade="80"/>
                          <w:sz w:val="20"/>
                        </w:rPr>
                        <w:t xml:space="preserve"> regarding the blood pressure guidelines</w:t>
                      </w:r>
                      <w:r>
                        <w:rPr>
                          <w:color w:val="244061" w:themeColor="accent1" w:themeShade="80"/>
                          <w:sz w:val="20"/>
                        </w:rPr>
                        <w:t xml:space="preserve"> and ranges</w:t>
                      </w:r>
                      <w:r w:rsidRPr="00BF1E19">
                        <w:rPr>
                          <w:color w:val="244061" w:themeColor="accent1" w:themeShade="80"/>
                          <w:sz w:val="20"/>
                        </w:rPr>
                        <w:t>.</w:t>
                      </w:r>
                      <w:r>
                        <w:rPr>
                          <w:color w:val="244061" w:themeColor="accent1" w:themeShade="80"/>
                          <w:sz w:val="20"/>
                        </w:rPr>
                        <w:br/>
                        <w:t xml:space="preserve"> </w:t>
                      </w:r>
                      <w:hyperlink r:id="rId16" w:history="1">
                        <w:r w:rsidRPr="00BF1E19">
                          <w:rPr>
                            <w:rStyle w:val="Hyperlink"/>
                            <w:sz w:val="20"/>
                          </w:rPr>
                          <w:t>Click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4695" w:rsidRPr="00AF4695" w:rsidSect="00F81FE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24" w:rsidRDefault="00CA7624" w:rsidP="00CA7624">
      <w:pPr>
        <w:spacing w:after="0" w:line="240" w:lineRule="auto"/>
      </w:pPr>
      <w:r>
        <w:separator/>
      </w:r>
    </w:p>
  </w:endnote>
  <w:endnote w:type="continuationSeparator" w:id="0">
    <w:p w:rsidR="00CA7624" w:rsidRDefault="00CA7624" w:rsidP="00CA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24" w:rsidRPr="00870E01" w:rsidRDefault="00CA7624" w:rsidP="00CA7624">
    <w:pPr>
      <w:pStyle w:val="Footer"/>
      <w:rPr>
        <w:b/>
        <w:color w:val="365F91" w:themeColor="accent1" w:themeShade="BF"/>
        <w:sz w:val="20"/>
      </w:rPr>
    </w:pPr>
    <w:r w:rsidRPr="00870E01">
      <w:rPr>
        <w:b/>
        <w:color w:val="365F91" w:themeColor="accent1" w:themeShade="BF"/>
        <w:sz w:val="20"/>
      </w:rPr>
      <w:t>Tower Hamlets Clinical Commissioning Group</w:t>
    </w:r>
  </w:p>
  <w:p w:rsidR="00CA7624" w:rsidRPr="00870E01" w:rsidRDefault="00CA7624" w:rsidP="00CA7624">
    <w:pPr>
      <w:pStyle w:val="Footer"/>
      <w:rPr>
        <w:b/>
        <w:color w:val="365F91" w:themeColor="accent1" w:themeShade="BF"/>
        <w:sz w:val="20"/>
      </w:rPr>
    </w:pPr>
    <w:proofErr w:type="spellStart"/>
    <w:r w:rsidRPr="00870E01">
      <w:rPr>
        <w:b/>
        <w:color w:val="365F91" w:themeColor="accent1" w:themeShade="BF"/>
        <w:sz w:val="20"/>
      </w:rPr>
      <w:t>Barts</w:t>
    </w:r>
    <w:proofErr w:type="spellEnd"/>
    <w:r w:rsidRPr="00870E01">
      <w:rPr>
        <w:b/>
        <w:color w:val="365F91" w:themeColor="accent1" w:themeShade="BF"/>
        <w:sz w:val="20"/>
      </w:rPr>
      <w:t xml:space="preserve"> Health NHS Trust</w:t>
    </w:r>
  </w:p>
  <w:p w:rsidR="00CA7624" w:rsidRDefault="00CA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24" w:rsidRDefault="00CA7624" w:rsidP="00CA7624">
      <w:pPr>
        <w:spacing w:after="0" w:line="240" w:lineRule="auto"/>
      </w:pPr>
      <w:r>
        <w:separator/>
      </w:r>
    </w:p>
  </w:footnote>
  <w:footnote w:type="continuationSeparator" w:id="0">
    <w:p w:rsidR="00CA7624" w:rsidRDefault="00CA7624" w:rsidP="00CA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24" w:rsidRDefault="00CA7624">
    <w:pPr>
      <w:pStyle w:val="Header"/>
    </w:pPr>
    <w:r w:rsidRPr="00B9775D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34F8DD43" wp14:editId="4A4D3233">
          <wp:simplePos x="0" y="0"/>
          <wp:positionH relativeFrom="column">
            <wp:posOffset>5133975</wp:posOffset>
          </wp:positionH>
          <wp:positionV relativeFrom="paragraph">
            <wp:posOffset>-191135</wp:posOffset>
          </wp:positionV>
          <wp:extent cx="781050" cy="314960"/>
          <wp:effectExtent l="0" t="0" r="0" b="8890"/>
          <wp:wrapNone/>
          <wp:docPr id="376" name="Picture 376" descr="C:\Users\richardsonm\AppData\Local\Microsoft\Windows\Temporary Internet Files\Content.Word\Barts Health NHS Trust (RGB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m\AppData\Local\Microsoft\Windows\Temporary Internet Files\Content.Word\Barts Health NHS Trust (RGB BLU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05" t="23172" r="16672" b="53629"/>
                  <a:stretch/>
                </pic:blipFill>
                <pic:spPr bwMode="auto">
                  <a:xfrm>
                    <a:off x="0" y="0"/>
                    <a:ext cx="7810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59A"/>
    <w:multiLevelType w:val="hybridMultilevel"/>
    <w:tmpl w:val="94B0C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B5FE5"/>
    <w:multiLevelType w:val="hybridMultilevel"/>
    <w:tmpl w:val="9EC2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DF7"/>
    <w:multiLevelType w:val="hybridMultilevel"/>
    <w:tmpl w:val="39CCAEE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D7E2F93"/>
    <w:multiLevelType w:val="hybridMultilevel"/>
    <w:tmpl w:val="877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1F2D"/>
    <w:multiLevelType w:val="hybridMultilevel"/>
    <w:tmpl w:val="6FCC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56A"/>
    <w:multiLevelType w:val="hybridMultilevel"/>
    <w:tmpl w:val="54E4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0F04"/>
    <w:multiLevelType w:val="hybridMultilevel"/>
    <w:tmpl w:val="9952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0D75"/>
    <w:multiLevelType w:val="hybridMultilevel"/>
    <w:tmpl w:val="0B5AC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C27DA"/>
    <w:multiLevelType w:val="hybridMultilevel"/>
    <w:tmpl w:val="3920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E162A"/>
    <w:multiLevelType w:val="hybridMultilevel"/>
    <w:tmpl w:val="DB30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164F4"/>
    <w:multiLevelType w:val="hybridMultilevel"/>
    <w:tmpl w:val="3FC0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1D1"/>
    <w:multiLevelType w:val="hybridMultilevel"/>
    <w:tmpl w:val="C2D63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D694E"/>
    <w:multiLevelType w:val="hybridMultilevel"/>
    <w:tmpl w:val="218E9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938A7"/>
    <w:multiLevelType w:val="hybridMultilevel"/>
    <w:tmpl w:val="2A543BF8"/>
    <w:lvl w:ilvl="0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4" w15:restartNumberingAfterBreak="0">
    <w:nsid w:val="648B000C"/>
    <w:multiLevelType w:val="hybridMultilevel"/>
    <w:tmpl w:val="DE1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1859"/>
    <w:multiLevelType w:val="hybridMultilevel"/>
    <w:tmpl w:val="88E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A5E0B"/>
    <w:multiLevelType w:val="hybridMultilevel"/>
    <w:tmpl w:val="142E7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EE"/>
    <w:rsid w:val="0009032F"/>
    <w:rsid w:val="00096490"/>
    <w:rsid w:val="001A6288"/>
    <w:rsid w:val="001D3ADD"/>
    <w:rsid w:val="0045108E"/>
    <w:rsid w:val="004D2FFA"/>
    <w:rsid w:val="00650FF5"/>
    <w:rsid w:val="006B6F83"/>
    <w:rsid w:val="006F084A"/>
    <w:rsid w:val="00767886"/>
    <w:rsid w:val="009F788E"/>
    <w:rsid w:val="00AF4695"/>
    <w:rsid w:val="00B9775D"/>
    <w:rsid w:val="00C02327"/>
    <w:rsid w:val="00CA7624"/>
    <w:rsid w:val="00E0498B"/>
    <w:rsid w:val="00E26724"/>
    <w:rsid w:val="00E47109"/>
    <w:rsid w:val="00E54ACE"/>
    <w:rsid w:val="00E66FC1"/>
    <w:rsid w:val="00F81FE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2D8140-2E97-4874-9C8B-6CED270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DA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D3AD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3ADD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78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F78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788E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4"/>
  </w:style>
  <w:style w:type="character" w:styleId="FollowedHyperlink">
    <w:name w:val="FollowedHyperlink"/>
    <w:basedOn w:val="DefaultParagraphFont"/>
    <w:uiPriority w:val="99"/>
    <w:semiHidden/>
    <w:unhideWhenUsed/>
    <w:rsid w:val="001A6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p.towerhamletsccg.nhs.uk/clinical-services/SAFEGUARDING_CHILDREN_HOME_PAG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h.nhs.uk/health-professionals/clinical-guidelines/blood-pressure-monito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h.nhs.uk/health-professionals/clinical-guidelines/blood-pressure-monitoring" TargetMode="External"/><Relationship Id="rId10" Type="http://schemas.openxmlformats.org/officeDocument/2006/relationships/hyperlink" Target="http://gp.towerhamletsccg.nhs.uk/clinical-services/SAFEGUARDING_CHILDREN_HOME_PAG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ice.org.uk/guidance/cg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6EBB-20FC-4114-B11D-C74DCE50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Susie, Minson</dc:creator>
  <cp:lastModifiedBy>Chujor, Mba  - North East London CCG</cp:lastModifiedBy>
  <cp:revision>2</cp:revision>
  <cp:lastPrinted>2017-03-11T17:41:00Z</cp:lastPrinted>
  <dcterms:created xsi:type="dcterms:W3CDTF">2023-08-31T13:06:00Z</dcterms:created>
  <dcterms:modified xsi:type="dcterms:W3CDTF">2023-08-31T13:06:00Z</dcterms:modified>
</cp:coreProperties>
</file>