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02F401" w14:textId="3022CAAA" w:rsidR="000C2841" w:rsidRDefault="000C2841" w:rsidP="000C2841"/>
    <w:p w14:paraId="41C5A0EB" w14:textId="55BB23F2" w:rsidR="00DB7150" w:rsidRDefault="00DB7150" w:rsidP="000C2841"/>
    <w:tbl>
      <w:tblPr>
        <w:tblStyle w:val="GridTable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10"/>
      </w:tblGrid>
      <w:tr w:rsidR="00DB7150" w14:paraId="66525BFE" w14:textId="77777777" w:rsidTr="00DB71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shd w:val="clear" w:color="auto" w:fill="auto"/>
            <w:hideMark/>
          </w:tcPr>
          <w:tbl>
            <w:tblPr>
              <w:tblStyle w:val="GridTable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9000"/>
            </w:tblGrid>
            <w:tr w:rsidR="00DB7150" w14:paraId="1CE3C0C8" w14:textId="77777777" w:rsidTr="00DB71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0" w:type="dxa"/>
                  <w:shd w:val="clear" w:color="auto" w:fill="auto"/>
                </w:tcPr>
                <w:p w14:paraId="4CCB77B3" w14:textId="77777777" w:rsidR="00DB7150" w:rsidRPr="00DB7150" w:rsidRDefault="00DB7150">
                  <w:pPr>
                    <w:pStyle w:val="Title"/>
                    <w:jc w:val="center"/>
                    <w:rPr>
                      <w:b/>
                      <w:bCs w:val="0"/>
                      <w:color w:val="auto"/>
                    </w:rPr>
                  </w:pPr>
                  <w:r w:rsidRPr="00DB7150">
                    <w:rPr>
                      <w:color w:val="auto"/>
                    </w:rPr>
                    <w:t>MEMORANDUM OF UNDERSTANDING</w:t>
                  </w:r>
                </w:p>
                <w:p w14:paraId="34BBFEB8" w14:textId="77777777" w:rsidR="00DB7150" w:rsidRPr="00DB7150" w:rsidRDefault="00DB7150">
                  <w:pPr>
                    <w:rPr>
                      <w:b w:val="0"/>
                      <w:bCs w:val="0"/>
                      <w:color w:val="auto"/>
                    </w:rPr>
                  </w:pPr>
                </w:p>
                <w:p w14:paraId="2B27B9E1" w14:textId="77777777" w:rsidR="00DB7150" w:rsidRPr="00DB7150" w:rsidRDefault="00DB7150">
                  <w:pPr>
                    <w:jc w:val="center"/>
                    <w:rPr>
                      <w:b w:val="0"/>
                      <w:bCs w:val="0"/>
                      <w:color w:val="auto"/>
                      <w:sz w:val="28"/>
                    </w:rPr>
                  </w:pPr>
                  <w:r w:rsidRPr="00DB7150">
                    <w:rPr>
                      <w:color w:val="auto"/>
                      <w:sz w:val="28"/>
                    </w:rPr>
                    <w:t xml:space="preserve">Participation in shared care arrangements between </w:t>
                  </w:r>
                </w:p>
                <w:p w14:paraId="2E12A8D5" w14:textId="77777777" w:rsidR="00DB7150" w:rsidRDefault="00DB7150">
                  <w:pPr>
                    <w:jc w:val="center"/>
                  </w:pPr>
                  <w:r w:rsidRPr="00DB7150">
                    <w:rPr>
                      <w:color w:val="auto"/>
                      <w:sz w:val="28"/>
                    </w:rPr>
                    <w:t>North East London GP practices and private sector organisations</w:t>
                  </w:r>
                </w:p>
              </w:tc>
            </w:tr>
          </w:tbl>
          <w:p w14:paraId="6867847B" w14:textId="77777777" w:rsidR="00DB7150" w:rsidRDefault="00DB7150"/>
        </w:tc>
      </w:tr>
    </w:tbl>
    <w:p w14:paraId="1494BA2B" w14:textId="77777777" w:rsidR="00DB7150" w:rsidRDefault="00DB7150" w:rsidP="00DB7150">
      <w:bookmarkStart w:id="0" w:name="_Toc66105637"/>
    </w:p>
    <w:bookmarkEnd w:id="0"/>
    <w:p w14:paraId="189CBC9B" w14:textId="2BCA9149" w:rsidR="0061156A" w:rsidRDefault="00DB7150" w:rsidP="00DB7150">
      <w:pPr>
        <w:pBdr>
          <w:top w:val="single" w:sz="4" w:space="1" w:color="auto"/>
          <w:left w:val="single" w:sz="4" w:space="4" w:color="auto"/>
          <w:bottom w:val="single" w:sz="4" w:space="1" w:color="auto"/>
          <w:right w:val="single" w:sz="4" w:space="4" w:color="auto"/>
        </w:pBdr>
        <w:jc w:val="center"/>
        <w:rPr>
          <w:b/>
        </w:rPr>
      </w:pPr>
      <w:r w:rsidRPr="00104ED1">
        <w:rPr>
          <w:b/>
        </w:rPr>
        <w:t>This Memorandum of Understanding (M</w:t>
      </w:r>
      <w:r w:rsidR="00A53427">
        <w:rPr>
          <w:b/>
        </w:rPr>
        <w:t>o</w:t>
      </w:r>
      <w:r w:rsidRPr="00104ED1">
        <w:rPr>
          <w:b/>
        </w:rPr>
        <w:t>U) defines the minimum good practice requirements, assurance and governance that must be in place between the private care provider, the practice and the patient, in order for shared care to be considered.</w:t>
      </w:r>
      <w:r w:rsidR="006E3DAB">
        <w:rPr>
          <w:b/>
        </w:rPr>
        <w:t xml:space="preserve"> </w:t>
      </w:r>
      <w:r w:rsidR="001B0427">
        <w:rPr>
          <w:b/>
        </w:rPr>
        <w:t>The f</w:t>
      </w:r>
      <w:r w:rsidR="006E3DAB" w:rsidRPr="006E3DAB">
        <w:rPr>
          <w:b/>
        </w:rPr>
        <w:t>inal decision to prescribe rests with the prescribing clinician.</w:t>
      </w:r>
    </w:p>
    <w:p w14:paraId="6301DC43" w14:textId="77777777" w:rsidR="0061156A" w:rsidRDefault="0061156A" w:rsidP="00DB7150">
      <w:pPr>
        <w:pBdr>
          <w:top w:val="single" w:sz="4" w:space="1" w:color="auto"/>
          <w:left w:val="single" w:sz="4" w:space="4" w:color="auto"/>
          <w:bottom w:val="single" w:sz="4" w:space="1" w:color="auto"/>
          <w:right w:val="single" w:sz="4" w:space="4" w:color="auto"/>
        </w:pBdr>
        <w:jc w:val="center"/>
        <w:rPr>
          <w:b/>
        </w:rPr>
      </w:pPr>
    </w:p>
    <w:p w14:paraId="28B6AF62" w14:textId="7024D613" w:rsidR="00DB7150" w:rsidRPr="00104ED1" w:rsidRDefault="0061156A" w:rsidP="00DB7150">
      <w:pPr>
        <w:pBdr>
          <w:top w:val="single" w:sz="4" w:space="1" w:color="auto"/>
          <w:left w:val="single" w:sz="4" w:space="4" w:color="auto"/>
          <w:bottom w:val="single" w:sz="4" w:space="1" w:color="auto"/>
          <w:right w:val="single" w:sz="4" w:space="4" w:color="auto"/>
        </w:pBdr>
        <w:jc w:val="center"/>
        <w:rPr>
          <w:b/>
        </w:rPr>
      </w:pPr>
      <w:r>
        <w:rPr>
          <w:b/>
        </w:rPr>
        <w:t>This document should be read in conjunction with the North East London ‘</w:t>
      </w:r>
      <w:r w:rsidR="00B30DCF" w:rsidRPr="00B30DCF">
        <w:rPr>
          <w:b/>
        </w:rPr>
        <w:t>NHS and private interface prescribing guidance</w:t>
      </w:r>
      <w:r w:rsidR="00B30DCF">
        <w:rPr>
          <w:b/>
        </w:rPr>
        <w:t>’</w:t>
      </w:r>
      <w:r>
        <w:rPr>
          <w:b/>
        </w:rPr>
        <w:t>.</w:t>
      </w:r>
    </w:p>
    <w:p w14:paraId="03730494" w14:textId="1FD683A4" w:rsidR="00DB7150" w:rsidRDefault="00DB7150" w:rsidP="00DB7150">
      <w:pPr>
        <w:pStyle w:val="Heading2"/>
      </w:pPr>
    </w:p>
    <w:tbl>
      <w:tblPr>
        <w:tblW w:w="9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5"/>
        <w:gridCol w:w="7825"/>
      </w:tblGrid>
      <w:tr w:rsidR="007D6987" w:rsidRPr="00F136A5" w14:paraId="0D0E68BC" w14:textId="77777777" w:rsidTr="00E244D8">
        <w:trPr>
          <w:trHeight w:val="300"/>
        </w:trPr>
        <w:tc>
          <w:tcPr>
            <w:tcW w:w="9490" w:type="dxa"/>
            <w:gridSpan w:val="2"/>
            <w:tcBorders>
              <w:top w:val="single" w:sz="6" w:space="0" w:color="auto"/>
              <w:left w:val="single" w:sz="6" w:space="0" w:color="auto"/>
              <w:bottom w:val="single" w:sz="6" w:space="0" w:color="auto"/>
              <w:right w:val="single" w:sz="6" w:space="0" w:color="auto"/>
            </w:tcBorders>
            <w:shd w:val="clear" w:color="auto" w:fill="005EB8"/>
            <w:hideMark/>
          </w:tcPr>
          <w:p w14:paraId="17C57461" w14:textId="77777777" w:rsidR="007D6987" w:rsidRPr="00F136A5" w:rsidRDefault="007D6987" w:rsidP="00E244D8">
            <w:pPr>
              <w:textAlignment w:val="baseline"/>
              <w:rPr>
                <w:rFonts w:ascii="Segoe UI" w:eastAsia="Times New Roman" w:hAnsi="Segoe UI" w:cs="Segoe UI"/>
                <w:sz w:val="18"/>
                <w:szCs w:val="18"/>
                <w:lang w:eastAsia="en-GB"/>
              </w:rPr>
            </w:pPr>
            <w:r w:rsidRPr="00F136A5">
              <w:rPr>
                <w:rFonts w:ascii="Arial" w:eastAsia="Times New Roman" w:hAnsi="Arial" w:cs="Arial"/>
                <w:b/>
                <w:bCs/>
                <w:color w:val="FFFFFF"/>
                <w:sz w:val="28"/>
                <w:szCs w:val="28"/>
                <w:lang w:eastAsia="en-GB"/>
              </w:rPr>
              <w:t>Document control</w:t>
            </w:r>
            <w:r w:rsidRPr="00F136A5">
              <w:rPr>
                <w:rFonts w:ascii="Arial" w:eastAsia="Times New Roman" w:hAnsi="Arial" w:cs="Arial"/>
                <w:color w:val="FFFFFF"/>
                <w:sz w:val="28"/>
                <w:szCs w:val="28"/>
                <w:lang w:eastAsia="en-GB"/>
              </w:rPr>
              <w:t> </w:t>
            </w:r>
          </w:p>
        </w:tc>
      </w:tr>
      <w:tr w:rsidR="007D6987" w:rsidRPr="00F136A5" w14:paraId="7EBE9CDE" w14:textId="77777777" w:rsidTr="00E244D8">
        <w:trPr>
          <w:trHeight w:val="300"/>
        </w:trPr>
        <w:tc>
          <w:tcPr>
            <w:tcW w:w="1665" w:type="dxa"/>
            <w:tcBorders>
              <w:top w:val="single" w:sz="6" w:space="0" w:color="auto"/>
              <w:left w:val="single" w:sz="6" w:space="0" w:color="auto"/>
              <w:bottom w:val="single" w:sz="6" w:space="0" w:color="auto"/>
              <w:right w:val="single" w:sz="6" w:space="0" w:color="auto"/>
            </w:tcBorders>
            <w:shd w:val="clear" w:color="auto" w:fill="auto"/>
          </w:tcPr>
          <w:p w14:paraId="7CD4B050" w14:textId="77777777" w:rsidR="007D6987" w:rsidRPr="00F136A5" w:rsidRDefault="007D6987" w:rsidP="00E244D8">
            <w:pPr>
              <w:textAlignment w:val="baseline"/>
              <w:rPr>
                <w:rFonts w:ascii="Arial" w:eastAsia="Times New Roman" w:hAnsi="Arial" w:cs="Arial"/>
                <w:b/>
                <w:bCs/>
                <w:szCs w:val="22"/>
                <w:lang w:eastAsia="en-GB"/>
              </w:rPr>
            </w:pPr>
            <w:r>
              <w:rPr>
                <w:rFonts w:ascii="Arial" w:eastAsia="Times New Roman" w:hAnsi="Arial" w:cs="Arial"/>
                <w:b/>
                <w:bCs/>
                <w:szCs w:val="22"/>
                <w:lang w:eastAsia="en-GB"/>
              </w:rPr>
              <w:t>Title</w:t>
            </w:r>
          </w:p>
        </w:tc>
        <w:tc>
          <w:tcPr>
            <w:tcW w:w="7825" w:type="dxa"/>
            <w:tcBorders>
              <w:top w:val="single" w:sz="6" w:space="0" w:color="auto"/>
              <w:left w:val="single" w:sz="6" w:space="0" w:color="auto"/>
              <w:bottom w:val="single" w:sz="6" w:space="0" w:color="auto"/>
              <w:right w:val="single" w:sz="6" w:space="0" w:color="auto"/>
            </w:tcBorders>
            <w:shd w:val="clear" w:color="auto" w:fill="auto"/>
          </w:tcPr>
          <w:p w14:paraId="067CD9DD" w14:textId="5DA0FAEA" w:rsidR="007D6987" w:rsidRPr="00F136A5" w:rsidRDefault="007D6987" w:rsidP="007D6987">
            <w:pPr>
              <w:textAlignment w:val="baseline"/>
              <w:rPr>
                <w:rFonts w:eastAsia="Times New Roman" w:cstheme="minorHAnsi"/>
                <w:szCs w:val="22"/>
                <w:lang w:eastAsia="en-GB"/>
              </w:rPr>
            </w:pPr>
            <w:r>
              <w:rPr>
                <w:rFonts w:eastAsia="Times New Roman" w:cstheme="minorHAnsi"/>
                <w:szCs w:val="22"/>
                <w:lang w:eastAsia="en-GB"/>
              </w:rPr>
              <w:t xml:space="preserve">Memorandum of understanding: participation in shared </w:t>
            </w:r>
            <w:r w:rsidRPr="007D6987">
              <w:rPr>
                <w:rFonts w:eastAsia="Times New Roman" w:cstheme="minorHAnsi"/>
                <w:szCs w:val="22"/>
                <w:lang w:eastAsia="en-GB"/>
              </w:rPr>
              <w:t>care arrangements between North East London GP practices and private sector organisations</w:t>
            </w:r>
          </w:p>
        </w:tc>
      </w:tr>
      <w:tr w:rsidR="007D6987" w:rsidRPr="00F136A5" w14:paraId="25943A76" w14:textId="77777777" w:rsidTr="00E244D8">
        <w:trPr>
          <w:trHeight w:val="300"/>
        </w:trPr>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7194E994" w14:textId="77777777" w:rsidR="007D6987" w:rsidRPr="00F136A5" w:rsidRDefault="007D6987" w:rsidP="00E244D8">
            <w:pPr>
              <w:textAlignment w:val="baseline"/>
              <w:rPr>
                <w:rFonts w:ascii="Segoe UI" w:eastAsia="Times New Roman" w:hAnsi="Segoe UI" w:cs="Segoe UI"/>
                <w:sz w:val="18"/>
                <w:szCs w:val="18"/>
                <w:lang w:eastAsia="en-GB"/>
              </w:rPr>
            </w:pPr>
            <w:r w:rsidRPr="00F136A5">
              <w:rPr>
                <w:rFonts w:ascii="Arial" w:eastAsia="Times New Roman" w:hAnsi="Arial" w:cs="Arial"/>
                <w:b/>
                <w:bCs/>
                <w:szCs w:val="22"/>
                <w:lang w:eastAsia="en-GB"/>
              </w:rPr>
              <w:t>Version</w:t>
            </w:r>
            <w:r w:rsidRPr="00F136A5">
              <w:rPr>
                <w:rFonts w:ascii="Arial" w:eastAsia="Times New Roman" w:hAnsi="Arial" w:cs="Arial"/>
                <w:szCs w:val="22"/>
                <w:lang w:eastAsia="en-GB"/>
              </w:rPr>
              <w:t> </w:t>
            </w:r>
          </w:p>
        </w:tc>
        <w:tc>
          <w:tcPr>
            <w:tcW w:w="7825" w:type="dxa"/>
            <w:tcBorders>
              <w:top w:val="single" w:sz="6" w:space="0" w:color="auto"/>
              <w:left w:val="single" w:sz="6" w:space="0" w:color="auto"/>
              <w:bottom w:val="single" w:sz="6" w:space="0" w:color="auto"/>
              <w:right w:val="single" w:sz="6" w:space="0" w:color="auto"/>
            </w:tcBorders>
            <w:shd w:val="clear" w:color="auto" w:fill="auto"/>
            <w:hideMark/>
          </w:tcPr>
          <w:p w14:paraId="78D1D98F" w14:textId="77777777" w:rsidR="007D6987" w:rsidRPr="00F136A5" w:rsidRDefault="007D6987" w:rsidP="00E244D8">
            <w:pPr>
              <w:textAlignment w:val="baseline"/>
              <w:rPr>
                <w:rFonts w:eastAsia="Times New Roman" w:cstheme="minorHAnsi"/>
                <w:sz w:val="18"/>
                <w:szCs w:val="18"/>
                <w:lang w:eastAsia="en-GB"/>
              </w:rPr>
            </w:pPr>
            <w:r w:rsidRPr="00F136A5">
              <w:rPr>
                <w:rFonts w:eastAsia="Times New Roman" w:cstheme="minorHAnsi"/>
                <w:szCs w:val="18"/>
                <w:lang w:eastAsia="en-GB"/>
              </w:rPr>
              <w:t>1.0</w:t>
            </w:r>
          </w:p>
        </w:tc>
      </w:tr>
      <w:tr w:rsidR="007D6987" w:rsidRPr="00F136A5" w14:paraId="036015BC" w14:textId="77777777" w:rsidTr="00E244D8">
        <w:trPr>
          <w:trHeight w:val="300"/>
        </w:trPr>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42938FEB" w14:textId="77777777" w:rsidR="007D6987" w:rsidRPr="00F136A5" w:rsidRDefault="007D6987" w:rsidP="00E244D8">
            <w:pPr>
              <w:textAlignment w:val="baseline"/>
              <w:rPr>
                <w:rFonts w:ascii="Segoe UI" w:eastAsia="Times New Roman" w:hAnsi="Segoe UI" w:cs="Segoe UI"/>
                <w:sz w:val="18"/>
                <w:szCs w:val="18"/>
                <w:lang w:eastAsia="en-GB"/>
              </w:rPr>
            </w:pPr>
            <w:r w:rsidRPr="00F136A5">
              <w:rPr>
                <w:rFonts w:ascii="Arial" w:eastAsia="Times New Roman" w:hAnsi="Arial" w:cs="Arial"/>
                <w:b/>
                <w:bCs/>
                <w:szCs w:val="22"/>
                <w:lang w:eastAsia="en-GB"/>
              </w:rPr>
              <w:t>Produced by </w:t>
            </w:r>
            <w:r w:rsidRPr="00F136A5">
              <w:rPr>
                <w:rFonts w:ascii="Arial" w:eastAsia="Times New Roman" w:hAnsi="Arial" w:cs="Arial"/>
                <w:szCs w:val="22"/>
                <w:lang w:eastAsia="en-GB"/>
              </w:rPr>
              <w:t> </w:t>
            </w:r>
          </w:p>
        </w:tc>
        <w:tc>
          <w:tcPr>
            <w:tcW w:w="7825" w:type="dxa"/>
            <w:tcBorders>
              <w:top w:val="single" w:sz="6" w:space="0" w:color="auto"/>
              <w:left w:val="single" w:sz="6" w:space="0" w:color="auto"/>
              <w:bottom w:val="single" w:sz="6" w:space="0" w:color="auto"/>
              <w:right w:val="single" w:sz="6" w:space="0" w:color="auto"/>
            </w:tcBorders>
            <w:shd w:val="clear" w:color="auto" w:fill="auto"/>
            <w:hideMark/>
          </w:tcPr>
          <w:p w14:paraId="3204F60D" w14:textId="2F762793" w:rsidR="007D6987" w:rsidRPr="00F136A5" w:rsidRDefault="007D6987" w:rsidP="00E244D8">
            <w:pPr>
              <w:textAlignment w:val="baseline"/>
              <w:rPr>
                <w:rFonts w:eastAsia="Times New Roman" w:cstheme="minorHAnsi"/>
                <w:sz w:val="18"/>
                <w:szCs w:val="18"/>
                <w:lang w:eastAsia="en-GB"/>
              </w:rPr>
            </w:pPr>
            <w:r w:rsidRPr="00F136A5">
              <w:rPr>
                <w:rFonts w:eastAsia="Times New Roman" w:cstheme="minorHAnsi"/>
                <w:szCs w:val="18"/>
                <w:lang w:eastAsia="en-GB"/>
              </w:rPr>
              <w:t>North East London Pharmacy and Medicines Optimisation Team</w:t>
            </w:r>
          </w:p>
        </w:tc>
      </w:tr>
      <w:tr w:rsidR="007D6987" w:rsidRPr="00F136A5" w14:paraId="481F780B" w14:textId="77777777" w:rsidTr="00E244D8">
        <w:trPr>
          <w:trHeight w:val="300"/>
        </w:trPr>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182E8BF1" w14:textId="77777777" w:rsidR="007D6987" w:rsidRPr="00F136A5" w:rsidRDefault="007D6987" w:rsidP="00E244D8">
            <w:pPr>
              <w:textAlignment w:val="baseline"/>
              <w:rPr>
                <w:rFonts w:ascii="Segoe UI" w:eastAsia="Times New Roman" w:hAnsi="Segoe UI" w:cs="Segoe UI"/>
                <w:sz w:val="18"/>
                <w:szCs w:val="18"/>
                <w:lang w:eastAsia="en-GB"/>
              </w:rPr>
            </w:pPr>
            <w:r w:rsidRPr="00F136A5">
              <w:rPr>
                <w:rFonts w:ascii="Arial" w:eastAsia="Times New Roman" w:hAnsi="Arial" w:cs="Arial"/>
                <w:b/>
                <w:bCs/>
                <w:szCs w:val="22"/>
                <w:lang w:eastAsia="en-GB"/>
              </w:rPr>
              <w:t>Approved by</w:t>
            </w:r>
            <w:r w:rsidRPr="00F136A5">
              <w:rPr>
                <w:rFonts w:ascii="Arial" w:eastAsia="Times New Roman" w:hAnsi="Arial" w:cs="Arial"/>
                <w:szCs w:val="22"/>
                <w:lang w:eastAsia="en-GB"/>
              </w:rPr>
              <w:t> </w:t>
            </w:r>
          </w:p>
        </w:tc>
        <w:tc>
          <w:tcPr>
            <w:tcW w:w="7825" w:type="dxa"/>
            <w:tcBorders>
              <w:top w:val="single" w:sz="6" w:space="0" w:color="auto"/>
              <w:left w:val="single" w:sz="6" w:space="0" w:color="auto"/>
              <w:bottom w:val="single" w:sz="6" w:space="0" w:color="auto"/>
              <w:right w:val="single" w:sz="6" w:space="0" w:color="auto"/>
            </w:tcBorders>
            <w:shd w:val="clear" w:color="auto" w:fill="auto"/>
            <w:hideMark/>
          </w:tcPr>
          <w:p w14:paraId="4CBB4A55" w14:textId="77777777" w:rsidR="007D6987" w:rsidRPr="00F136A5" w:rsidRDefault="007D6987" w:rsidP="00E244D8">
            <w:pPr>
              <w:textAlignment w:val="baseline"/>
              <w:rPr>
                <w:rFonts w:eastAsia="Times New Roman" w:cstheme="minorHAnsi"/>
                <w:sz w:val="18"/>
                <w:szCs w:val="18"/>
                <w:lang w:eastAsia="en-GB"/>
              </w:rPr>
            </w:pPr>
            <w:r w:rsidRPr="00F136A5">
              <w:rPr>
                <w:rFonts w:eastAsia="Times New Roman" w:cstheme="minorHAnsi"/>
                <w:szCs w:val="22"/>
                <w:lang w:eastAsia="en-GB"/>
              </w:rPr>
              <w:t>North East London Formulary and Pathways Group (FPG) </w:t>
            </w:r>
          </w:p>
        </w:tc>
      </w:tr>
      <w:tr w:rsidR="007D6987" w:rsidRPr="00F136A5" w14:paraId="5713855E" w14:textId="77777777" w:rsidTr="00E244D8">
        <w:trPr>
          <w:trHeight w:val="300"/>
        </w:trPr>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7A4D1DAD" w14:textId="77777777" w:rsidR="007D6987" w:rsidRPr="00F136A5" w:rsidRDefault="007D6987" w:rsidP="00E244D8">
            <w:pPr>
              <w:textAlignment w:val="baseline"/>
              <w:rPr>
                <w:rFonts w:ascii="Segoe UI" w:eastAsia="Times New Roman" w:hAnsi="Segoe UI" w:cs="Segoe UI"/>
                <w:sz w:val="18"/>
                <w:szCs w:val="18"/>
                <w:lang w:eastAsia="en-GB"/>
              </w:rPr>
            </w:pPr>
            <w:r w:rsidRPr="00F136A5">
              <w:rPr>
                <w:rFonts w:ascii="Arial" w:eastAsia="Times New Roman" w:hAnsi="Arial" w:cs="Arial"/>
                <w:b/>
                <w:bCs/>
                <w:szCs w:val="22"/>
                <w:lang w:eastAsia="en-GB"/>
              </w:rPr>
              <w:t>Date approved</w:t>
            </w:r>
            <w:r w:rsidRPr="00F136A5">
              <w:rPr>
                <w:rFonts w:ascii="Arial" w:eastAsia="Times New Roman" w:hAnsi="Arial" w:cs="Arial"/>
                <w:szCs w:val="22"/>
                <w:lang w:eastAsia="en-GB"/>
              </w:rPr>
              <w:t> </w:t>
            </w:r>
          </w:p>
        </w:tc>
        <w:tc>
          <w:tcPr>
            <w:tcW w:w="7825" w:type="dxa"/>
            <w:tcBorders>
              <w:top w:val="single" w:sz="6" w:space="0" w:color="auto"/>
              <w:left w:val="single" w:sz="6" w:space="0" w:color="auto"/>
              <w:bottom w:val="single" w:sz="6" w:space="0" w:color="auto"/>
              <w:right w:val="single" w:sz="6" w:space="0" w:color="auto"/>
            </w:tcBorders>
            <w:shd w:val="clear" w:color="auto" w:fill="auto"/>
            <w:hideMark/>
          </w:tcPr>
          <w:p w14:paraId="7B787453" w14:textId="0C57E2FE" w:rsidR="007D6987" w:rsidRPr="00F136A5" w:rsidRDefault="006E62B0" w:rsidP="00E244D8">
            <w:pPr>
              <w:textAlignment w:val="baseline"/>
              <w:rPr>
                <w:rFonts w:eastAsia="Times New Roman" w:cstheme="minorHAnsi"/>
                <w:sz w:val="18"/>
                <w:szCs w:val="18"/>
                <w:lang w:eastAsia="en-GB"/>
              </w:rPr>
            </w:pPr>
            <w:r>
              <w:rPr>
                <w:rFonts w:eastAsia="Times New Roman" w:cstheme="minorHAnsi"/>
                <w:szCs w:val="22"/>
                <w:lang w:eastAsia="en-GB"/>
              </w:rPr>
              <w:t>12/03/2024</w:t>
            </w:r>
            <w:r w:rsidR="007D6987" w:rsidRPr="00F136A5">
              <w:rPr>
                <w:rFonts w:eastAsia="Times New Roman" w:cstheme="minorHAnsi"/>
                <w:szCs w:val="22"/>
                <w:lang w:eastAsia="en-GB"/>
              </w:rPr>
              <w:t> </w:t>
            </w:r>
          </w:p>
        </w:tc>
      </w:tr>
      <w:tr w:rsidR="007D6987" w:rsidRPr="00F136A5" w14:paraId="3B1EFAB7" w14:textId="77777777" w:rsidTr="00E244D8">
        <w:trPr>
          <w:trHeight w:val="300"/>
        </w:trPr>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22F052AC" w14:textId="77777777" w:rsidR="007D6987" w:rsidRPr="00F136A5" w:rsidRDefault="007D6987" w:rsidP="00E244D8">
            <w:pPr>
              <w:textAlignment w:val="baseline"/>
              <w:rPr>
                <w:rFonts w:ascii="Segoe UI" w:eastAsia="Times New Roman" w:hAnsi="Segoe UI" w:cs="Segoe UI"/>
                <w:sz w:val="18"/>
                <w:szCs w:val="18"/>
                <w:lang w:eastAsia="en-GB"/>
              </w:rPr>
            </w:pPr>
            <w:r w:rsidRPr="00F136A5">
              <w:rPr>
                <w:rFonts w:ascii="Arial" w:eastAsia="Times New Roman" w:hAnsi="Arial" w:cs="Arial"/>
                <w:b/>
                <w:bCs/>
                <w:szCs w:val="22"/>
                <w:lang w:eastAsia="en-GB"/>
              </w:rPr>
              <w:t>Ratified by</w:t>
            </w:r>
            <w:r w:rsidRPr="00F136A5">
              <w:rPr>
                <w:rFonts w:ascii="Arial" w:eastAsia="Times New Roman" w:hAnsi="Arial" w:cs="Arial"/>
                <w:szCs w:val="22"/>
                <w:lang w:eastAsia="en-GB"/>
              </w:rPr>
              <w:t> </w:t>
            </w:r>
          </w:p>
        </w:tc>
        <w:tc>
          <w:tcPr>
            <w:tcW w:w="7825" w:type="dxa"/>
            <w:tcBorders>
              <w:top w:val="single" w:sz="6" w:space="0" w:color="auto"/>
              <w:left w:val="single" w:sz="6" w:space="0" w:color="auto"/>
              <w:bottom w:val="single" w:sz="6" w:space="0" w:color="auto"/>
              <w:right w:val="single" w:sz="6" w:space="0" w:color="auto"/>
            </w:tcBorders>
            <w:shd w:val="clear" w:color="auto" w:fill="auto"/>
            <w:hideMark/>
          </w:tcPr>
          <w:p w14:paraId="78A05D0F" w14:textId="12CAB64B" w:rsidR="007D6987" w:rsidRPr="00F136A5" w:rsidRDefault="007D6987" w:rsidP="00E244D8">
            <w:pPr>
              <w:textAlignment w:val="baseline"/>
              <w:rPr>
                <w:rFonts w:eastAsia="Times New Roman" w:cstheme="minorHAnsi"/>
                <w:sz w:val="18"/>
                <w:szCs w:val="18"/>
                <w:lang w:eastAsia="en-GB"/>
              </w:rPr>
            </w:pPr>
            <w:r w:rsidRPr="00F136A5">
              <w:rPr>
                <w:rFonts w:eastAsia="Times New Roman" w:cstheme="minorHAnsi"/>
                <w:szCs w:val="22"/>
                <w:lang w:eastAsia="en-GB"/>
              </w:rPr>
              <w:t xml:space="preserve">North East London </w:t>
            </w:r>
            <w:r w:rsidR="006E62B0">
              <w:rPr>
                <w:rFonts w:eastAsia="Times New Roman" w:cstheme="minorHAnsi"/>
                <w:szCs w:val="22"/>
                <w:lang w:eastAsia="en-GB"/>
              </w:rPr>
              <w:t>System Prescribing and Medicines Optimisation Board</w:t>
            </w:r>
            <w:r w:rsidRPr="00F136A5">
              <w:rPr>
                <w:rFonts w:eastAsia="Times New Roman" w:cstheme="minorHAnsi"/>
                <w:szCs w:val="22"/>
                <w:lang w:eastAsia="en-GB"/>
              </w:rPr>
              <w:t xml:space="preserve"> (</w:t>
            </w:r>
            <w:proofErr w:type="spellStart"/>
            <w:r w:rsidR="006E62B0">
              <w:rPr>
                <w:rFonts w:eastAsia="Times New Roman" w:cstheme="minorHAnsi"/>
                <w:szCs w:val="22"/>
                <w:lang w:eastAsia="en-GB"/>
              </w:rPr>
              <w:t>SyPMO</w:t>
            </w:r>
            <w:proofErr w:type="spellEnd"/>
            <w:r w:rsidRPr="00F136A5">
              <w:rPr>
                <w:rFonts w:eastAsia="Times New Roman" w:cstheme="minorHAnsi"/>
                <w:szCs w:val="22"/>
                <w:lang w:eastAsia="en-GB"/>
              </w:rPr>
              <w:t>) </w:t>
            </w:r>
          </w:p>
        </w:tc>
      </w:tr>
      <w:tr w:rsidR="007D6987" w:rsidRPr="00F136A5" w14:paraId="3B04030A" w14:textId="77777777" w:rsidTr="00E244D8">
        <w:trPr>
          <w:trHeight w:val="300"/>
        </w:trPr>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2E851879" w14:textId="77777777" w:rsidR="007D6987" w:rsidRPr="00F136A5" w:rsidRDefault="007D6987" w:rsidP="00E244D8">
            <w:pPr>
              <w:textAlignment w:val="baseline"/>
              <w:rPr>
                <w:rFonts w:ascii="Segoe UI" w:eastAsia="Times New Roman" w:hAnsi="Segoe UI" w:cs="Segoe UI"/>
                <w:sz w:val="18"/>
                <w:szCs w:val="18"/>
                <w:lang w:eastAsia="en-GB"/>
              </w:rPr>
            </w:pPr>
            <w:r w:rsidRPr="00F136A5">
              <w:rPr>
                <w:rFonts w:ascii="Arial" w:eastAsia="Times New Roman" w:hAnsi="Arial" w:cs="Arial"/>
                <w:b/>
                <w:bCs/>
                <w:szCs w:val="22"/>
                <w:lang w:eastAsia="en-GB"/>
              </w:rPr>
              <w:t>Date ratified</w:t>
            </w:r>
            <w:r w:rsidRPr="00F136A5">
              <w:rPr>
                <w:rFonts w:ascii="Arial" w:eastAsia="Times New Roman" w:hAnsi="Arial" w:cs="Arial"/>
                <w:szCs w:val="22"/>
                <w:lang w:eastAsia="en-GB"/>
              </w:rPr>
              <w:t> </w:t>
            </w:r>
          </w:p>
        </w:tc>
        <w:tc>
          <w:tcPr>
            <w:tcW w:w="7825" w:type="dxa"/>
            <w:tcBorders>
              <w:top w:val="single" w:sz="6" w:space="0" w:color="auto"/>
              <w:left w:val="single" w:sz="6" w:space="0" w:color="auto"/>
              <w:bottom w:val="single" w:sz="6" w:space="0" w:color="auto"/>
              <w:right w:val="single" w:sz="6" w:space="0" w:color="auto"/>
            </w:tcBorders>
            <w:shd w:val="clear" w:color="auto" w:fill="auto"/>
            <w:hideMark/>
          </w:tcPr>
          <w:p w14:paraId="43089334" w14:textId="13E76813" w:rsidR="007D6987" w:rsidRPr="00F136A5" w:rsidRDefault="006E62B0" w:rsidP="00E244D8">
            <w:pPr>
              <w:textAlignment w:val="baseline"/>
              <w:rPr>
                <w:rFonts w:eastAsia="Times New Roman" w:cstheme="minorHAnsi"/>
                <w:sz w:val="18"/>
                <w:szCs w:val="18"/>
                <w:lang w:eastAsia="en-GB"/>
              </w:rPr>
            </w:pPr>
            <w:r>
              <w:rPr>
                <w:rFonts w:eastAsia="Times New Roman" w:cstheme="minorHAnsi"/>
                <w:szCs w:val="22"/>
                <w:lang w:eastAsia="en-GB"/>
              </w:rPr>
              <w:t>26/03/2024</w:t>
            </w:r>
            <w:r w:rsidR="007D6987" w:rsidRPr="00F136A5">
              <w:rPr>
                <w:rFonts w:eastAsia="Times New Roman" w:cstheme="minorHAnsi"/>
                <w:szCs w:val="22"/>
                <w:lang w:eastAsia="en-GB"/>
              </w:rPr>
              <w:t> </w:t>
            </w:r>
          </w:p>
        </w:tc>
      </w:tr>
      <w:tr w:rsidR="007D6987" w:rsidRPr="00F136A5" w14:paraId="16F836BC" w14:textId="77777777" w:rsidTr="00E244D8">
        <w:trPr>
          <w:trHeight w:val="300"/>
        </w:trPr>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23F5659C" w14:textId="77777777" w:rsidR="007D6987" w:rsidRPr="00F136A5" w:rsidRDefault="007D6987" w:rsidP="00E244D8">
            <w:pPr>
              <w:textAlignment w:val="baseline"/>
              <w:rPr>
                <w:rFonts w:ascii="Segoe UI" w:eastAsia="Times New Roman" w:hAnsi="Segoe UI" w:cs="Segoe UI"/>
                <w:sz w:val="18"/>
                <w:szCs w:val="18"/>
                <w:lang w:eastAsia="en-GB"/>
              </w:rPr>
            </w:pPr>
            <w:r w:rsidRPr="00F136A5">
              <w:rPr>
                <w:rFonts w:ascii="Arial" w:eastAsia="Times New Roman" w:hAnsi="Arial" w:cs="Arial"/>
                <w:b/>
                <w:bCs/>
                <w:szCs w:val="22"/>
                <w:lang w:eastAsia="en-GB"/>
              </w:rPr>
              <w:t>Review date </w:t>
            </w:r>
            <w:r w:rsidRPr="00F136A5">
              <w:rPr>
                <w:rFonts w:ascii="Arial" w:eastAsia="Times New Roman" w:hAnsi="Arial" w:cs="Arial"/>
                <w:szCs w:val="22"/>
                <w:lang w:eastAsia="en-GB"/>
              </w:rPr>
              <w:t> </w:t>
            </w:r>
          </w:p>
        </w:tc>
        <w:tc>
          <w:tcPr>
            <w:tcW w:w="7825" w:type="dxa"/>
            <w:tcBorders>
              <w:top w:val="single" w:sz="6" w:space="0" w:color="auto"/>
              <w:left w:val="single" w:sz="6" w:space="0" w:color="auto"/>
              <w:bottom w:val="single" w:sz="6" w:space="0" w:color="auto"/>
              <w:right w:val="single" w:sz="6" w:space="0" w:color="auto"/>
            </w:tcBorders>
            <w:shd w:val="clear" w:color="auto" w:fill="auto"/>
            <w:hideMark/>
          </w:tcPr>
          <w:p w14:paraId="1847D662" w14:textId="29B5F244" w:rsidR="007D6987" w:rsidRPr="00F136A5" w:rsidRDefault="006E62B0" w:rsidP="00E244D8">
            <w:pPr>
              <w:textAlignment w:val="baseline"/>
              <w:rPr>
                <w:rFonts w:eastAsia="Times New Roman" w:cstheme="minorHAnsi"/>
                <w:sz w:val="18"/>
                <w:szCs w:val="18"/>
                <w:lang w:eastAsia="en-GB"/>
              </w:rPr>
            </w:pPr>
            <w:r>
              <w:rPr>
                <w:rFonts w:eastAsia="Times New Roman" w:cstheme="minorHAnsi"/>
                <w:szCs w:val="22"/>
                <w:lang w:eastAsia="en-GB"/>
              </w:rPr>
              <w:t>26/03/2027</w:t>
            </w:r>
            <w:r w:rsidR="007D6987" w:rsidRPr="00F136A5">
              <w:rPr>
                <w:rFonts w:eastAsia="Times New Roman" w:cstheme="minorHAnsi"/>
                <w:szCs w:val="22"/>
                <w:lang w:eastAsia="en-GB"/>
              </w:rPr>
              <w:t xml:space="preserve"> </w:t>
            </w:r>
          </w:p>
        </w:tc>
      </w:tr>
      <w:tr w:rsidR="00E32A02" w:rsidRPr="00F136A5" w14:paraId="2D140E65" w14:textId="77777777" w:rsidTr="00E244D8">
        <w:trPr>
          <w:trHeight w:val="300"/>
        </w:trPr>
        <w:tc>
          <w:tcPr>
            <w:tcW w:w="1665" w:type="dxa"/>
            <w:tcBorders>
              <w:top w:val="single" w:sz="6" w:space="0" w:color="auto"/>
              <w:left w:val="single" w:sz="6" w:space="0" w:color="auto"/>
              <w:bottom w:val="single" w:sz="6" w:space="0" w:color="auto"/>
              <w:right w:val="single" w:sz="6" w:space="0" w:color="auto"/>
            </w:tcBorders>
            <w:shd w:val="clear" w:color="auto" w:fill="auto"/>
          </w:tcPr>
          <w:p w14:paraId="2C42F1EF" w14:textId="6C22BA6B" w:rsidR="00E32A02" w:rsidRPr="00F136A5" w:rsidRDefault="00E32A02" w:rsidP="00E244D8">
            <w:pPr>
              <w:textAlignment w:val="baseline"/>
              <w:rPr>
                <w:rFonts w:ascii="Arial" w:eastAsia="Times New Roman" w:hAnsi="Arial" w:cs="Arial"/>
                <w:b/>
                <w:bCs/>
                <w:szCs w:val="22"/>
                <w:lang w:eastAsia="en-GB"/>
              </w:rPr>
            </w:pPr>
            <w:r>
              <w:rPr>
                <w:rFonts w:ascii="Arial" w:eastAsia="Times New Roman" w:hAnsi="Arial" w:cs="Arial"/>
                <w:b/>
                <w:bCs/>
                <w:szCs w:val="22"/>
                <w:lang w:eastAsia="en-GB"/>
              </w:rPr>
              <w:t>Linked document</w:t>
            </w:r>
          </w:p>
        </w:tc>
        <w:tc>
          <w:tcPr>
            <w:tcW w:w="7825" w:type="dxa"/>
            <w:tcBorders>
              <w:top w:val="single" w:sz="6" w:space="0" w:color="auto"/>
              <w:left w:val="single" w:sz="6" w:space="0" w:color="auto"/>
              <w:bottom w:val="single" w:sz="6" w:space="0" w:color="auto"/>
              <w:right w:val="single" w:sz="6" w:space="0" w:color="auto"/>
            </w:tcBorders>
            <w:shd w:val="clear" w:color="auto" w:fill="auto"/>
          </w:tcPr>
          <w:p w14:paraId="1F482083" w14:textId="437EA690" w:rsidR="00E32A02" w:rsidRPr="00F136A5" w:rsidRDefault="005773F5" w:rsidP="00E244D8">
            <w:pPr>
              <w:textAlignment w:val="baseline"/>
              <w:rPr>
                <w:rFonts w:eastAsia="Times New Roman" w:cstheme="minorHAnsi"/>
                <w:szCs w:val="22"/>
                <w:lang w:eastAsia="en-GB"/>
              </w:rPr>
            </w:pPr>
            <w:r w:rsidRPr="005773F5">
              <w:rPr>
                <w:rFonts w:eastAsia="Times New Roman" w:cstheme="minorHAnsi"/>
                <w:szCs w:val="22"/>
                <w:lang w:eastAsia="en-GB"/>
              </w:rPr>
              <w:t>NHS and private interface prescribing guidance</w:t>
            </w:r>
          </w:p>
        </w:tc>
      </w:tr>
    </w:tbl>
    <w:p w14:paraId="0384E374" w14:textId="705A3FC4" w:rsidR="007D6987" w:rsidRDefault="007D6987" w:rsidP="007D6987"/>
    <w:sdt>
      <w:sdtPr>
        <w:rPr>
          <w:rFonts w:asciiTheme="minorHAnsi" w:eastAsiaTheme="minorHAnsi" w:hAnsiTheme="minorHAnsi" w:cstheme="minorBidi"/>
          <w:bCs w:val="0"/>
          <w:kern w:val="0"/>
          <w:sz w:val="22"/>
          <w:szCs w:val="24"/>
          <w:lang w:val="en-GB"/>
        </w:rPr>
        <w:id w:val="375432538"/>
        <w:docPartObj>
          <w:docPartGallery w:val="Table of Contents"/>
          <w:docPartUnique/>
        </w:docPartObj>
      </w:sdtPr>
      <w:sdtEndPr>
        <w:rPr>
          <w:b/>
          <w:noProof/>
        </w:rPr>
      </w:sdtEndPr>
      <w:sdtContent>
        <w:p w14:paraId="2B9F4BE2" w14:textId="37CE94D3" w:rsidR="00A53427" w:rsidRDefault="00A53427">
          <w:pPr>
            <w:pStyle w:val="TOCHeading"/>
          </w:pPr>
          <w:r>
            <w:t>Contents</w:t>
          </w:r>
        </w:p>
        <w:p w14:paraId="2FB4A743" w14:textId="01D9351E" w:rsidR="004C6006" w:rsidRDefault="00A53427">
          <w:pPr>
            <w:pStyle w:val="TOC2"/>
            <w:tabs>
              <w:tab w:val="left" w:pos="720"/>
              <w:tab w:val="right" w:leader="dot" w:pos="9316"/>
            </w:tabs>
            <w:rPr>
              <w:rFonts w:eastAsiaTheme="minorEastAsia" w:cstheme="minorBidi"/>
              <w:b w:val="0"/>
              <w:bCs w:val="0"/>
              <w:noProof/>
              <w:lang w:eastAsia="en-GB"/>
            </w:rPr>
          </w:pPr>
          <w:r>
            <w:fldChar w:fldCharType="begin"/>
          </w:r>
          <w:r>
            <w:instrText xml:space="preserve"> TOC \o "1-3" \h \z \u </w:instrText>
          </w:r>
          <w:r>
            <w:fldChar w:fldCharType="separate"/>
          </w:r>
          <w:hyperlink w:anchor="_Toc150773881" w:history="1">
            <w:r w:rsidR="004C6006" w:rsidRPr="00D74E3A">
              <w:rPr>
                <w:rStyle w:val="Hyperlink"/>
                <w:noProof/>
              </w:rPr>
              <w:t>1.</w:t>
            </w:r>
            <w:r w:rsidR="004C6006">
              <w:rPr>
                <w:rFonts w:eastAsiaTheme="minorEastAsia" w:cstheme="minorBidi"/>
                <w:b w:val="0"/>
                <w:bCs w:val="0"/>
                <w:noProof/>
                <w:lang w:eastAsia="en-GB"/>
              </w:rPr>
              <w:tab/>
            </w:r>
            <w:r w:rsidR="004C6006" w:rsidRPr="00D74E3A">
              <w:rPr>
                <w:rStyle w:val="Hyperlink"/>
                <w:noProof/>
              </w:rPr>
              <w:t>Background</w:t>
            </w:r>
            <w:r w:rsidR="004C6006">
              <w:rPr>
                <w:noProof/>
                <w:webHidden/>
              </w:rPr>
              <w:tab/>
            </w:r>
            <w:r w:rsidR="004C6006">
              <w:rPr>
                <w:noProof/>
                <w:webHidden/>
              </w:rPr>
              <w:fldChar w:fldCharType="begin"/>
            </w:r>
            <w:r w:rsidR="004C6006">
              <w:rPr>
                <w:noProof/>
                <w:webHidden/>
              </w:rPr>
              <w:instrText xml:space="preserve"> PAGEREF _Toc150773881 \h </w:instrText>
            </w:r>
            <w:r w:rsidR="004C6006">
              <w:rPr>
                <w:noProof/>
                <w:webHidden/>
              </w:rPr>
            </w:r>
            <w:r w:rsidR="004C6006">
              <w:rPr>
                <w:noProof/>
                <w:webHidden/>
              </w:rPr>
              <w:fldChar w:fldCharType="separate"/>
            </w:r>
            <w:r w:rsidR="00A96E0C">
              <w:rPr>
                <w:noProof/>
                <w:webHidden/>
              </w:rPr>
              <w:t>2</w:t>
            </w:r>
            <w:r w:rsidR="004C6006">
              <w:rPr>
                <w:noProof/>
                <w:webHidden/>
              </w:rPr>
              <w:fldChar w:fldCharType="end"/>
            </w:r>
          </w:hyperlink>
        </w:p>
        <w:p w14:paraId="408178B3" w14:textId="05EDEA08" w:rsidR="004C6006" w:rsidRDefault="006853C4">
          <w:pPr>
            <w:pStyle w:val="TOC2"/>
            <w:tabs>
              <w:tab w:val="left" w:pos="720"/>
              <w:tab w:val="right" w:leader="dot" w:pos="9316"/>
            </w:tabs>
            <w:rPr>
              <w:rFonts w:eastAsiaTheme="minorEastAsia" w:cstheme="minorBidi"/>
              <w:b w:val="0"/>
              <w:bCs w:val="0"/>
              <w:noProof/>
              <w:lang w:eastAsia="en-GB"/>
            </w:rPr>
          </w:pPr>
          <w:hyperlink w:anchor="_Toc150773882" w:history="1">
            <w:r w:rsidR="004C6006" w:rsidRPr="00D74E3A">
              <w:rPr>
                <w:rStyle w:val="Hyperlink"/>
                <w:noProof/>
              </w:rPr>
              <w:t>2.</w:t>
            </w:r>
            <w:r w:rsidR="004C6006">
              <w:rPr>
                <w:rFonts w:eastAsiaTheme="minorEastAsia" w:cstheme="minorBidi"/>
                <w:b w:val="0"/>
                <w:bCs w:val="0"/>
                <w:noProof/>
                <w:lang w:eastAsia="en-GB"/>
              </w:rPr>
              <w:tab/>
            </w:r>
            <w:r w:rsidR="004C6006" w:rsidRPr="00D74E3A">
              <w:rPr>
                <w:rStyle w:val="Hyperlink"/>
                <w:noProof/>
              </w:rPr>
              <w:t>Acceptance of shared care for medicines</w:t>
            </w:r>
            <w:r w:rsidR="004C6006">
              <w:rPr>
                <w:noProof/>
                <w:webHidden/>
              </w:rPr>
              <w:tab/>
            </w:r>
            <w:r w:rsidR="004C6006">
              <w:rPr>
                <w:noProof/>
                <w:webHidden/>
              </w:rPr>
              <w:fldChar w:fldCharType="begin"/>
            </w:r>
            <w:r w:rsidR="004C6006">
              <w:rPr>
                <w:noProof/>
                <w:webHidden/>
              </w:rPr>
              <w:instrText xml:space="preserve"> PAGEREF _Toc150773882 \h </w:instrText>
            </w:r>
            <w:r w:rsidR="004C6006">
              <w:rPr>
                <w:noProof/>
                <w:webHidden/>
              </w:rPr>
            </w:r>
            <w:r w:rsidR="004C6006">
              <w:rPr>
                <w:noProof/>
                <w:webHidden/>
              </w:rPr>
              <w:fldChar w:fldCharType="separate"/>
            </w:r>
            <w:r w:rsidR="00A96E0C">
              <w:rPr>
                <w:noProof/>
                <w:webHidden/>
              </w:rPr>
              <w:t>2</w:t>
            </w:r>
            <w:r w:rsidR="004C6006">
              <w:rPr>
                <w:noProof/>
                <w:webHidden/>
              </w:rPr>
              <w:fldChar w:fldCharType="end"/>
            </w:r>
          </w:hyperlink>
        </w:p>
        <w:p w14:paraId="4200502E" w14:textId="61879888" w:rsidR="004C6006" w:rsidRDefault="006853C4">
          <w:pPr>
            <w:pStyle w:val="TOC2"/>
            <w:tabs>
              <w:tab w:val="left" w:pos="720"/>
              <w:tab w:val="right" w:leader="dot" w:pos="9316"/>
            </w:tabs>
            <w:rPr>
              <w:rFonts w:eastAsiaTheme="minorEastAsia" w:cstheme="minorBidi"/>
              <w:b w:val="0"/>
              <w:bCs w:val="0"/>
              <w:noProof/>
              <w:lang w:eastAsia="en-GB"/>
            </w:rPr>
          </w:pPr>
          <w:hyperlink w:anchor="_Toc150773883" w:history="1">
            <w:r w:rsidR="004C6006" w:rsidRPr="00D74E3A">
              <w:rPr>
                <w:rStyle w:val="Hyperlink"/>
                <w:noProof/>
              </w:rPr>
              <w:t>3.</w:t>
            </w:r>
            <w:r w:rsidR="004C6006">
              <w:rPr>
                <w:rFonts w:eastAsiaTheme="minorEastAsia" w:cstheme="minorBidi"/>
                <w:b w:val="0"/>
                <w:bCs w:val="0"/>
                <w:noProof/>
                <w:lang w:eastAsia="en-GB"/>
              </w:rPr>
              <w:tab/>
            </w:r>
            <w:r w:rsidR="004C6006" w:rsidRPr="00D74E3A">
              <w:rPr>
                <w:rStyle w:val="Hyperlink"/>
                <w:noProof/>
              </w:rPr>
              <w:t>Conditions for accepting private shared care in exceptional circumstances</w:t>
            </w:r>
            <w:r w:rsidR="004C6006">
              <w:rPr>
                <w:noProof/>
                <w:webHidden/>
              </w:rPr>
              <w:tab/>
            </w:r>
            <w:r w:rsidR="004C6006">
              <w:rPr>
                <w:noProof/>
                <w:webHidden/>
              </w:rPr>
              <w:fldChar w:fldCharType="begin"/>
            </w:r>
            <w:r w:rsidR="004C6006">
              <w:rPr>
                <w:noProof/>
                <w:webHidden/>
              </w:rPr>
              <w:instrText xml:space="preserve"> PAGEREF _Toc150773883 \h </w:instrText>
            </w:r>
            <w:r w:rsidR="004C6006">
              <w:rPr>
                <w:noProof/>
                <w:webHidden/>
              </w:rPr>
            </w:r>
            <w:r w:rsidR="004C6006">
              <w:rPr>
                <w:noProof/>
                <w:webHidden/>
              </w:rPr>
              <w:fldChar w:fldCharType="separate"/>
            </w:r>
            <w:r w:rsidR="00A96E0C">
              <w:rPr>
                <w:noProof/>
                <w:webHidden/>
              </w:rPr>
              <w:t>3</w:t>
            </w:r>
            <w:r w:rsidR="004C6006">
              <w:rPr>
                <w:noProof/>
                <w:webHidden/>
              </w:rPr>
              <w:fldChar w:fldCharType="end"/>
            </w:r>
          </w:hyperlink>
        </w:p>
        <w:p w14:paraId="2110D6CB" w14:textId="7F6A5D96" w:rsidR="004C6006" w:rsidRDefault="006853C4">
          <w:pPr>
            <w:pStyle w:val="TOC2"/>
            <w:tabs>
              <w:tab w:val="left" w:pos="720"/>
              <w:tab w:val="right" w:leader="dot" w:pos="9316"/>
            </w:tabs>
            <w:rPr>
              <w:rFonts w:eastAsiaTheme="minorEastAsia" w:cstheme="minorBidi"/>
              <w:b w:val="0"/>
              <w:bCs w:val="0"/>
              <w:noProof/>
              <w:lang w:eastAsia="en-GB"/>
            </w:rPr>
          </w:pPr>
          <w:hyperlink w:anchor="_Toc150773884" w:history="1">
            <w:r w:rsidR="004C6006" w:rsidRPr="00D74E3A">
              <w:rPr>
                <w:rStyle w:val="Hyperlink"/>
                <w:noProof/>
              </w:rPr>
              <w:t>4.</w:t>
            </w:r>
            <w:r w:rsidR="004C6006">
              <w:rPr>
                <w:rFonts w:eastAsiaTheme="minorEastAsia" w:cstheme="minorBidi"/>
                <w:b w:val="0"/>
                <w:bCs w:val="0"/>
                <w:noProof/>
                <w:lang w:eastAsia="en-GB"/>
              </w:rPr>
              <w:tab/>
            </w:r>
            <w:r w:rsidR="004C6006" w:rsidRPr="00D74E3A">
              <w:rPr>
                <w:rStyle w:val="Hyperlink"/>
                <w:noProof/>
              </w:rPr>
              <w:t>Duration, review, variation and termination of MoU</w:t>
            </w:r>
            <w:r w:rsidR="004C6006">
              <w:rPr>
                <w:noProof/>
                <w:webHidden/>
              </w:rPr>
              <w:tab/>
            </w:r>
            <w:r w:rsidR="004C6006">
              <w:rPr>
                <w:noProof/>
                <w:webHidden/>
              </w:rPr>
              <w:fldChar w:fldCharType="begin"/>
            </w:r>
            <w:r w:rsidR="004C6006">
              <w:rPr>
                <w:noProof/>
                <w:webHidden/>
              </w:rPr>
              <w:instrText xml:space="preserve"> PAGEREF _Toc150773884 \h </w:instrText>
            </w:r>
            <w:r w:rsidR="004C6006">
              <w:rPr>
                <w:noProof/>
                <w:webHidden/>
              </w:rPr>
            </w:r>
            <w:r w:rsidR="004C6006">
              <w:rPr>
                <w:noProof/>
                <w:webHidden/>
              </w:rPr>
              <w:fldChar w:fldCharType="separate"/>
            </w:r>
            <w:r w:rsidR="00A96E0C">
              <w:rPr>
                <w:noProof/>
                <w:webHidden/>
              </w:rPr>
              <w:t>3</w:t>
            </w:r>
            <w:r w:rsidR="004C6006">
              <w:rPr>
                <w:noProof/>
                <w:webHidden/>
              </w:rPr>
              <w:fldChar w:fldCharType="end"/>
            </w:r>
          </w:hyperlink>
        </w:p>
        <w:p w14:paraId="1E0CFAAC" w14:textId="2C3F38D9" w:rsidR="004C6006" w:rsidRDefault="006853C4">
          <w:pPr>
            <w:pStyle w:val="TOC2"/>
            <w:tabs>
              <w:tab w:val="right" w:leader="dot" w:pos="9316"/>
            </w:tabs>
            <w:rPr>
              <w:rFonts w:eastAsiaTheme="minorEastAsia" w:cstheme="minorBidi"/>
              <w:b w:val="0"/>
              <w:bCs w:val="0"/>
              <w:noProof/>
              <w:lang w:eastAsia="en-GB"/>
            </w:rPr>
          </w:pPr>
          <w:hyperlink w:anchor="_Toc150773885" w:history="1">
            <w:r w:rsidR="004C6006" w:rsidRPr="00D74E3A">
              <w:rPr>
                <w:rStyle w:val="Hyperlink"/>
                <w:noProof/>
              </w:rPr>
              <w:t>Appendix 1: Shared care checklist (to be completed by the private specialist)</w:t>
            </w:r>
            <w:r w:rsidR="004C6006">
              <w:rPr>
                <w:noProof/>
                <w:webHidden/>
              </w:rPr>
              <w:tab/>
            </w:r>
            <w:r w:rsidR="004C6006">
              <w:rPr>
                <w:noProof/>
                <w:webHidden/>
              </w:rPr>
              <w:fldChar w:fldCharType="begin"/>
            </w:r>
            <w:r w:rsidR="004C6006">
              <w:rPr>
                <w:noProof/>
                <w:webHidden/>
              </w:rPr>
              <w:instrText xml:space="preserve"> PAGEREF _Toc150773885 \h </w:instrText>
            </w:r>
            <w:r w:rsidR="004C6006">
              <w:rPr>
                <w:noProof/>
                <w:webHidden/>
              </w:rPr>
            </w:r>
            <w:r w:rsidR="004C6006">
              <w:rPr>
                <w:noProof/>
                <w:webHidden/>
              </w:rPr>
              <w:fldChar w:fldCharType="separate"/>
            </w:r>
            <w:r w:rsidR="00A96E0C">
              <w:rPr>
                <w:noProof/>
                <w:webHidden/>
              </w:rPr>
              <w:t>4</w:t>
            </w:r>
            <w:r w:rsidR="004C6006">
              <w:rPr>
                <w:noProof/>
                <w:webHidden/>
              </w:rPr>
              <w:fldChar w:fldCharType="end"/>
            </w:r>
          </w:hyperlink>
        </w:p>
        <w:p w14:paraId="72F9528D" w14:textId="66493068" w:rsidR="004C6006" w:rsidRDefault="006853C4">
          <w:pPr>
            <w:pStyle w:val="TOC2"/>
            <w:tabs>
              <w:tab w:val="right" w:leader="dot" w:pos="9316"/>
            </w:tabs>
            <w:rPr>
              <w:rFonts w:eastAsiaTheme="minorEastAsia" w:cstheme="minorBidi"/>
              <w:b w:val="0"/>
              <w:bCs w:val="0"/>
              <w:noProof/>
              <w:lang w:eastAsia="en-GB"/>
            </w:rPr>
          </w:pPr>
          <w:hyperlink w:anchor="_Toc150773886" w:history="1">
            <w:r w:rsidR="004C6006" w:rsidRPr="00D74E3A">
              <w:rPr>
                <w:rStyle w:val="Hyperlink"/>
                <w:noProof/>
              </w:rPr>
              <w:t>Appendix 2: Signed agreement (to be completed by the private specialist, GP and patient)</w:t>
            </w:r>
            <w:r w:rsidR="004C6006">
              <w:rPr>
                <w:noProof/>
                <w:webHidden/>
              </w:rPr>
              <w:tab/>
            </w:r>
            <w:r w:rsidR="004C6006">
              <w:rPr>
                <w:noProof/>
                <w:webHidden/>
              </w:rPr>
              <w:fldChar w:fldCharType="begin"/>
            </w:r>
            <w:r w:rsidR="004C6006">
              <w:rPr>
                <w:noProof/>
                <w:webHidden/>
              </w:rPr>
              <w:instrText xml:space="preserve"> PAGEREF _Toc150773886 \h </w:instrText>
            </w:r>
            <w:r w:rsidR="004C6006">
              <w:rPr>
                <w:noProof/>
                <w:webHidden/>
              </w:rPr>
            </w:r>
            <w:r w:rsidR="004C6006">
              <w:rPr>
                <w:noProof/>
                <w:webHidden/>
              </w:rPr>
              <w:fldChar w:fldCharType="separate"/>
            </w:r>
            <w:r w:rsidR="00A96E0C">
              <w:rPr>
                <w:noProof/>
                <w:webHidden/>
              </w:rPr>
              <w:t>5</w:t>
            </w:r>
            <w:r w:rsidR="004C6006">
              <w:rPr>
                <w:noProof/>
                <w:webHidden/>
              </w:rPr>
              <w:fldChar w:fldCharType="end"/>
            </w:r>
          </w:hyperlink>
        </w:p>
        <w:p w14:paraId="192EE782" w14:textId="748F120E" w:rsidR="00A53427" w:rsidRDefault="00A53427">
          <w:r>
            <w:rPr>
              <w:b/>
              <w:bCs/>
              <w:noProof/>
            </w:rPr>
            <w:fldChar w:fldCharType="end"/>
          </w:r>
        </w:p>
      </w:sdtContent>
    </w:sdt>
    <w:p w14:paraId="514D410E" w14:textId="636FFE10" w:rsidR="00A53427" w:rsidRDefault="00A53427" w:rsidP="007D6987"/>
    <w:p w14:paraId="5A728833" w14:textId="76DFE4F1" w:rsidR="00A53427" w:rsidRDefault="00A53427" w:rsidP="007D6987"/>
    <w:p w14:paraId="065ED848" w14:textId="7DE5A177" w:rsidR="00A53427" w:rsidRDefault="00A53427" w:rsidP="007D6987"/>
    <w:p w14:paraId="6D705ABF" w14:textId="29E909EE" w:rsidR="00A53427" w:rsidRDefault="00A53427" w:rsidP="007D6987"/>
    <w:p w14:paraId="6C2EB092" w14:textId="4672EF31" w:rsidR="00A53427" w:rsidRDefault="00A53427" w:rsidP="007D6987"/>
    <w:p w14:paraId="424F01CB" w14:textId="63308B2C" w:rsidR="00A53427" w:rsidRDefault="00A53427" w:rsidP="007D6987"/>
    <w:p w14:paraId="71473627" w14:textId="63789EAA" w:rsidR="00A53427" w:rsidRDefault="00A53427" w:rsidP="007D6987"/>
    <w:p w14:paraId="6E8365E9" w14:textId="5CEEC59E" w:rsidR="00DB7150" w:rsidRDefault="002B1B5E" w:rsidP="00DB7150">
      <w:pPr>
        <w:pStyle w:val="Heading2"/>
        <w:numPr>
          <w:ilvl w:val="0"/>
          <w:numId w:val="7"/>
        </w:numPr>
      </w:pPr>
      <w:bookmarkStart w:id="1" w:name="_Toc150773881"/>
      <w:r>
        <w:lastRenderedPageBreak/>
        <w:t>Background</w:t>
      </w:r>
      <w:bookmarkEnd w:id="1"/>
    </w:p>
    <w:p w14:paraId="41E9906C" w14:textId="77777777" w:rsidR="00DB7150" w:rsidRDefault="00DB7150" w:rsidP="00DB7150"/>
    <w:p w14:paraId="58A8225E" w14:textId="4873190A" w:rsidR="001B0427" w:rsidRDefault="00B81FBA" w:rsidP="001B0427">
      <w:pPr>
        <w:pStyle w:val="ListParagraph"/>
        <w:numPr>
          <w:ilvl w:val="1"/>
          <w:numId w:val="8"/>
        </w:numPr>
      </w:pPr>
      <w:r w:rsidRPr="00B81FBA">
        <w:t xml:space="preserve">This document has been developed to provide </w:t>
      </w:r>
      <w:r w:rsidR="001E35BA">
        <w:t>information</w:t>
      </w:r>
      <w:r w:rsidRPr="00B81FBA">
        <w:t xml:space="preserve"> on primary care prescribing </w:t>
      </w:r>
      <w:r>
        <w:t xml:space="preserve">and monitoring </w:t>
      </w:r>
      <w:r w:rsidRPr="00B81FBA">
        <w:t>responsibilities</w:t>
      </w:r>
      <w:r w:rsidR="001E35BA">
        <w:t>,</w:t>
      </w:r>
      <w:r w:rsidRPr="00B81FBA">
        <w:t xml:space="preserve"> </w:t>
      </w:r>
      <w:r w:rsidR="001E35BA">
        <w:t xml:space="preserve">and aims to assist primary care prescriber decision making </w:t>
      </w:r>
      <w:r w:rsidRPr="00B81FBA">
        <w:t xml:space="preserve">when being requested to prescribe </w:t>
      </w:r>
      <w:r>
        <w:t xml:space="preserve">under shared care </w:t>
      </w:r>
      <w:r w:rsidRPr="00B81FBA">
        <w:t>by patients following a private consultation.</w:t>
      </w:r>
      <w:r>
        <w:t xml:space="preserve"> </w:t>
      </w:r>
      <w:r w:rsidRPr="001E35BA">
        <w:rPr>
          <w:b/>
        </w:rPr>
        <w:t>The primary care prescriber is under no obligation to accept shared care based on the recommendation of a private specialist.</w:t>
      </w:r>
      <w:r w:rsidRPr="00B81FBA">
        <w:t xml:space="preserve"> </w:t>
      </w:r>
    </w:p>
    <w:p w14:paraId="61485ABB" w14:textId="51C5A917" w:rsidR="00DB7150" w:rsidRDefault="001B0427" w:rsidP="001B0427">
      <w:pPr>
        <w:pStyle w:val="ListParagraph"/>
        <w:numPr>
          <w:ilvl w:val="0"/>
          <w:numId w:val="0"/>
        </w:numPr>
        <w:ind w:left="360"/>
      </w:pPr>
      <w:r>
        <w:t xml:space="preserve"> </w:t>
      </w:r>
    </w:p>
    <w:p w14:paraId="2FCDA6C1" w14:textId="73513441" w:rsidR="00DB7150" w:rsidRDefault="00DB7150" w:rsidP="00DB7150">
      <w:pPr>
        <w:pStyle w:val="ListParagraph"/>
        <w:numPr>
          <w:ilvl w:val="1"/>
          <w:numId w:val="8"/>
        </w:numPr>
      </w:pPr>
      <w:r>
        <w:t>Medicines considered suitable for shared care are those which should be initiated by a specialist, but where prescribing and monitoring responsibility may be transferred to primary care. Due to their potential side effects, shared care medicines usually require significant regular monitoring</w:t>
      </w:r>
      <w:r w:rsidR="00104ED1">
        <w:t>,</w:t>
      </w:r>
      <w:r>
        <w:t xml:space="preserve"> and/or regular review by the specialist is needed to determine whether the medicines should be continued. </w:t>
      </w:r>
    </w:p>
    <w:p w14:paraId="7F830663" w14:textId="77777777" w:rsidR="00DB7150" w:rsidRDefault="00DB7150" w:rsidP="00DB7150">
      <w:pPr>
        <w:pStyle w:val="ListParagraph"/>
        <w:numPr>
          <w:ilvl w:val="0"/>
          <w:numId w:val="0"/>
        </w:numPr>
        <w:ind w:left="283"/>
      </w:pPr>
    </w:p>
    <w:p w14:paraId="609900B8" w14:textId="514910A1" w:rsidR="00DB7150" w:rsidRDefault="00DB7150" w:rsidP="00DB7150">
      <w:pPr>
        <w:pStyle w:val="ListParagraph"/>
        <w:numPr>
          <w:ilvl w:val="1"/>
          <w:numId w:val="8"/>
        </w:numPr>
      </w:pPr>
      <w:r>
        <w:t xml:space="preserve">Shared care with private providers is not </w:t>
      </w:r>
      <w:r w:rsidR="009460D2">
        <w:t>routine practice</w:t>
      </w:r>
      <w:r>
        <w:t xml:space="preserve"> due to the general principle of keeping as clear a separation as possible between private and NHS care. Shared care is currently set up as an NHS service. However, it is acknowledged that there are significantly long waiting lists for patients to be seen under the NHS, a problem that has been exacerbated by the pandemic. More and more patients are expected to seek medical treatment privately as a result</w:t>
      </w:r>
      <w:r w:rsidR="000D1AA2">
        <w:t>, t</w:t>
      </w:r>
      <w:r>
        <w:t xml:space="preserve">herefore, the decision to prescribe under private shared care arrangements will be at the </w:t>
      </w:r>
      <w:r w:rsidR="000D1AA2">
        <w:t>primary care prescriber</w:t>
      </w:r>
      <w:r>
        <w:t>’s discretion.</w:t>
      </w:r>
    </w:p>
    <w:p w14:paraId="68BD7D51" w14:textId="77777777" w:rsidR="00DB7150" w:rsidRDefault="00DB7150" w:rsidP="00DB7150">
      <w:pPr>
        <w:pStyle w:val="ListParagraph"/>
        <w:numPr>
          <w:ilvl w:val="0"/>
          <w:numId w:val="0"/>
        </w:numPr>
        <w:ind w:left="283"/>
      </w:pPr>
    </w:p>
    <w:p w14:paraId="487D6A89" w14:textId="77777777" w:rsidR="00DB7150" w:rsidRDefault="00DB7150" w:rsidP="00DB7150">
      <w:pPr>
        <w:pStyle w:val="ListParagraph"/>
        <w:numPr>
          <w:ilvl w:val="1"/>
          <w:numId w:val="8"/>
        </w:numPr>
      </w:pPr>
      <w:r>
        <w:t>Shared care may be appropriate where private providers are providing commissioned NHS services and where appropriate shared care arrangements are in place.</w:t>
      </w:r>
    </w:p>
    <w:p w14:paraId="0E6CE902" w14:textId="77777777" w:rsidR="00DB7150" w:rsidRDefault="00DB7150" w:rsidP="00DB7150">
      <w:pPr>
        <w:pStyle w:val="ListParagraph"/>
        <w:numPr>
          <w:ilvl w:val="0"/>
          <w:numId w:val="0"/>
        </w:numPr>
        <w:ind w:left="283"/>
      </w:pPr>
    </w:p>
    <w:p w14:paraId="0333A009" w14:textId="36710F03" w:rsidR="00DB7150" w:rsidRDefault="00DB7150" w:rsidP="00DB7150">
      <w:pPr>
        <w:pStyle w:val="ListParagraph"/>
        <w:numPr>
          <w:ilvl w:val="1"/>
          <w:numId w:val="8"/>
        </w:numPr>
      </w:pPr>
      <w:r>
        <w:t xml:space="preserve">The prescribing of more specialist hospital-only </w:t>
      </w:r>
      <w:r w:rsidR="00E733BE">
        <w:t>medicine</w:t>
      </w:r>
      <w:r>
        <w:t xml:space="preserve">s remains the sole responsibility of the specialist and </w:t>
      </w:r>
      <w:r w:rsidR="000D1AA2">
        <w:t>primary care prescriber</w:t>
      </w:r>
      <w:r>
        <w:t xml:space="preserve">s should not prescribe these medicines regardless of where the </w:t>
      </w:r>
      <w:r w:rsidR="00E733BE">
        <w:t>medicine</w:t>
      </w:r>
      <w:r>
        <w:t xml:space="preserve"> was initiated. Please refer to the local </w:t>
      </w:r>
      <w:hyperlink r:id="rId11" w:history="1">
        <w:r w:rsidRPr="00E244D8">
          <w:rPr>
            <w:rStyle w:val="Hyperlink"/>
          </w:rPr>
          <w:t>formularies</w:t>
        </w:r>
      </w:hyperlink>
      <w:r>
        <w:t xml:space="preserve"> to determine the status of a particular </w:t>
      </w:r>
      <w:r w:rsidR="00E733BE">
        <w:t>medicine</w:t>
      </w:r>
      <w:r>
        <w:t>.</w:t>
      </w:r>
    </w:p>
    <w:p w14:paraId="6E8F367C" w14:textId="77777777" w:rsidR="00DB7150" w:rsidRDefault="00DB7150" w:rsidP="00DB7150">
      <w:pPr>
        <w:ind w:left="283" w:hanging="283"/>
      </w:pPr>
    </w:p>
    <w:p w14:paraId="072A1C41" w14:textId="77777777" w:rsidR="00DB7150" w:rsidRDefault="00DB7150" w:rsidP="00DB7150">
      <w:pPr>
        <w:pStyle w:val="Heading2"/>
        <w:numPr>
          <w:ilvl w:val="0"/>
          <w:numId w:val="7"/>
        </w:numPr>
      </w:pPr>
      <w:bookmarkStart w:id="2" w:name="_Toc150773882"/>
      <w:bookmarkStart w:id="3" w:name="_Hlk141954342"/>
      <w:r>
        <w:t>Acceptance of shared care for medicines</w:t>
      </w:r>
      <w:bookmarkEnd w:id="2"/>
    </w:p>
    <w:p w14:paraId="758A8EB3" w14:textId="77777777" w:rsidR="00DB7150" w:rsidRDefault="00DB7150" w:rsidP="00DB7150"/>
    <w:p w14:paraId="5F9165DB" w14:textId="28063014" w:rsidR="00DB7150" w:rsidRDefault="00DB7150" w:rsidP="00DB7150">
      <w:pPr>
        <w:pStyle w:val="ListParagraph"/>
        <w:numPr>
          <w:ilvl w:val="1"/>
          <w:numId w:val="9"/>
        </w:numPr>
      </w:pPr>
      <w:r>
        <w:t xml:space="preserve">Sharing of care for a medicine with the primary care prescriber should only take place once the </w:t>
      </w:r>
      <w:r w:rsidR="00B65794">
        <w:t xml:space="preserve">primary care </w:t>
      </w:r>
      <w:r>
        <w:t xml:space="preserve">prescriber has agreed to the prescribing and monitoring request in each individual case. </w:t>
      </w:r>
    </w:p>
    <w:p w14:paraId="1A32DCD0" w14:textId="77777777" w:rsidR="00104ED1" w:rsidRDefault="00104ED1" w:rsidP="00104ED1">
      <w:pPr>
        <w:pStyle w:val="ListParagraph"/>
        <w:numPr>
          <w:ilvl w:val="0"/>
          <w:numId w:val="0"/>
        </w:numPr>
        <w:ind w:left="360"/>
      </w:pPr>
    </w:p>
    <w:bookmarkEnd w:id="3"/>
    <w:p w14:paraId="015ADDDD" w14:textId="48B7DA07" w:rsidR="00DB7150" w:rsidRDefault="00DB7150" w:rsidP="00104ED1">
      <w:pPr>
        <w:pStyle w:val="ListParagraph"/>
        <w:numPr>
          <w:ilvl w:val="1"/>
          <w:numId w:val="9"/>
        </w:numPr>
      </w:pPr>
      <w:r>
        <w:t xml:space="preserve">Transfer of prescribing </w:t>
      </w:r>
      <w:r w:rsidR="00B65794">
        <w:t xml:space="preserve">and monitoring </w:t>
      </w:r>
      <w:r>
        <w:t xml:space="preserve">responsibility to a primary care prescriber without prior agreement </w:t>
      </w:r>
      <w:r w:rsidR="00B65794">
        <w:t>is</w:t>
      </w:r>
      <w:r>
        <w:t xml:space="preserve"> not appropriate</w:t>
      </w:r>
      <w:r w:rsidR="00B65794">
        <w:t xml:space="preserve">. The prescribing and monitoring responsibility must remain with the private specialist until </w:t>
      </w:r>
      <w:r w:rsidR="00B65794" w:rsidRPr="00B65794">
        <w:t xml:space="preserve">shared care </w:t>
      </w:r>
      <w:r w:rsidR="00B65794">
        <w:t>has been agreed by the</w:t>
      </w:r>
      <w:r w:rsidR="00B65794" w:rsidRPr="00B65794">
        <w:t xml:space="preserve"> primary care prescriber</w:t>
      </w:r>
      <w:r w:rsidR="00B65794">
        <w:t>.</w:t>
      </w:r>
      <w:r w:rsidR="00F15B3D">
        <w:t xml:space="preserve"> The patient should be counselled by the private </w:t>
      </w:r>
      <w:proofErr w:type="gramStart"/>
      <w:r w:rsidR="00F15B3D">
        <w:t>specialist</w:t>
      </w:r>
      <w:proofErr w:type="gramEnd"/>
      <w:r w:rsidR="00F15B3D">
        <w:t xml:space="preserve"> </w:t>
      </w:r>
      <w:r w:rsidR="006853C4">
        <w:t>accordingly</w:t>
      </w:r>
      <w:r w:rsidR="006853C4">
        <w:t>,</w:t>
      </w:r>
      <w:r w:rsidR="006853C4">
        <w:t xml:space="preserve"> </w:t>
      </w:r>
      <w:r w:rsidR="006853C4" w:rsidRPr="006853C4">
        <w:t>including the financial implications of prescriptions and monitoring tests</w:t>
      </w:r>
      <w:r w:rsidR="006853C4">
        <w:t xml:space="preserve">, </w:t>
      </w:r>
      <w:r w:rsidR="00F15B3D">
        <w:t xml:space="preserve">prior to initiation of the medication. </w:t>
      </w:r>
    </w:p>
    <w:p w14:paraId="1A856946" w14:textId="77777777" w:rsidR="00104ED1" w:rsidRDefault="00104ED1" w:rsidP="00104ED1">
      <w:pPr>
        <w:pStyle w:val="ListParagraph"/>
        <w:numPr>
          <w:ilvl w:val="0"/>
          <w:numId w:val="0"/>
        </w:numPr>
        <w:ind w:left="283"/>
      </w:pPr>
    </w:p>
    <w:p w14:paraId="15FE1C6A" w14:textId="4C7EA92A" w:rsidR="00DB7150" w:rsidRDefault="00DB7150" w:rsidP="00DB7150">
      <w:pPr>
        <w:pStyle w:val="ListParagraph"/>
        <w:numPr>
          <w:ilvl w:val="1"/>
          <w:numId w:val="9"/>
        </w:numPr>
      </w:pPr>
      <w:r>
        <w:t xml:space="preserve">There are three </w:t>
      </w:r>
      <w:r w:rsidR="006D1D45">
        <w:t xml:space="preserve">possible </w:t>
      </w:r>
      <w:r>
        <w:t xml:space="preserve">options for handling requests for the </w:t>
      </w:r>
      <w:bookmarkStart w:id="4" w:name="_Hlk141964678"/>
      <w:r w:rsidR="000D1AA2">
        <w:t>primary care prescriber</w:t>
      </w:r>
      <w:r>
        <w:t xml:space="preserve"> </w:t>
      </w:r>
      <w:bookmarkEnd w:id="4"/>
      <w:r>
        <w:t xml:space="preserve">to prescribe a ‘shared care’ </w:t>
      </w:r>
      <w:r w:rsidR="00E733BE">
        <w:t>medicine</w:t>
      </w:r>
      <w:r>
        <w:t xml:space="preserve"> from a private specialist:</w:t>
      </w:r>
    </w:p>
    <w:p w14:paraId="5094B9AB" w14:textId="77777777" w:rsidR="00DB7150" w:rsidRDefault="00DB7150" w:rsidP="00DB7150"/>
    <w:p w14:paraId="74A3AC13" w14:textId="1470EC9D" w:rsidR="00DB7150" w:rsidRDefault="00DB7150" w:rsidP="00DB7150">
      <w:pPr>
        <w:pStyle w:val="ListParagraph"/>
        <w:numPr>
          <w:ilvl w:val="0"/>
          <w:numId w:val="10"/>
        </w:numPr>
      </w:pPr>
      <w:r>
        <w:t xml:space="preserve">The </w:t>
      </w:r>
      <w:r w:rsidR="000D1AA2">
        <w:t>primary care prescriber</w:t>
      </w:r>
      <w:r>
        <w:t xml:space="preserve"> declines and offers the patient the option of being referred for ongoing care under the NHS for their condition (where an NHS commissioned service exists).</w:t>
      </w:r>
    </w:p>
    <w:p w14:paraId="460D3A0E" w14:textId="5AF82CA7" w:rsidR="00DB7150" w:rsidRDefault="00DB7150" w:rsidP="00DB7150">
      <w:pPr>
        <w:pStyle w:val="ListParagraph"/>
        <w:numPr>
          <w:ilvl w:val="0"/>
          <w:numId w:val="10"/>
        </w:numPr>
      </w:pPr>
      <w:r>
        <w:t xml:space="preserve">The </w:t>
      </w:r>
      <w:r w:rsidR="000D1AA2">
        <w:t>primary care prescriber</w:t>
      </w:r>
      <w:r>
        <w:t xml:space="preserve"> declines and the patient continues to be managed by their chosen private care provider.</w:t>
      </w:r>
    </w:p>
    <w:p w14:paraId="04790D52" w14:textId="7C13A847" w:rsidR="00DB7150" w:rsidRPr="00696BE5" w:rsidRDefault="00DB7150" w:rsidP="00DB7150">
      <w:pPr>
        <w:pStyle w:val="ListParagraph"/>
        <w:numPr>
          <w:ilvl w:val="0"/>
          <w:numId w:val="10"/>
        </w:numPr>
      </w:pPr>
      <w:r w:rsidRPr="00696BE5">
        <w:t xml:space="preserve">The </w:t>
      </w:r>
      <w:r w:rsidR="000D1AA2" w:rsidRPr="00696BE5">
        <w:t>primary care prescriber</w:t>
      </w:r>
      <w:r w:rsidRPr="00696BE5">
        <w:t xml:space="preserve"> agrees, in exceptional circumstances, to prescribe the ‘shared care’ medicine</w:t>
      </w:r>
      <w:r w:rsidR="00696BE5">
        <w:t xml:space="preserve">. </w:t>
      </w:r>
      <w:r w:rsidR="00696BE5" w:rsidRPr="00EC60B5">
        <w:rPr>
          <w:b/>
        </w:rPr>
        <w:t xml:space="preserve">If prescribing </w:t>
      </w:r>
      <w:r w:rsidR="001E35BA">
        <w:rPr>
          <w:b/>
        </w:rPr>
        <w:t xml:space="preserve">under private shared care is being </w:t>
      </w:r>
      <w:r w:rsidR="001E35BA">
        <w:rPr>
          <w:b/>
        </w:rPr>
        <w:lastRenderedPageBreak/>
        <w:t xml:space="preserve">considered </w:t>
      </w:r>
      <w:r w:rsidR="00696BE5" w:rsidRPr="00EC60B5">
        <w:rPr>
          <w:b/>
        </w:rPr>
        <w:t>then the information below can be used to support decision making.</w:t>
      </w:r>
    </w:p>
    <w:p w14:paraId="2A9AE884" w14:textId="77777777" w:rsidR="00DB7150" w:rsidRDefault="00DB7150" w:rsidP="00DB7150">
      <w:pPr>
        <w:pStyle w:val="Heading2"/>
        <w:numPr>
          <w:ilvl w:val="0"/>
          <w:numId w:val="7"/>
        </w:numPr>
      </w:pPr>
      <w:bookmarkStart w:id="5" w:name="_Toc150773883"/>
      <w:r>
        <w:t>Conditions for accepting private shared care in exceptional circumstances</w:t>
      </w:r>
      <w:bookmarkEnd w:id="5"/>
    </w:p>
    <w:p w14:paraId="13D6D5F0" w14:textId="77777777" w:rsidR="00DB7150" w:rsidRDefault="00DB7150" w:rsidP="00DB7150"/>
    <w:p w14:paraId="33DA24B1" w14:textId="61A7009A" w:rsidR="00DB7150" w:rsidRPr="009075B4" w:rsidRDefault="00DB7150" w:rsidP="00DB7150">
      <w:pPr>
        <w:pStyle w:val="ListParagraph"/>
        <w:numPr>
          <w:ilvl w:val="1"/>
          <w:numId w:val="11"/>
        </w:numPr>
      </w:pPr>
      <w:r w:rsidRPr="009075B4">
        <w:t>There is an approved shared</w:t>
      </w:r>
      <w:r w:rsidR="00104ED1" w:rsidRPr="009075B4">
        <w:t xml:space="preserve"> </w:t>
      </w:r>
      <w:r w:rsidRPr="009075B4">
        <w:t>care guideline</w:t>
      </w:r>
      <w:r w:rsidR="00104ED1" w:rsidRPr="009075B4">
        <w:t>/protocol</w:t>
      </w:r>
      <w:r w:rsidRPr="009075B4">
        <w:t xml:space="preserve"> </w:t>
      </w:r>
      <w:r w:rsidR="00866B7A">
        <w:t xml:space="preserve">(produced by the private provider) </w:t>
      </w:r>
      <w:r w:rsidRPr="009075B4">
        <w:t>in place for all parties to refer to during the course of the shared</w:t>
      </w:r>
      <w:r w:rsidR="000D1AA2" w:rsidRPr="009075B4">
        <w:t xml:space="preserve"> </w:t>
      </w:r>
      <w:r w:rsidRPr="009075B4">
        <w:t>care arrangements. Shared</w:t>
      </w:r>
      <w:r w:rsidR="00104ED1" w:rsidRPr="009075B4">
        <w:t xml:space="preserve"> </w:t>
      </w:r>
      <w:r w:rsidRPr="009075B4">
        <w:t>care guidelines</w:t>
      </w:r>
      <w:r w:rsidR="00104ED1" w:rsidRPr="009075B4">
        <w:t>/protocols</w:t>
      </w:r>
      <w:r w:rsidRPr="009075B4">
        <w:t xml:space="preserve"> originating from the private sector will </w:t>
      </w:r>
      <w:r w:rsidR="009075B4" w:rsidRPr="009075B4">
        <w:t>need to demonstrate where approval for use was agreed for governance purposes, such as an appropriate medicines committee</w:t>
      </w:r>
      <w:r w:rsidR="00866B7A">
        <w:t xml:space="preserve"> (e.g. signed by a medical director)</w:t>
      </w:r>
      <w:r w:rsidRPr="009075B4">
        <w:t xml:space="preserve">. </w:t>
      </w:r>
      <w:r w:rsidR="00DD559E">
        <w:t xml:space="preserve">See </w:t>
      </w:r>
      <w:hyperlink r:id="rId12" w:history="1">
        <w:r w:rsidR="00DD559E" w:rsidRPr="00DD559E">
          <w:rPr>
            <w:rStyle w:val="Hyperlink"/>
          </w:rPr>
          <w:t>reference 1</w:t>
        </w:r>
      </w:hyperlink>
      <w:r w:rsidR="00DD559E">
        <w:t xml:space="preserve"> for list of </w:t>
      </w:r>
      <w:r w:rsidR="00EC60B5">
        <w:t xml:space="preserve">suggested </w:t>
      </w:r>
      <w:r w:rsidR="00DD559E">
        <w:t xml:space="preserve">standards for shared care protocols. </w:t>
      </w:r>
    </w:p>
    <w:p w14:paraId="52BE5F3C" w14:textId="77777777" w:rsidR="00DB7150" w:rsidRDefault="00DB7150" w:rsidP="00DB7150">
      <w:pPr>
        <w:pStyle w:val="ListParagraph"/>
        <w:numPr>
          <w:ilvl w:val="0"/>
          <w:numId w:val="0"/>
        </w:numPr>
        <w:ind w:left="360"/>
        <w:rPr>
          <w:highlight w:val="yellow"/>
        </w:rPr>
      </w:pPr>
    </w:p>
    <w:p w14:paraId="6C585ED4" w14:textId="31569FAD" w:rsidR="00DB7150" w:rsidRDefault="00DB7150" w:rsidP="00DB7150">
      <w:pPr>
        <w:pStyle w:val="ListParagraph"/>
        <w:numPr>
          <w:ilvl w:val="1"/>
          <w:numId w:val="11"/>
        </w:numPr>
      </w:pPr>
      <w:r>
        <w:t xml:space="preserve">By signing this MoU, the </w:t>
      </w:r>
      <w:r>
        <w:rPr>
          <w:b/>
        </w:rPr>
        <w:t xml:space="preserve">patient </w:t>
      </w:r>
      <w:r>
        <w:t>understands that the shared care arrangement is only in place as long as they are under the care and clinical oversight of the private specialist. The patient must sign to agree that they commit to continuing being seen under the private specialist for the entire duration of treatment with the ‘shared care’ medicine. If care under the private specialist discontinues, then the shared care arrangement will cease to exist and prescriptions will no longer be available for the ‘shared care’ medicine from the</w:t>
      </w:r>
      <w:r w:rsidR="000D1AA2">
        <w:t xml:space="preserve"> primary care prescriber</w:t>
      </w:r>
      <w:r>
        <w:t>.</w:t>
      </w:r>
    </w:p>
    <w:p w14:paraId="153AE9A6" w14:textId="77777777" w:rsidR="00DB7150" w:rsidRDefault="00DB7150" w:rsidP="00DB7150">
      <w:pPr>
        <w:pStyle w:val="ListParagraph"/>
        <w:numPr>
          <w:ilvl w:val="0"/>
          <w:numId w:val="0"/>
        </w:numPr>
        <w:ind w:left="283"/>
      </w:pPr>
    </w:p>
    <w:p w14:paraId="102237E2" w14:textId="41101A4D" w:rsidR="00DB7150" w:rsidRDefault="00DB7150" w:rsidP="00DB7150">
      <w:pPr>
        <w:pStyle w:val="ListParagraph"/>
        <w:numPr>
          <w:ilvl w:val="1"/>
          <w:numId w:val="11"/>
        </w:numPr>
      </w:pPr>
      <w:r>
        <w:t xml:space="preserve">By signing this MoU, the </w:t>
      </w:r>
      <w:r>
        <w:rPr>
          <w:b/>
        </w:rPr>
        <w:t>private specialist</w:t>
      </w:r>
      <w:r>
        <w:t xml:space="preserve"> confirms and completes the information in the ‘</w:t>
      </w:r>
      <w:hyperlink r:id="rId13" w:anchor="_Shared_care_checklist" w:history="1">
        <w:r>
          <w:rPr>
            <w:rStyle w:val="Hyperlink"/>
          </w:rPr>
          <w:t>shared care checklist</w:t>
        </w:r>
      </w:hyperlink>
      <w:r>
        <w:t>’ (</w:t>
      </w:r>
      <w:r w:rsidR="006D1D45">
        <w:t>Appendix 1</w:t>
      </w:r>
      <w:r>
        <w:t>).</w:t>
      </w:r>
    </w:p>
    <w:p w14:paraId="0BC6A3E2" w14:textId="77777777" w:rsidR="00DB7150" w:rsidRDefault="00DB7150" w:rsidP="00DB7150">
      <w:pPr>
        <w:pStyle w:val="ListParagraph"/>
        <w:numPr>
          <w:ilvl w:val="0"/>
          <w:numId w:val="0"/>
        </w:numPr>
        <w:ind w:left="283"/>
      </w:pPr>
    </w:p>
    <w:p w14:paraId="5E89D337" w14:textId="4337C30D" w:rsidR="00DB7150" w:rsidRDefault="00DB7150" w:rsidP="00DB7150">
      <w:pPr>
        <w:pStyle w:val="ListParagraph"/>
        <w:numPr>
          <w:ilvl w:val="1"/>
          <w:numId w:val="11"/>
        </w:numPr>
      </w:pPr>
      <w:r>
        <w:t xml:space="preserve">By signing this MoU, the </w:t>
      </w:r>
      <w:r w:rsidR="000D1AA2" w:rsidRPr="000D1AA2">
        <w:rPr>
          <w:b/>
        </w:rPr>
        <w:t>primary care prescriber</w:t>
      </w:r>
      <w:r>
        <w:t xml:space="preserve"> confirms they will prescribe the medicine to the patient as long as they have the assurance it is safe to prescribe, following any required monitoring results received from the specialist and shared care arrangements are in place.</w:t>
      </w:r>
    </w:p>
    <w:p w14:paraId="6878D512" w14:textId="77777777" w:rsidR="00DB7150" w:rsidRDefault="00DB7150" w:rsidP="00DB7150">
      <w:pPr>
        <w:pStyle w:val="ListParagraph"/>
        <w:numPr>
          <w:ilvl w:val="0"/>
          <w:numId w:val="0"/>
        </w:numPr>
        <w:ind w:left="360"/>
      </w:pPr>
    </w:p>
    <w:p w14:paraId="7E93098C" w14:textId="47CC3525" w:rsidR="00DB7150" w:rsidRDefault="00DB7150" w:rsidP="00DB7150">
      <w:pPr>
        <w:pStyle w:val="ListParagraph"/>
        <w:numPr>
          <w:ilvl w:val="1"/>
          <w:numId w:val="11"/>
        </w:numPr>
      </w:pPr>
      <w:r>
        <w:t xml:space="preserve">This MoU will be signed by the private specialist making the shared care request to the </w:t>
      </w:r>
      <w:r w:rsidR="000D1AA2" w:rsidRPr="000D1AA2">
        <w:t>primary care prescriber</w:t>
      </w:r>
      <w:r>
        <w:t xml:space="preserve">, the </w:t>
      </w:r>
      <w:r w:rsidR="00710186">
        <w:t>p</w:t>
      </w:r>
      <w:r>
        <w:t xml:space="preserve">rincipal </w:t>
      </w:r>
      <w:r w:rsidR="00710186">
        <w:t>l</w:t>
      </w:r>
      <w:r>
        <w:t>ead GP</w:t>
      </w:r>
      <w:r w:rsidR="000D1AA2">
        <w:t xml:space="preserve"> (or designated </w:t>
      </w:r>
      <w:r w:rsidR="000D1AA2" w:rsidRPr="000D1AA2">
        <w:t>primary care prescriber</w:t>
      </w:r>
      <w:r w:rsidR="000D1AA2">
        <w:t>)</w:t>
      </w:r>
      <w:r>
        <w:t xml:space="preserve"> of the practice and the patient. This document will be filed into the patient’s medical record, along with the approved shared care guideline/protocol.</w:t>
      </w:r>
    </w:p>
    <w:p w14:paraId="5A2F3ED6" w14:textId="77777777" w:rsidR="00B65794" w:rsidRDefault="00B65794" w:rsidP="00B65794">
      <w:pPr>
        <w:pStyle w:val="ListParagraph"/>
        <w:numPr>
          <w:ilvl w:val="0"/>
          <w:numId w:val="0"/>
        </w:numPr>
        <w:ind w:left="283"/>
      </w:pPr>
    </w:p>
    <w:p w14:paraId="001FACA7" w14:textId="4B6CE58C" w:rsidR="00B65794" w:rsidRDefault="00A43267" w:rsidP="00DB7150">
      <w:pPr>
        <w:pStyle w:val="ListParagraph"/>
        <w:numPr>
          <w:ilvl w:val="1"/>
          <w:numId w:val="11"/>
        </w:numPr>
      </w:pPr>
      <w:r>
        <w:t>The p</w:t>
      </w:r>
      <w:r w:rsidR="00BF0CF4">
        <w:t xml:space="preserve">rivate specialist should wait until a </w:t>
      </w:r>
      <w:r w:rsidR="00B65794" w:rsidRPr="00A43267">
        <w:rPr>
          <w:b/>
        </w:rPr>
        <w:t>signed copy</w:t>
      </w:r>
      <w:r w:rsidR="00B65794">
        <w:t xml:space="preserve"> of the </w:t>
      </w:r>
      <w:r w:rsidR="00BF0CF4">
        <w:t xml:space="preserve">shared care </w:t>
      </w:r>
      <w:r w:rsidR="00B65794">
        <w:t>agreement has</w:t>
      </w:r>
      <w:r w:rsidR="00BF0CF4">
        <w:t xml:space="preserve"> been received before transferring prescribing and monitoring responsibility to the primary care prescriber.</w:t>
      </w:r>
    </w:p>
    <w:p w14:paraId="69E24348" w14:textId="77777777" w:rsidR="00DB7150" w:rsidRDefault="00DB7150" w:rsidP="00DB7150">
      <w:pPr>
        <w:pStyle w:val="ListParagraph"/>
        <w:numPr>
          <w:ilvl w:val="0"/>
          <w:numId w:val="0"/>
        </w:numPr>
        <w:ind w:left="360"/>
      </w:pPr>
    </w:p>
    <w:p w14:paraId="283C1213" w14:textId="77777777" w:rsidR="00DB7150" w:rsidRDefault="00DB7150" w:rsidP="00DB7150">
      <w:pPr>
        <w:pStyle w:val="ListParagraph"/>
        <w:numPr>
          <w:ilvl w:val="1"/>
          <w:numId w:val="11"/>
        </w:numPr>
      </w:pPr>
      <w:r>
        <w:t>The offer and acceptance of the MoU should together constitute an agreement between the North East London (NEL) GP practice, the private specialist and the patient. In the event that the patient moves out of area to a non-NEL practice, this MoU will be void and new arrangements will need to be made as to who will continue prescribing.</w:t>
      </w:r>
    </w:p>
    <w:p w14:paraId="238E327A" w14:textId="559C498C" w:rsidR="00DB7150" w:rsidRDefault="00DB7150" w:rsidP="00DB7150"/>
    <w:p w14:paraId="2133486A" w14:textId="77777777" w:rsidR="00DB7150" w:rsidRDefault="00DB7150" w:rsidP="00DB7150">
      <w:pPr>
        <w:pStyle w:val="Heading2"/>
        <w:numPr>
          <w:ilvl w:val="0"/>
          <w:numId w:val="7"/>
        </w:numPr>
      </w:pPr>
      <w:bookmarkStart w:id="6" w:name="_Toc150773884"/>
      <w:r>
        <w:t>Duration, review, variation and termination of MoU</w:t>
      </w:r>
      <w:bookmarkEnd w:id="6"/>
    </w:p>
    <w:p w14:paraId="476DD908" w14:textId="77777777" w:rsidR="00DB7150" w:rsidRDefault="00DB7150" w:rsidP="00DB7150"/>
    <w:p w14:paraId="5C2BEF88" w14:textId="77777777" w:rsidR="00DB7150" w:rsidRDefault="00DB7150" w:rsidP="00DB7150">
      <w:pPr>
        <w:pStyle w:val="ListParagraph"/>
        <w:numPr>
          <w:ilvl w:val="1"/>
          <w:numId w:val="12"/>
        </w:numPr>
      </w:pPr>
      <w:bookmarkStart w:id="7" w:name="_Hlk150773777"/>
      <w:r>
        <w:t>The period covered by the MoU will be from the date signed by the private specialist, GP practice and patient, until the shared care medication is no longer required OR the patient’s care is no longer under the private specialist</w:t>
      </w:r>
      <w:bookmarkEnd w:id="7"/>
      <w:r>
        <w:t>. Where longer term care maybe required, all parties should ensure that the MoU is adequately reviewed and remains relevant throughout the period of its use.</w:t>
      </w:r>
    </w:p>
    <w:p w14:paraId="1C911644" w14:textId="77777777" w:rsidR="00DB7150" w:rsidRDefault="00DB7150" w:rsidP="00DB7150">
      <w:pPr>
        <w:pStyle w:val="ListParagraph"/>
        <w:numPr>
          <w:ilvl w:val="0"/>
          <w:numId w:val="0"/>
        </w:numPr>
        <w:ind w:left="360"/>
      </w:pPr>
    </w:p>
    <w:p w14:paraId="4EAC81A4" w14:textId="0CDE87A7" w:rsidR="00DB7150" w:rsidRDefault="00DB7150" w:rsidP="000D1AA2">
      <w:pPr>
        <w:pStyle w:val="ListParagraph"/>
        <w:numPr>
          <w:ilvl w:val="1"/>
          <w:numId w:val="12"/>
        </w:numPr>
      </w:pPr>
      <w:r>
        <w:t>The private specialist or GP</w:t>
      </w:r>
      <w:r w:rsidR="000D1AA2">
        <w:t xml:space="preserve"> practice</w:t>
      </w:r>
      <w:r>
        <w:t xml:space="preserve"> may terminate this agreement by giving a minimum of 28</w:t>
      </w:r>
      <w:r w:rsidR="000D1AA2">
        <w:t xml:space="preserve"> </w:t>
      </w:r>
      <w:r>
        <w:t>days’ notice in writing, or sooner if the clinical circumstances dictate it.</w:t>
      </w:r>
    </w:p>
    <w:p w14:paraId="4AF64087" w14:textId="765BC1D2" w:rsidR="00DB7150" w:rsidRDefault="00DB7150" w:rsidP="006D1D45"/>
    <w:p w14:paraId="3B34FBD6" w14:textId="77777777" w:rsidR="006D1D45" w:rsidRPr="00D36F89" w:rsidRDefault="006D1D45" w:rsidP="006D1D45">
      <w:pPr>
        <w:rPr>
          <w:b/>
          <w:sz w:val="18"/>
        </w:rPr>
      </w:pPr>
      <w:r w:rsidRPr="00D36F89">
        <w:rPr>
          <w:b/>
          <w:sz w:val="18"/>
        </w:rPr>
        <w:lastRenderedPageBreak/>
        <w:t xml:space="preserve">References </w:t>
      </w:r>
    </w:p>
    <w:p w14:paraId="7AAE13E9" w14:textId="77777777" w:rsidR="006D1D45" w:rsidRDefault="006D1D45" w:rsidP="00DD559E">
      <w:pPr>
        <w:pStyle w:val="ListParagraph"/>
        <w:numPr>
          <w:ilvl w:val="0"/>
          <w:numId w:val="16"/>
        </w:numPr>
        <w:rPr>
          <w:sz w:val="18"/>
        </w:rPr>
      </w:pPr>
      <w:r w:rsidRPr="00D36F89">
        <w:rPr>
          <w:sz w:val="18"/>
        </w:rPr>
        <w:t>Regional Medicines Optimisation Committee (RMOC): Shared Care for Medicines Guidance – A Standard Approach. February 2021. A</w:t>
      </w:r>
      <w:r>
        <w:rPr>
          <w:sz w:val="18"/>
        </w:rPr>
        <w:t>ccessed via</w:t>
      </w:r>
      <w:r w:rsidRPr="00D36F89">
        <w:rPr>
          <w:sz w:val="18"/>
        </w:rPr>
        <w:t xml:space="preserve">: </w:t>
      </w:r>
      <w:hyperlink r:id="rId14" w:history="1">
        <w:r w:rsidRPr="00D36F89">
          <w:rPr>
            <w:rStyle w:val="Hyperlink"/>
            <w:sz w:val="18"/>
          </w:rPr>
          <w:t>https://www.sps.nhs.uk/articles/rmoc-shared-care-guidance/</w:t>
        </w:r>
      </w:hyperlink>
      <w:r w:rsidRPr="00D36F89">
        <w:rPr>
          <w:sz w:val="18"/>
        </w:rPr>
        <w:t xml:space="preserve"> </w:t>
      </w:r>
    </w:p>
    <w:p w14:paraId="033EC351" w14:textId="77777777" w:rsidR="006D1D45" w:rsidRPr="00D36F89" w:rsidRDefault="006D1D45" w:rsidP="00DD559E">
      <w:pPr>
        <w:pStyle w:val="ListParagraph"/>
        <w:numPr>
          <w:ilvl w:val="0"/>
          <w:numId w:val="16"/>
        </w:numPr>
        <w:rPr>
          <w:sz w:val="18"/>
        </w:rPr>
      </w:pPr>
      <w:r w:rsidRPr="00D36F89">
        <w:rPr>
          <w:sz w:val="18"/>
        </w:rPr>
        <w:t xml:space="preserve">Memorandum of Understanding between Barking &amp; Dagenham, Havering and Redbridge GP practices and </w:t>
      </w:r>
      <w:r>
        <w:rPr>
          <w:sz w:val="18"/>
        </w:rPr>
        <w:t>p</w:t>
      </w:r>
      <w:r w:rsidRPr="00D36F89">
        <w:rPr>
          <w:sz w:val="18"/>
        </w:rPr>
        <w:t xml:space="preserve">rivate sector organisations for any participation in </w:t>
      </w:r>
      <w:r>
        <w:rPr>
          <w:sz w:val="18"/>
        </w:rPr>
        <w:t>s</w:t>
      </w:r>
      <w:r w:rsidRPr="00D36F89">
        <w:rPr>
          <w:sz w:val="18"/>
        </w:rPr>
        <w:t>hared-care arrangements</w:t>
      </w:r>
      <w:r>
        <w:rPr>
          <w:sz w:val="18"/>
        </w:rPr>
        <w:t>. June 2022.</w:t>
      </w:r>
    </w:p>
    <w:p w14:paraId="5637AFC0" w14:textId="77777777" w:rsidR="00BF0CF4" w:rsidRDefault="00BF0CF4" w:rsidP="00617355">
      <w:pPr>
        <w:pStyle w:val="Heading2"/>
        <w:shd w:val="clear" w:color="auto" w:fill="FFFFFF" w:themeFill="background1"/>
      </w:pPr>
      <w:bookmarkStart w:id="8" w:name="_Shared_care_checklist"/>
      <w:bookmarkStart w:id="9" w:name="_Toc150773885"/>
      <w:bookmarkEnd w:id="8"/>
    </w:p>
    <w:p w14:paraId="64164D9D" w14:textId="4A9BCDEC" w:rsidR="00DB7150" w:rsidRPr="00617355" w:rsidRDefault="006D1D45" w:rsidP="00617355">
      <w:pPr>
        <w:pStyle w:val="Heading2"/>
        <w:shd w:val="clear" w:color="auto" w:fill="FFFFFF" w:themeFill="background1"/>
      </w:pPr>
      <w:r w:rsidRPr="00617355">
        <w:t xml:space="preserve">Appendix 1: </w:t>
      </w:r>
      <w:r w:rsidR="00DB7150" w:rsidRPr="00617355">
        <w:t>Shared care checklist (to be completed by the private specialist)</w:t>
      </w:r>
      <w:bookmarkEnd w:id="9"/>
    </w:p>
    <w:p w14:paraId="46AC6051" w14:textId="77777777" w:rsidR="00DB7150" w:rsidRPr="00617355" w:rsidRDefault="00DB7150" w:rsidP="00617355">
      <w:pPr>
        <w:shd w:val="clear" w:color="auto" w:fill="FFFFFF" w:themeFill="background1"/>
      </w:pPr>
    </w:p>
    <w:p w14:paraId="026A476C" w14:textId="23A40404" w:rsidR="006D1D45" w:rsidRPr="00617355" w:rsidRDefault="00DB7150" w:rsidP="00617355">
      <w:pPr>
        <w:shd w:val="clear" w:color="auto" w:fill="FFFFFF" w:themeFill="background1"/>
      </w:pPr>
      <w:r w:rsidRPr="00617355">
        <w:t xml:space="preserve">The </w:t>
      </w:r>
      <w:r w:rsidRPr="00617355">
        <w:rPr>
          <w:b/>
        </w:rPr>
        <w:t>shared care guidance/protocol</w:t>
      </w:r>
      <w:r w:rsidRPr="00617355">
        <w:t xml:space="preserve"> provided by the private specialist should include a brief</w:t>
      </w:r>
      <w:r w:rsidR="006D1D45" w:rsidRPr="00617355">
        <w:t xml:space="preserve"> </w:t>
      </w:r>
      <w:r w:rsidRPr="00617355">
        <w:t>overview of the condition and more detailed information on the medicine being transferred including the following points as a minimum</w:t>
      </w:r>
      <w:r w:rsidR="006D1D45" w:rsidRPr="00617355">
        <w:t xml:space="preserve">. The </w:t>
      </w:r>
      <w:r w:rsidR="006D1D45" w:rsidRPr="00617355">
        <w:rPr>
          <w:b/>
        </w:rPr>
        <w:t>private specialist</w:t>
      </w:r>
      <w:r w:rsidR="006D1D45" w:rsidRPr="00617355">
        <w:t xml:space="preserve"> confirms that the document shared with the GP provides:</w:t>
      </w:r>
    </w:p>
    <w:p w14:paraId="0B491059" w14:textId="77777777" w:rsidR="00DB7150" w:rsidRPr="00617355" w:rsidRDefault="00DB7150" w:rsidP="00617355"/>
    <w:tbl>
      <w:tblPr>
        <w:tblStyle w:val="TableGridLight"/>
        <w:tblW w:w="0" w:type="auto"/>
        <w:tblInd w:w="0" w:type="dxa"/>
        <w:tblLook w:val="04A0" w:firstRow="1" w:lastRow="0" w:firstColumn="1" w:lastColumn="0" w:noHBand="0" w:noVBand="1"/>
      </w:tblPr>
      <w:tblGrid>
        <w:gridCol w:w="865"/>
        <w:gridCol w:w="8448"/>
      </w:tblGrid>
      <w:tr w:rsidR="006D1D45" w:rsidRPr="00617355" w14:paraId="28C44555" w14:textId="77777777" w:rsidTr="00DB7150">
        <w:tc>
          <w:tcPr>
            <w:tcW w:w="5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BCDF71" w14:textId="76A8ED06" w:rsidR="006D1D45" w:rsidRPr="00617355" w:rsidRDefault="006D1D45" w:rsidP="00617355">
            <w:pPr>
              <w:rPr>
                <w:b/>
              </w:rPr>
            </w:pPr>
            <w:r w:rsidRPr="00617355">
              <w:rPr>
                <w:b/>
              </w:rPr>
              <w:t>Select</w:t>
            </w:r>
          </w:p>
        </w:tc>
        <w:tc>
          <w:tcPr>
            <w:tcW w:w="8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D4C632" w14:textId="77777777" w:rsidR="006D1D45" w:rsidRPr="00617355" w:rsidRDefault="006D1D45" w:rsidP="00617355"/>
        </w:tc>
      </w:tr>
      <w:tr w:rsidR="00DB7150" w:rsidRPr="00617355" w14:paraId="25862356" w14:textId="77777777" w:rsidTr="00DB7150">
        <w:tc>
          <w:tcPr>
            <w:tcW w:w="5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04EE6B" w14:textId="5BB85C60" w:rsidR="00DB7150" w:rsidRPr="00617355" w:rsidRDefault="00DB7150" w:rsidP="00617355">
            <w:r w:rsidRPr="00617355">
              <w:object w:dxaOrig="225" w:dyaOrig="225" w14:anchorId="79AA8A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4.4pt;height:18pt" o:ole="">
                  <v:imagedata r:id="rId15" o:title=""/>
                </v:shape>
                <w:control r:id="rId16" w:name="CheckBox1" w:shapeid="_x0000_i1045"/>
              </w:object>
            </w:r>
          </w:p>
        </w:tc>
        <w:tc>
          <w:tcPr>
            <w:tcW w:w="8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3B284F" w14:textId="77777777" w:rsidR="00DB7150" w:rsidRPr="00617355" w:rsidRDefault="00DB7150" w:rsidP="00617355">
            <w:r w:rsidRPr="00617355">
              <w:t>A clinical summary, which should include a brief overview of the condition.</w:t>
            </w:r>
          </w:p>
        </w:tc>
      </w:tr>
      <w:tr w:rsidR="00DB7150" w:rsidRPr="00617355" w14:paraId="5A597CE9" w14:textId="77777777" w:rsidTr="00DB7150">
        <w:tc>
          <w:tcPr>
            <w:tcW w:w="5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065C68" w14:textId="5F87AAF5" w:rsidR="00DB7150" w:rsidRPr="00617355" w:rsidRDefault="00DB7150" w:rsidP="00617355">
            <w:r w:rsidRPr="00617355">
              <w:object w:dxaOrig="225" w:dyaOrig="225" w14:anchorId="1E83A5BC">
                <v:shape id="_x0000_i1047" type="#_x0000_t75" style="width:14.4pt;height:18pt" o:ole="">
                  <v:imagedata r:id="rId15" o:title=""/>
                </v:shape>
                <w:control r:id="rId17" w:name="CheckBox11" w:shapeid="_x0000_i1047"/>
              </w:object>
            </w:r>
          </w:p>
        </w:tc>
        <w:tc>
          <w:tcPr>
            <w:tcW w:w="8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13C42B" w14:textId="7145B32D" w:rsidR="00DB7150" w:rsidRPr="00617355" w:rsidRDefault="00DB7150" w:rsidP="00617355">
            <w:r w:rsidRPr="00617355">
              <w:t>The indication of medicine, dose, route of administration, duration of treatment, adverse effects (including their incidence, identification and management</w:t>
            </w:r>
            <w:r w:rsidR="000F2A8B" w:rsidRPr="00617355">
              <w:t>)</w:t>
            </w:r>
            <w:r w:rsidRPr="00617355">
              <w:t>, clinically relevant medicines interactions and their management, cautions contraindications and exclusions, and summary of NICE, BNF, SPC or other guidance where applicable.</w:t>
            </w:r>
          </w:p>
        </w:tc>
      </w:tr>
      <w:tr w:rsidR="00DB7150" w:rsidRPr="00617355" w14:paraId="2BA04203" w14:textId="77777777" w:rsidTr="00DB7150">
        <w:tc>
          <w:tcPr>
            <w:tcW w:w="5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19E7F0" w14:textId="5EFA5F8B" w:rsidR="00DB7150" w:rsidRPr="00617355" w:rsidRDefault="00DB7150" w:rsidP="00617355">
            <w:r w:rsidRPr="00617355">
              <w:object w:dxaOrig="225" w:dyaOrig="225" w14:anchorId="3B79D891">
                <v:shape id="_x0000_i1049" type="#_x0000_t75" style="width:14.4pt;height:18pt" o:ole="">
                  <v:imagedata r:id="rId15" o:title=""/>
                </v:shape>
                <w:control r:id="rId18" w:name="CheckBox12" w:shapeid="_x0000_i1049"/>
              </w:object>
            </w:r>
          </w:p>
        </w:tc>
        <w:tc>
          <w:tcPr>
            <w:tcW w:w="8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E3AE3E" w14:textId="77777777" w:rsidR="00DB7150" w:rsidRPr="00617355" w:rsidRDefault="00DB7150" w:rsidP="00617355">
            <w:r w:rsidRPr="00617355">
              <w:t>Define the responsibility of the specialist and the primary care prescriber for monitoring and adjusting treatment.</w:t>
            </w:r>
          </w:p>
        </w:tc>
      </w:tr>
      <w:tr w:rsidR="00DB7150" w:rsidRPr="00617355" w14:paraId="04E07922" w14:textId="77777777" w:rsidTr="00DB7150">
        <w:tc>
          <w:tcPr>
            <w:tcW w:w="5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8814B4" w14:textId="0B14456A" w:rsidR="00DB7150" w:rsidRPr="00617355" w:rsidRDefault="00DB7150" w:rsidP="00617355">
            <w:r w:rsidRPr="00617355">
              <w:object w:dxaOrig="225" w:dyaOrig="225" w14:anchorId="65F0AAF6">
                <v:shape id="_x0000_i1051" type="#_x0000_t75" style="width:14.4pt;height:18pt" o:ole="">
                  <v:imagedata r:id="rId15" o:title=""/>
                </v:shape>
                <w:control r:id="rId19" w:name="CheckBox14" w:shapeid="_x0000_i1051"/>
              </w:object>
            </w:r>
          </w:p>
        </w:tc>
        <w:tc>
          <w:tcPr>
            <w:tcW w:w="8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8EF883" w14:textId="77777777" w:rsidR="00DB7150" w:rsidRPr="00617355" w:rsidRDefault="00DB7150" w:rsidP="00617355">
            <w:r w:rsidRPr="00617355">
              <w:t>Define how often the patient will be reviewed and provide a ‘route of return’ should their condition change (such as a return of symptoms, or a development of adverse effects).</w:t>
            </w:r>
          </w:p>
        </w:tc>
      </w:tr>
      <w:tr w:rsidR="00DB7150" w:rsidRPr="00617355" w14:paraId="07C61595" w14:textId="77777777" w:rsidTr="00DB7150">
        <w:tc>
          <w:tcPr>
            <w:tcW w:w="5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93C207" w14:textId="4284C91E" w:rsidR="00DB7150" w:rsidRPr="00617355" w:rsidRDefault="00DB7150" w:rsidP="00617355">
            <w:r w:rsidRPr="00617355">
              <w:object w:dxaOrig="225" w:dyaOrig="225" w14:anchorId="5CDB948E">
                <v:shape id="_x0000_i1053" type="#_x0000_t75" style="width:14.4pt;height:18pt" o:ole="">
                  <v:imagedata r:id="rId15" o:title=""/>
                </v:shape>
                <w:control r:id="rId20" w:name="CheckBox15" w:shapeid="_x0000_i1053"/>
              </w:object>
            </w:r>
          </w:p>
        </w:tc>
        <w:tc>
          <w:tcPr>
            <w:tcW w:w="8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87549E" w14:textId="10668DB5" w:rsidR="00DB7150" w:rsidRPr="00617355" w:rsidRDefault="00DB7150" w:rsidP="00617355">
            <w:r w:rsidRPr="00617355">
              <w:t xml:space="preserve">Communication network </w:t>
            </w:r>
            <w:r w:rsidR="000F2A8B" w:rsidRPr="00617355">
              <w:t>and</w:t>
            </w:r>
            <w:r w:rsidRPr="00617355">
              <w:t xml:space="preserve"> emergency support. Define the back-up facilities available to the primary care prescriber from the specialist with whom the agreement is made.</w:t>
            </w:r>
          </w:p>
        </w:tc>
      </w:tr>
      <w:tr w:rsidR="00DB7150" w:rsidRPr="00617355" w14:paraId="1C3D57C7" w14:textId="77777777" w:rsidTr="00DB7150">
        <w:tc>
          <w:tcPr>
            <w:tcW w:w="5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36A2FC" w14:textId="28EB3583" w:rsidR="00DB7150" w:rsidRPr="00617355" w:rsidRDefault="00DB7150" w:rsidP="00617355">
            <w:r w:rsidRPr="00617355">
              <w:object w:dxaOrig="225" w:dyaOrig="225" w14:anchorId="6EDEE8B8">
                <v:shape id="_x0000_i1055" type="#_x0000_t75" style="width:14.4pt;height:18pt" o:ole="">
                  <v:imagedata r:id="rId15" o:title=""/>
                </v:shape>
                <w:control r:id="rId21" w:name="CheckBox16" w:shapeid="_x0000_i1055"/>
              </w:object>
            </w:r>
          </w:p>
        </w:tc>
        <w:tc>
          <w:tcPr>
            <w:tcW w:w="8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177DAE" w14:textId="77777777" w:rsidR="00DB7150" w:rsidRPr="00617355" w:rsidRDefault="00DB7150" w:rsidP="00617355">
            <w:r w:rsidRPr="00617355">
              <w:t>Include explicit criteria for review and discontinuation of the medicine, with emphasis that these criteria should be communicated to the patient.</w:t>
            </w:r>
          </w:p>
        </w:tc>
      </w:tr>
    </w:tbl>
    <w:p w14:paraId="785D1F6B" w14:textId="77777777" w:rsidR="00DB7150" w:rsidRPr="00617355" w:rsidRDefault="00DB7150" w:rsidP="00617355">
      <w:pPr>
        <w:ind w:left="283" w:hanging="283"/>
      </w:pPr>
    </w:p>
    <w:p w14:paraId="585C2DE3" w14:textId="77777777" w:rsidR="00DB7150" w:rsidRPr="00617355" w:rsidRDefault="00DB7150" w:rsidP="00617355"/>
    <w:p w14:paraId="63594324" w14:textId="77777777" w:rsidR="00DB7150" w:rsidRPr="00617355" w:rsidRDefault="00DB7150" w:rsidP="00617355">
      <w:pPr>
        <w:ind w:left="283" w:hanging="283"/>
      </w:pPr>
      <w:r w:rsidRPr="00617355">
        <w:t xml:space="preserve">The </w:t>
      </w:r>
      <w:r w:rsidRPr="00617355">
        <w:rPr>
          <w:b/>
        </w:rPr>
        <w:t>private specialist</w:t>
      </w:r>
      <w:r w:rsidRPr="00617355">
        <w:t xml:space="preserve"> confirms that:</w:t>
      </w:r>
    </w:p>
    <w:p w14:paraId="7271A892" w14:textId="77777777" w:rsidR="00DB7150" w:rsidRPr="00617355" w:rsidRDefault="00DB7150" w:rsidP="00617355"/>
    <w:tbl>
      <w:tblPr>
        <w:tblStyle w:val="TableGridLight"/>
        <w:tblW w:w="0" w:type="auto"/>
        <w:tblInd w:w="0" w:type="dxa"/>
        <w:tblLook w:val="04A0" w:firstRow="1" w:lastRow="0" w:firstColumn="1" w:lastColumn="0" w:noHBand="0" w:noVBand="1"/>
      </w:tblPr>
      <w:tblGrid>
        <w:gridCol w:w="865"/>
        <w:gridCol w:w="8448"/>
      </w:tblGrid>
      <w:tr w:rsidR="006D1D45" w:rsidRPr="00617355" w14:paraId="10E94675" w14:textId="77777777" w:rsidTr="00DB7150">
        <w:tc>
          <w:tcPr>
            <w:tcW w:w="5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03A9FA" w14:textId="312B3480" w:rsidR="006D1D45" w:rsidRPr="00617355" w:rsidRDefault="006D1D45" w:rsidP="00617355">
            <w:pPr>
              <w:rPr>
                <w:b/>
              </w:rPr>
            </w:pPr>
            <w:r w:rsidRPr="00617355">
              <w:rPr>
                <w:b/>
              </w:rPr>
              <w:t>Select</w:t>
            </w:r>
          </w:p>
        </w:tc>
        <w:tc>
          <w:tcPr>
            <w:tcW w:w="8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9CB56F" w14:textId="77777777" w:rsidR="006D1D45" w:rsidRPr="00617355" w:rsidRDefault="006D1D45" w:rsidP="00617355"/>
        </w:tc>
      </w:tr>
      <w:tr w:rsidR="00DB7150" w:rsidRPr="00617355" w14:paraId="1972A38D" w14:textId="77777777" w:rsidTr="00DB7150">
        <w:tc>
          <w:tcPr>
            <w:tcW w:w="5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5CE9D8" w14:textId="6619961F" w:rsidR="00DB7150" w:rsidRPr="00617355" w:rsidRDefault="00DB7150" w:rsidP="00617355">
            <w:r w:rsidRPr="00617355">
              <w:object w:dxaOrig="225" w:dyaOrig="225" w14:anchorId="33A55BCC">
                <v:shape id="_x0000_i1057" type="#_x0000_t75" style="width:14.4pt;height:18pt" o:ole="">
                  <v:imagedata r:id="rId15" o:title=""/>
                </v:shape>
                <w:control r:id="rId22" w:name="CheckBox17" w:shapeid="_x0000_i1057"/>
              </w:object>
            </w:r>
          </w:p>
        </w:tc>
        <w:tc>
          <w:tcPr>
            <w:tcW w:w="8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83C03C" w14:textId="6427F8E1" w:rsidR="00DB7150" w:rsidRPr="00617355" w:rsidRDefault="00DB7150" w:rsidP="00617355">
            <w:r w:rsidRPr="00617355">
              <w:t xml:space="preserve">Patient has been counselled </w:t>
            </w:r>
            <w:r w:rsidR="00E53D36" w:rsidRPr="00617355">
              <w:t>on the process of shared care and understands that shared with a private provider may not be accepted with their NHS primary care prescriber (GP practice).</w:t>
            </w:r>
          </w:p>
        </w:tc>
      </w:tr>
      <w:tr w:rsidR="00E53D36" w:rsidRPr="00617355" w14:paraId="2B39A909" w14:textId="77777777" w:rsidTr="00DB7150">
        <w:tc>
          <w:tcPr>
            <w:tcW w:w="5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6A431E" w14:textId="77777777" w:rsidR="00E53D36" w:rsidRPr="00617355" w:rsidRDefault="00E53D36" w:rsidP="00617355"/>
        </w:tc>
        <w:tc>
          <w:tcPr>
            <w:tcW w:w="8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9DDD26" w14:textId="6B70631F" w:rsidR="00E53D36" w:rsidRPr="00617355" w:rsidRDefault="00E53D36" w:rsidP="00617355">
            <w:r w:rsidRPr="00617355">
              <w:t>Patient has been counselled appropriately on the treatment.</w:t>
            </w:r>
          </w:p>
        </w:tc>
      </w:tr>
      <w:tr w:rsidR="00DB7150" w:rsidRPr="00617355" w14:paraId="2DAA7372" w14:textId="77777777" w:rsidTr="00DB7150">
        <w:tc>
          <w:tcPr>
            <w:tcW w:w="5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F92553" w14:textId="31F90BD3" w:rsidR="00DB7150" w:rsidRPr="00617355" w:rsidRDefault="00DB7150" w:rsidP="00617355">
            <w:r w:rsidRPr="00617355">
              <w:object w:dxaOrig="225" w:dyaOrig="225" w14:anchorId="69BF6777">
                <v:shape id="_x0000_i1059" type="#_x0000_t75" style="width:14.4pt;height:18pt" o:ole="">
                  <v:imagedata r:id="rId15" o:title=""/>
                </v:shape>
                <w:control r:id="rId23" w:name="CheckBox1111" w:shapeid="_x0000_i1059"/>
              </w:object>
            </w:r>
          </w:p>
        </w:tc>
        <w:tc>
          <w:tcPr>
            <w:tcW w:w="8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19B778" w14:textId="77777777" w:rsidR="00DB7150" w:rsidRPr="00617355" w:rsidRDefault="00DB7150" w:rsidP="00617355">
            <w:r w:rsidRPr="00617355">
              <w:t xml:space="preserve">Transfer of prescribing will only happen following a successful initiation and </w:t>
            </w:r>
          </w:p>
          <w:p w14:paraId="07A05A07" w14:textId="77777777" w:rsidR="00DB7150" w:rsidRPr="00617355" w:rsidRDefault="00DB7150" w:rsidP="00617355">
            <w:r w:rsidRPr="00617355">
              <w:t>stabilisation period and with the agreement and understanding of the patient/carer.</w:t>
            </w:r>
          </w:p>
        </w:tc>
      </w:tr>
      <w:tr w:rsidR="00DB7150" w:rsidRPr="00617355" w14:paraId="585E518D" w14:textId="77777777" w:rsidTr="00DB7150">
        <w:tc>
          <w:tcPr>
            <w:tcW w:w="5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1B9907" w14:textId="68DE187D" w:rsidR="00DB7150" w:rsidRPr="00617355" w:rsidRDefault="00DB7150" w:rsidP="00617355">
            <w:r w:rsidRPr="00617355">
              <w:object w:dxaOrig="225" w:dyaOrig="225" w14:anchorId="6EF12F92">
                <v:shape id="_x0000_i1061" type="#_x0000_t75" style="width:14.4pt;height:18pt" o:ole="">
                  <v:imagedata r:id="rId15" o:title=""/>
                </v:shape>
                <w:control r:id="rId24" w:name="CheckBox111" w:shapeid="_x0000_i1061"/>
              </w:object>
            </w:r>
          </w:p>
        </w:tc>
        <w:tc>
          <w:tcPr>
            <w:tcW w:w="8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CA9FB8" w14:textId="77777777" w:rsidR="00DB7150" w:rsidRPr="00617355" w:rsidRDefault="00DB7150" w:rsidP="00617355">
            <w:r w:rsidRPr="00617355">
              <w:t>Patient is optimised on the medicine with no further changes anticipated in the immediate future.</w:t>
            </w:r>
          </w:p>
        </w:tc>
      </w:tr>
      <w:tr w:rsidR="00DB7150" w:rsidRPr="00617355" w14:paraId="793F7DAA" w14:textId="77777777" w:rsidTr="00DB7150">
        <w:tc>
          <w:tcPr>
            <w:tcW w:w="5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6B63CB" w14:textId="1872A6A0" w:rsidR="00DB7150" w:rsidRPr="00617355" w:rsidRDefault="00DB7150" w:rsidP="00617355">
            <w:r w:rsidRPr="00617355">
              <w:object w:dxaOrig="225" w:dyaOrig="225" w14:anchorId="35BAF118">
                <v:shape id="_x0000_i1063" type="#_x0000_t75" style="width:14.4pt;height:18pt" o:ole="">
                  <v:imagedata r:id="rId15" o:title=""/>
                </v:shape>
                <w:control r:id="rId25" w:name="CheckBox1112" w:shapeid="_x0000_i1063"/>
              </w:object>
            </w:r>
          </w:p>
        </w:tc>
        <w:tc>
          <w:tcPr>
            <w:tcW w:w="8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E026DA" w14:textId="77777777" w:rsidR="00DB7150" w:rsidRPr="00617355" w:rsidRDefault="00DB7150" w:rsidP="00617355">
            <w:r w:rsidRPr="00617355">
              <w:t>Relevant monitoring results will be timely shared with the GP in order to ensure the safe prescribing of the shared care medicine.</w:t>
            </w:r>
          </w:p>
        </w:tc>
      </w:tr>
    </w:tbl>
    <w:p w14:paraId="2F11FBDA" w14:textId="5FF7A951" w:rsidR="000F2A8B" w:rsidRPr="00617355" w:rsidRDefault="000F2A8B" w:rsidP="00617355"/>
    <w:p w14:paraId="47EEED0F" w14:textId="4CF07D69" w:rsidR="003F2530" w:rsidRPr="00617355" w:rsidRDefault="003F2530" w:rsidP="00617355"/>
    <w:p w14:paraId="4107F6F7" w14:textId="735890D3" w:rsidR="006D1D45" w:rsidRPr="00617355" w:rsidRDefault="006D1D45" w:rsidP="00617355"/>
    <w:p w14:paraId="27B8D9F4" w14:textId="21BA9575" w:rsidR="006D1D45" w:rsidRPr="00617355" w:rsidRDefault="006D1D45" w:rsidP="00617355"/>
    <w:p w14:paraId="0E047449" w14:textId="6D7D938F" w:rsidR="006D1D45" w:rsidRPr="00617355" w:rsidRDefault="006D1D45" w:rsidP="00617355"/>
    <w:p w14:paraId="0592D861" w14:textId="16152A04" w:rsidR="006D1D45" w:rsidRPr="00617355" w:rsidRDefault="006D1D45" w:rsidP="00617355"/>
    <w:p w14:paraId="44F991A0" w14:textId="139C3D8D" w:rsidR="006D1D45" w:rsidRPr="00617355" w:rsidRDefault="006D1D45" w:rsidP="00617355"/>
    <w:p w14:paraId="6BF20A49" w14:textId="28BE69E7" w:rsidR="006D1D45" w:rsidRPr="00617355" w:rsidRDefault="006D1D45" w:rsidP="00617355"/>
    <w:p w14:paraId="2BF19C9C" w14:textId="39AA3B0F" w:rsidR="006D1D45" w:rsidRPr="00617355" w:rsidRDefault="006D1D45" w:rsidP="00617355"/>
    <w:p w14:paraId="5E550605" w14:textId="43278823" w:rsidR="00DB7150" w:rsidRPr="00617355" w:rsidRDefault="006D1D45" w:rsidP="00617355">
      <w:pPr>
        <w:pStyle w:val="Heading2"/>
      </w:pPr>
      <w:bookmarkStart w:id="10" w:name="_Toc150773886"/>
      <w:r w:rsidRPr="00617355">
        <w:t xml:space="preserve">Appendix 2: </w:t>
      </w:r>
      <w:r w:rsidR="00DB7150" w:rsidRPr="00617355">
        <w:t>Signed agreement (to be completed by the private specialist, GP and patient)</w:t>
      </w:r>
      <w:bookmarkEnd w:id="10"/>
    </w:p>
    <w:p w14:paraId="7ED4D2E4" w14:textId="77777777" w:rsidR="00DB7150" w:rsidRPr="00617355" w:rsidRDefault="00DB7150" w:rsidP="00617355"/>
    <w:p w14:paraId="45AB764E" w14:textId="1745B958" w:rsidR="00DB7150" w:rsidRPr="00617355" w:rsidRDefault="00DB7150" w:rsidP="00617355">
      <w:r w:rsidRPr="00617355">
        <w:t xml:space="preserve">The private specialist, GP and patient hereby accept the terms and conditions set out </w:t>
      </w:r>
      <w:r w:rsidR="004C6006" w:rsidRPr="00617355">
        <w:t xml:space="preserve">in the </w:t>
      </w:r>
      <w:r w:rsidRPr="00617355">
        <w:t>above</w:t>
      </w:r>
      <w:r w:rsidR="004C6006" w:rsidRPr="00617355">
        <w:t xml:space="preserve"> MoU</w:t>
      </w:r>
      <w:r w:rsidRPr="00617355">
        <w:t>.</w:t>
      </w:r>
    </w:p>
    <w:p w14:paraId="5DE66361" w14:textId="0F2A183C" w:rsidR="00DB7150" w:rsidRPr="00617355" w:rsidRDefault="00DB7150" w:rsidP="00617355"/>
    <w:tbl>
      <w:tblPr>
        <w:tblStyle w:val="TableGridLight"/>
        <w:tblW w:w="0" w:type="auto"/>
        <w:tblInd w:w="0" w:type="dxa"/>
        <w:tblLook w:val="04A0" w:firstRow="1" w:lastRow="0" w:firstColumn="1" w:lastColumn="0" w:noHBand="0" w:noVBand="1"/>
      </w:tblPr>
      <w:tblGrid>
        <w:gridCol w:w="2547"/>
        <w:gridCol w:w="6463"/>
      </w:tblGrid>
      <w:tr w:rsidR="004C6006" w:rsidRPr="00617355" w14:paraId="08B61A67" w14:textId="77777777" w:rsidTr="00A35B17">
        <w:tc>
          <w:tcPr>
            <w:tcW w:w="90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5EB8"/>
            <w:hideMark/>
          </w:tcPr>
          <w:p w14:paraId="7BBFD0B1" w14:textId="77777777" w:rsidR="004C6006" w:rsidRPr="00617355" w:rsidRDefault="004C6006" w:rsidP="00617355">
            <w:pPr>
              <w:rPr>
                <w:b/>
              </w:rPr>
            </w:pPr>
            <w:r w:rsidRPr="00617355">
              <w:rPr>
                <w:b/>
                <w:color w:val="FFFFFF" w:themeColor="background1"/>
                <w:sz w:val="24"/>
              </w:rPr>
              <w:t>To be completed by the patient</w:t>
            </w:r>
          </w:p>
        </w:tc>
      </w:tr>
      <w:tr w:rsidR="004C6006" w:rsidRPr="00617355" w14:paraId="756A288D" w14:textId="77777777" w:rsidTr="00A35B17">
        <w:tc>
          <w:tcPr>
            <w:tcW w:w="25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1F0FF"/>
            <w:hideMark/>
          </w:tcPr>
          <w:p w14:paraId="4D1F9DE2" w14:textId="77777777" w:rsidR="004C6006" w:rsidRPr="00617355" w:rsidRDefault="004C6006" w:rsidP="00617355">
            <w:r w:rsidRPr="00617355">
              <w:t>Patient’s name</w:t>
            </w:r>
          </w:p>
        </w:tc>
        <w:tc>
          <w:tcPr>
            <w:tcW w:w="64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F8D758" w14:textId="27F0B9AE" w:rsidR="004C6006" w:rsidRPr="00617355" w:rsidRDefault="004C6006" w:rsidP="00617355"/>
        </w:tc>
      </w:tr>
      <w:tr w:rsidR="004C6006" w:rsidRPr="00617355" w14:paraId="3D8655C8" w14:textId="77777777" w:rsidTr="00A35B17">
        <w:tc>
          <w:tcPr>
            <w:tcW w:w="25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1F0FF"/>
            <w:hideMark/>
          </w:tcPr>
          <w:p w14:paraId="04A2A469" w14:textId="77777777" w:rsidR="004C6006" w:rsidRPr="00617355" w:rsidRDefault="004C6006" w:rsidP="00617355">
            <w:r w:rsidRPr="00617355">
              <w:t>Patient’s DOB</w:t>
            </w:r>
          </w:p>
        </w:tc>
        <w:tc>
          <w:tcPr>
            <w:tcW w:w="64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89F4EF" w14:textId="2DF5D0A1" w:rsidR="004C6006" w:rsidRPr="00617355" w:rsidRDefault="004C6006" w:rsidP="00617355"/>
        </w:tc>
      </w:tr>
      <w:tr w:rsidR="004C6006" w:rsidRPr="00617355" w14:paraId="7B2979F2" w14:textId="77777777" w:rsidTr="00A35B17">
        <w:tc>
          <w:tcPr>
            <w:tcW w:w="25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1F0FF"/>
            <w:hideMark/>
          </w:tcPr>
          <w:p w14:paraId="6595B54B" w14:textId="77777777" w:rsidR="004C6006" w:rsidRPr="00617355" w:rsidRDefault="004C6006" w:rsidP="00617355">
            <w:r w:rsidRPr="00617355">
              <w:t xml:space="preserve">Patient’s address </w:t>
            </w:r>
          </w:p>
        </w:tc>
        <w:tc>
          <w:tcPr>
            <w:tcW w:w="64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58DDB5" w14:textId="3223B882" w:rsidR="004C6006" w:rsidRPr="00617355" w:rsidRDefault="004C6006" w:rsidP="00617355"/>
          <w:p w14:paraId="5B3E2BF7" w14:textId="77777777" w:rsidR="004C6006" w:rsidRPr="00617355" w:rsidRDefault="004C6006" w:rsidP="00617355"/>
        </w:tc>
      </w:tr>
      <w:tr w:rsidR="004C6006" w:rsidRPr="00617355" w14:paraId="3838A33A" w14:textId="77777777" w:rsidTr="00A35B17">
        <w:tc>
          <w:tcPr>
            <w:tcW w:w="25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1F0FF"/>
            <w:hideMark/>
          </w:tcPr>
          <w:p w14:paraId="0138233E" w14:textId="77777777" w:rsidR="004C6006" w:rsidRPr="00617355" w:rsidRDefault="004C6006" w:rsidP="00617355">
            <w:r w:rsidRPr="00617355">
              <w:t>Signature (e-signature is accepted)</w:t>
            </w:r>
          </w:p>
        </w:tc>
        <w:tc>
          <w:tcPr>
            <w:tcW w:w="64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ACAB68" w14:textId="7D9FA99C" w:rsidR="004C6006" w:rsidRPr="00617355" w:rsidRDefault="004C6006" w:rsidP="00617355"/>
        </w:tc>
      </w:tr>
      <w:tr w:rsidR="004C6006" w:rsidRPr="00617355" w14:paraId="12D0ADD1" w14:textId="77777777" w:rsidTr="00A35B17">
        <w:tc>
          <w:tcPr>
            <w:tcW w:w="25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1F0FF"/>
            <w:hideMark/>
          </w:tcPr>
          <w:p w14:paraId="6FDAC355" w14:textId="77777777" w:rsidR="004C6006" w:rsidRPr="00617355" w:rsidRDefault="004C6006" w:rsidP="00617355">
            <w:r w:rsidRPr="00617355">
              <w:t>Date</w:t>
            </w:r>
          </w:p>
        </w:tc>
        <w:tc>
          <w:tcPr>
            <w:tcW w:w="64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8476DC" w14:textId="19EEEF97" w:rsidR="004C6006" w:rsidRPr="00617355" w:rsidRDefault="004C6006" w:rsidP="00617355"/>
        </w:tc>
      </w:tr>
    </w:tbl>
    <w:p w14:paraId="7C12E3F3" w14:textId="77777777" w:rsidR="004C6006" w:rsidRPr="00617355" w:rsidRDefault="004C6006" w:rsidP="00617355"/>
    <w:tbl>
      <w:tblPr>
        <w:tblStyle w:val="TableGridLight"/>
        <w:tblW w:w="0" w:type="auto"/>
        <w:tblInd w:w="0" w:type="dxa"/>
        <w:tblLook w:val="04A0" w:firstRow="1" w:lastRow="0" w:firstColumn="1" w:lastColumn="0" w:noHBand="0" w:noVBand="1"/>
      </w:tblPr>
      <w:tblGrid>
        <w:gridCol w:w="2547"/>
        <w:gridCol w:w="6463"/>
      </w:tblGrid>
      <w:tr w:rsidR="00DB7150" w:rsidRPr="00617355" w14:paraId="53135F80" w14:textId="77777777" w:rsidTr="00DB7150">
        <w:tc>
          <w:tcPr>
            <w:tcW w:w="90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5EB8"/>
            <w:hideMark/>
          </w:tcPr>
          <w:p w14:paraId="6A7F604B" w14:textId="77777777" w:rsidR="00DB7150" w:rsidRPr="00617355" w:rsidRDefault="00DB7150" w:rsidP="00617355">
            <w:pPr>
              <w:rPr>
                <w:b/>
                <w:color w:val="FFFFFF" w:themeColor="background1"/>
                <w:sz w:val="24"/>
              </w:rPr>
            </w:pPr>
            <w:r w:rsidRPr="00617355">
              <w:rPr>
                <w:b/>
                <w:color w:val="FFFFFF" w:themeColor="background1"/>
                <w:sz w:val="24"/>
              </w:rPr>
              <w:t>To be completed by the private specialist</w:t>
            </w:r>
          </w:p>
          <w:p w14:paraId="339E1834" w14:textId="1638596E" w:rsidR="00DB7150" w:rsidRPr="00617355" w:rsidRDefault="00DB7150" w:rsidP="00617355">
            <w:r w:rsidRPr="00617355">
              <w:rPr>
                <w:color w:val="FFFFFF" w:themeColor="background1"/>
              </w:rPr>
              <w:t>Ensure the shared care checklist (</w:t>
            </w:r>
            <w:r w:rsidR="004C6006" w:rsidRPr="00617355">
              <w:rPr>
                <w:color w:val="FFFFFF" w:themeColor="background1"/>
              </w:rPr>
              <w:t>appendix 1</w:t>
            </w:r>
            <w:r w:rsidRPr="00617355">
              <w:rPr>
                <w:color w:val="FFFFFF" w:themeColor="background1"/>
              </w:rPr>
              <w:t>) has also been completed</w:t>
            </w:r>
          </w:p>
        </w:tc>
      </w:tr>
      <w:tr w:rsidR="00DB7150" w:rsidRPr="00617355" w14:paraId="4228BAC1" w14:textId="77777777" w:rsidTr="00DB7150">
        <w:tc>
          <w:tcPr>
            <w:tcW w:w="25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1F0FF"/>
            <w:hideMark/>
          </w:tcPr>
          <w:p w14:paraId="29439ED2" w14:textId="77777777" w:rsidR="00DB7150" w:rsidRPr="00617355" w:rsidRDefault="00DB7150" w:rsidP="00617355">
            <w:r w:rsidRPr="00617355">
              <w:t>Medicine and condition being treated</w:t>
            </w:r>
          </w:p>
        </w:tc>
        <w:tc>
          <w:tcPr>
            <w:tcW w:w="64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30B8A8" w14:textId="04B431D9" w:rsidR="00DB7150" w:rsidRPr="00617355" w:rsidRDefault="00DB7150" w:rsidP="00617355"/>
        </w:tc>
      </w:tr>
      <w:tr w:rsidR="00DB7150" w:rsidRPr="00617355" w14:paraId="4DE87C0D" w14:textId="77777777" w:rsidTr="00DB7150">
        <w:tc>
          <w:tcPr>
            <w:tcW w:w="25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1F0FF"/>
            <w:hideMark/>
          </w:tcPr>
          <w:p w14:paraId="2F916105" w14:textId="77777777" w:rsidR="00DB7150" w:rsidRPr="00617355" w:rsidRDefault="00DB7150" w:rsidP="00617355">
            <w:r w:rsidRPr="00617355">
              <w:t>Clinic name</w:t>
            </w:r>
          </w:p>
        </w:tc>
        <w:tc>
          <w:tcPr>
            <w:tcW w:w="64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43CDA9" w14:textId="33E2A0F5" w:rsidR="00DB7150" w:rsidRPr="00617355" w:rsidRDefault="00DB7150" w:rsidP="00617355"/>
          <w:p w14:paraId="7F35CC38" w14:textId="77777777" w:rsidR="00DB7150" w:rsidRPr="00617355" w:rsidRDefault="00DB7150" w:rsidP="00617355"/>
        </w:tc>
      </w:tr>
      <w:tr w:rsidR="00DB7150" w:rsidRPr="00617355" w14:paraId="2BECBC36" w14:textId="77777777" w:rsidTr="00DB7150">
        <w:tc>
          <w:tcPr>
            <w:tcW w:w="25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1F0FF"/>
            <w:hideMark/>
          </w:tcPr>
          <w:p w14:paraId="6AEBD45D" w14:textId="77777777" w:rsidR="00DB7150" w:rsidRPr="00617355" w:rsidRDefault="00DB7150" w:rsidP="00617355">
            <w:r w:rsidRPr="00617355">
              <w:t>Clinic contact details (for queries)</w:t>
            </w:r>
          </w:p>
        </w:tc>
        <w:tc>
          <w:tcPr>
            <w:tcW w:w="64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3EE539" w14:textId="52291FA7" w:rsidR="00DB7150" w:rsidRPr="00617355" w:rsidRDefault="00DB7150" w:rsidP="00617355"/>
        </w:tc>
      </w:tr>
      <w:tr w:rsidR="00DB7150" w:rsidRPr="00617355" w14:paraId="6D1D99DA" w14:textId="77777777" w:rsidTr="00DB7150">
        <w:tc>
          <w:tcPr>
            <w:tcW w:w="25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1F0FF"/>
            <w:hideMark/>
          </w:tcPr>
          <w:p w14:paraId="33FD2AE0" w14:textId="77777777" w:rsidR="00DB7150" w:rsidRPr="00617355" w:rsidRDefault="00DB7150" w:rsidP="00617355">
            <w:r w:rsidRPr="00617355">
              <w:t>Name and role of private specialist</w:t>
            </w:r>
          </w:p>
        </w:tc>
        <w:tc>
          <w:tcPr>
            <w:tcW w:w="64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62A340" w14:textId="4D0158D5" w:rsidR="00DB7150" w:rsidRPr="00617355" w:rsidRDefault="00DB7150" w:rsidP="00617355"/>
        </w:tc>
      </w:tr>
      <w:tr w:rsidR="00DB7150" w:rsidRPr="00617355" w14:paraId="4F64F586" w14:textId="77777777" w:rsidTr="00DB7150">
        <w:tc>
          <w:tcPr>
            <w:tcW w:w="25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1F0FF"/>
            <w:hideMark/>
          </w:tcPr>
          <w:p w14:paraId="23A4249A" w14:textId="77777777" w:rsidR="00DB7150" w:rsidRPr="00617355" w:rsidRDefault="00DB7150" w:rsidP="00617355">
            <w:r w:rsidRPr="00617355">
              <w:t>Signature (e-signature is accepted)</w:t>
            </w:r>
          </w:p>
        </w:tc>
        <w:tc>
          <w:tcPr>
            <w:tcW w:w="64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1CEAB4" w14:textId="23B1D541" w:rsidR="00DB7150" w:rsidRPr="00617355" w:rsidRDefault="00DB7150" w:rsidP="00617355"/>
        </w:tc>
      </w:tr>
      <w:tr w:rsidR="00DB7150" w:rsidRPr="00617355" w14:paraId="17645914" w14:textId="77777777" w:rsidTr="00DB7150">
        <w:tc>
          <w:tcPr>
            <w:tcW w:w="25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1F0FF"/>
            <w:hideMark/>
          </w:tcPr>
          <w:p w14:paraId="6F2BF283" w14:textId="77777777" w:rsidR="00DB7150" w:rsidRPr="00617355" w:rsidRDefault="00DB7150" w:rsidP="00617355">
            <w:r w:rsidRPr="00617355">
              <w:t>Date</w:t>
            </w:r>
          </w:p>
        </w:tc>
        <w:tc>
          <w:tcPr>
            <w:tcW w:w="64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038DD2" w14:textId="601C3BFE" w:rsidR="00DB7150" w:rsidRPr="00617355" w:rsidRDefault="00DB7150" w:rsidP="00617355"/>
        </w:tc>
      </w:tr>
    </w:tbl>
    <w:p w14:paraId="7FBA190C" w14:textId="77777777" w:rsidR="00DB7150" w:rsidRPr="00617355" w:rsidRDefault="00DB7150" w:rsidP="00617355"/>
    <w:tbl>
      <w:tblPr>
        <w:tblStyle w:val="TableGridLight"/>
        <w:tblW w:w="0" w:type="auto"/>
        <w:tblInd w:w="0" w:type="dxa"/>
        <w:tblLook w:val="04A0" w:firstRow="1" w:lastRow="0" w:firstColumn="1" w:lastColumn="0" w:noHBand="0" w:noVBand="1"/>
      </w:tblPr>
      <w:tblGrid>
        <w:gridCol w:w="2547"/>
        <w:gridCol w:w="6463"/>
      </w:tblGrid>
      <w:tr w:rsidR="00DB7150" w:rsidRPr="00617355" w14:paraId="74E773DE" w14:textId="77777777" w:rsidTr="00DB7150">
        <w:tc>
          <w:tcPr>
            <w:tcW w:w="90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5EB8"/>
            <w:hideMark/>
          </w:tcPr>
          <w:p w14:paraId="215FD7D3" w14:textId="1CE6945C" w:rsidR="00DB7150" w:rsidRPr="00617355" w:rsidRDefault="00DB7150" w:rsidP="00617355">
            <w:pPr>
              <w:rPr>
                <w:b/>
              </w:rPr>
            </w:pPr>
            <w:r w:rsidRPr="00617355">
              <w:rPr>
                <w:b/>
                <w:color w:val="FFFFFF" w:themeColor="background1"/>
                <w:sz w:val="24"/>
              </w:rPr>
              <w:t>To be completed by the principal GP</w:t>
            </w:r>
            <w:r w:rsidR="004C6006" w:rsidRPr="00617355">
              <w:rPr>
                <w:b/>
                <w:color w:val="FFFFFF" w:themeColor="background1"/>
                <w:sz w:val="24"/>
              </w:rPr>
              <w:t xml:space="preserve"> (or delegate)</w:t>
            </w:r>
          </w:p>
        </w:tc>
      </w:tr>
      <w:tr w:rsidR="00DB7150" w:rsidRPr="00617355" w14:paraId="4F5B44B8" w14:textId="77777777" w:rsidTr="00DB7150">
        <w:tc>
          <w:tcPr>
            <w:tcW w:w="25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1F0FF"/>
            <w:hideMark/>
          </w:tcPr>
          <w:p w14:paraId="6E551105" w14:textId="77777777" w:rsidR="00DB7150" w:rsidRPr="00617355" w:rsidRDefault="00DB7150" w:rsidP="00617355">
            <w:r w:rsidRPr="00617355">
              <w:t>Practice name</w:t>
            </w:r>
          </w:p>
        </w:tc>
        <w:tc>
          <w:tcPr>
            <w:tcW w:w="64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7AD2F1" w14:textId="5484085B" w:rsidR="00DB7150" w:rsidRPr="00617355" w:rsidRDefault="00DB7150" w:rsidP="00617355"/>
          <w:p w14:paraId="12FB5792" w14:textId="77777777" w:rsidR="00DB7150" w:rsidRPr="00617355" w:rsidRDefault="00DB7150" w:rsidP="00617355"/>
        </w:tc>
      </w:tr>
      <w:tr w:rsidR="00DB7150" w:rsidRPr="00617355" w14:paraId="1F3CF290" w14:textId="77777777" w:rsidTr="00DB7150">
        <w:tc>
          <w:tcPr>
            <w:tcW w:w="25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1F0FF"/>
            <w:hideMark/>
          </w:tcPr>
          <w:p w14:paraId="7B682806" w14:textId="77777777" w:rsidR="00DB7150" w:rsidRPr="00617355" w:rsidRDefault="00DB7150" w:rsidP="00617355">
            <w:r w:rsidRPr="00617355">
              <w:t>Practice contact details (for queries)</w:t>
            </w:r>
          </w:p>
        </w:tc>
        <w:tc>
          <w:tcPr>
            <w:tcW w:w="64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D45E92" w14:textId="77777777" w:rsidR="00DB7150" w:rsidRPr="00617355" w:rsidRDefault="00DB7150" w:rsidP="00617355"/>
        </w:tc>
      </w:tr>
      <w:tr w:rsidR="00DB7150" w:rsidRPr="00617355" w14:paraId="71DA57D9" w14:textId="77777777" w:rsidTr="00DB7150">
        <w:tc>
          <w:tcPr>
            <w:tcW w:w="25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1F0FF"/>
            <w:hideMark/>
          </w:tcPr>
          <w:p w14:paraId="00324AE5" w14:textId="22B0C604" w:rsidR="00DB7150" w:rsidRPr="00617355" w:rsidRDefault="00DB7150" w:rsidP="00617355">
            <w:r w:rsidRPr="00617355">
              <w:t xml:space="preserve">Name </w:t>
            </w:r>
            <w:r w:rsidR="009848CE" w:rsidRPr="00617355">
              <w:t>of</w:t>
            </w:r>
            <w:r w:rsidRPr="00617355">
              <w:t xml:space="preserve"> principal </w:t>
            </w:r>
            <w:r w:rsidR="009848CE" w:rsidRPr="00617355">
              <w:t xml:space="preserve">lead </w:t>
            </w:r>
            <w:r w:rsidRPr="00617355">
              <w:t>GP</w:t>
            </w:r>
            <w:r w:rsidR="004C6006" w:rsidRPr="00617355">
              <w:t xml:space="preserve"> (or delegate)</w:t>
            </w:r>
          </w:p>
        </w:tc>
        <w:tc>
          <w:tcPr>
            <w:tcW w:w="64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6FD8BC" w14:textId="77777777" w:rsidR="00DB7150" w:rsidRPr="00617355" w:rsidRDefault="00DB7150" w:rsidP="00617355"/>
        </w:tc>
      </w:tr>
      <w:tr w:rsidR="00DB7150" w:rsidRPr="00617355" w14:paraId="7C543D8B" w14:textId="77777777" w:rsidTr="00DB7150">
        <w:tc>
          <w:tcPr>
            <w:tcW w:w="25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1F0FF"/>
            <w:hideMark/>
          </w:tcPr>
          <w:p w14:paraId="606906DB" w14:textId="77777777" w:rsidR="00DB7150" w:rsidRPr="00617355" w:rsidRDefault="00DB7150" w:rsidP="00617355">
            <w:r w:rsidRPr="00617355">
              <w:t>Signature (e-signature is accepted)</w:t>
            </w:r>
          </w:p>
        </w:tc>
        <w:tc>
          <w:tcPr>
            <w:tcW w:w="64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38F678" w14:textId="77777777" w:rsidR="00DB7150" w:rsidRPr="00617355" w:rsidRDefault="00DB7150" w:rsidP="00617355"/>
        </w:tc>
      </w:tr>
      <w:tr w:rsidR="00DB7150" w:rsidRPr="00617355" w14:paraId="61BF2003" w14:textId="77777777" w:rsidTr="00DB7150">
        <w:tc>
          <w:tcPr>
            <w:tcW w:w="25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1F0FF"/>
            <w:hideMark/>
          </w:tcPr>
          <w:p w14:paraId="46CA0989" w14:textId="77777777" w:rsidR="00DB7150" w:rsidRPr="00617355" w:rsidRDefault="00DB7150" w:rsidP="00617355">
            <w:r w:rsidRPr="00617355">
              <w:t>Date</w:t>
            </w:r>
          </w:p>
        </w:tc>
        <w:tc>
          <w:tcPr>
            <w:tcW w:w="64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DCB957" w14:textId="77777777" w:rsidR="00DB7150" w:rsidRPr="00617355" w:rsidRDefault="00DB7150" w:rsidP="00617355"/>
        </w:tc>
      </w:tr>
    </w:tbl>
    <w:p w14:paraId="7C3BF205" w14:textId="77777777" w:rsidR="00DB7150" w:rsidRPr="00617355" w:rsidRDefault="00DB7150" w:rsidP="00617355">
      <w:pPr>
        <w:pStyle w:val="ListParagraph"/>
        <w:numPr>
          <w:ilvl w:val="0"/>
          <w:numId w:val="0"/>
        </w:numPr>
        <w:ind w:left="360"/>
      </w:pPr>
    </w:p>
    <w:p w14:paraId="03BF0DEE" w14:textId="77777777" w:rsidR="00DB7150" w:rsidRPr="00617355" w:rsidRDefault="00DB7150" w:rsidP="00617355"/>
    <w:p w14:paraId="2C7C664F" w14:textId="7B8B5E22" w:rsidR="004C6006" w:rsidRPr="00617355" w:rsidRDefault="004C6006" w:rsidP="00617355">
      <w:r w:rsidRPr="00617355">
        <w:t>The period covered by this MoU will be from the date signed by the private specialist, GP practice and patient, until the shared care medication is no longer required OR the patient’s care is no longer under the private specialist.</w:t>
      </w:r>
    </w:p>
    <w:p w14:paraId="3AF59A7B" w14:textId="7B342145" w:rsidR="004C6006" w:rsidRPr="00617355" w:rsidRDefault="004C6006" w:rsidP="00617355"/>
    <w:p w14:paraId="19ED43F0" w14:textId="22E96BED" w:rsidR="004C6006" w:rsidRPr="00617355" w:rsidRDefault="004C6006" w:rsidP="00617355">
      <w:r w:rsidRPr="00617355">
        <w:t xml:space="preserve">The private specialist or GP practice may terminate this agreement by giving a minimum of </w:t>
      </w:r>
      <w:r w:rsidRPr="00617355">
        <w:rPr>
          <w:b/>
        </w:rPr>
        <w:t>28 days’ notice</w:t>
      </w:r>
      <w:r w:rsidRPr="00617355">
        <w:t xml:space="preserve"> in writing, or sooner if the clinical circumstances dictate it.</w:t>
      </w:r>
    </w:p>
    <w:p w14:paraId="6FDE2CF9" w14:textId="39705068" w:rsidR="002F271F" w:rsidRPr="00617355" w:rsidRDefault="002F271F" w:rsidP="00617355"/>
    <w:p w14:paraId="607410F8" w14:textId="77777777" w:rsidR="002F271F" w:rsidRDefault="002F271F" w:rsidP="00617355">
      <w:pPr>
        <w:rPr>
          <w:b/>
          <w:i/>
        </w:rPr>
      </w:pPr>
      <w:r w:rsidRPr="00617355">
        <w:rPr>
          <w:b/>
          <w:i/>
        </w:rPr>
        <w:t>Signed document to be filed in the patient’s note</w:t>
      </w:r>
    </w:p>
    <w:p w14:paraId="0BD00E21" w14:textId="77777777" w:rsidR="004C6006" w:rsidRPr="000C2841" w:rsidRDefault="004C6006" w:rsidP="00617355"/>
    <w:sectPr w:rsidR="004C6006" w:rsidRPr="000C2841" w:rsidSect="00B452D4">
      <w:headerReference w:type="default" r:id="rId26"/>
      <w:footerReference w:type="even" r:id="rId27"/>
      <w:footerReference w:type="default" r:id="rId28"/>
      <w:headerReference w:type="first" r:id="rId29"/>
      <w:footerReference w:type="first" r:id="rId30"/>
      <w:pgSz w:w="11900" w:h="16840"/>
      <w:pgMar w:top="1160" w:right="1440" w:bottom="1746" w:left="1134" w:header="83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17A295" w14:textId="77777777" w:rsidR="00E733BE" w:rsidRDefault="00E733BE" w:rsidP="00255A71">
      <w:r>
        <w:separator/>
      </w:r>
    </w:p>
  </w:endnote>
  <w:endnote w:type="continuationSeparator" w:id="0">
    <w:p w14:paraId="3FCA1E0B" w14:textId="77777777" w:rsidR="00E733BE" w:rsidRDefault="00E733BE" w:rsidP="00255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pitch w:val="default"/>
  </w:font>
  <w:font w:name="Times New Roman (Headings CS)">
    <w:altName w:val="Times New Roman"/>
    <w:panose1 w:val="00000000000000000000"/>
    <w:charset w:val="00"/>
    <w:family w:val="roman"/>
    <w:notTrueType/>
    <w:pitch w:val="default"/>
  </w:font>
  <w:font w:name="Frutiger">
    <w:altName w:val="Frutiger"/>
    <w:charset w:val="00"/>
    <w:family w:val="swiss"/>
    <w:pitch w:val="variable"/>
    <w:sig w:usb0="80000027" w:usb1="00000000" w:usb2="00000000" w:usb3="00000000" w:csb0="00000001"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919218926"/>
      <w:docPartObj>
        <w:docPartGallery w:val="Page Numbers (Bottom of Page)"/>
        <w:docPartUnique/>
      </w:docPartObj>
    </w:sdtPr>
    <w:sdtEndPr>
      <w:rPr>
        <w:rStyle w:val="PageNumber"/>
      </w:rPr>
    </w:sdtEndPr>
    <w:sdtContent>
      <w:p w14:paraId="0226865B" w14:textId="0260486E" w:rsidR="00E733BE" w:rsidRDefault="00E733BE" w:rsidP="00EB718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E25405" w14:textId="77777777" w:rsidR="00E733BE" w:rsidRDefault="00E733BE" w:rsidP="00392211">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color w:val="FFFFFF" w:themeColor="background1"/>
      </w:rPr>
      <w:id w:val="256180135"/>
      <w:docPartObj>
        <w:docPartGallery w:val="Page Numbers (Bottom of Page)"/>
        <w:docPartUnique/>
      </w:docPartObj>
    </w:sdtPr>
    <w:sdtEndPr>
      <w:rPr>
        <w:rStyle w:val="PageNumber"/>
      </w:rPr>
    </w:sdtEndPr>
    <w:sdtContent>
      <w:p w14:paraId="7F7021FE" w14:textId="70D92B51" w:rsidR="00E733BE" w:rsidRPr="00EB7186" w:rsidRDefault="00E733BE" w:rsidP="00EB7186">
        <w:pPr>
          <w:pStyle w:val="Footer"/>
          <w:framePr w:wrap="none" w:vAnchor="text" w:hAnchor="page" w:x="5935" w:y="588"/>
          <w:jc w:val="center"/>
          <w:rPr>
            <w:rStyle w:val="PageNumber"/>
            <w:color w:val="FFFFFF" w:themeColor="background1"/>
          </w:rPr>
        </w:pPr>
        <w:r w:rsidRPr="00EB7186">
          <w:rPr>
            <w:rStyle w:val="PageNumber"/>
            <w:color w:val="FFFFFF" w:themeColor="background1"/>
            <w:sz w:val="18"/>
            <w:szCs w:val="18"/>
          </w:rPr>
          <w:fldChar w:fldCharType="begin"/>
        </w:r>
        <w:r w:rsidRPr="00EB7186">
          <w:rPr>
            <w:rStyle w:val="PageNumber"/>
            <w:color w:val="FFFFFF" w:themeColor="background1"/>
            <w:sz w:val="18"/>
            <w:szCs w:val="18"/>
          </w:rPr>
          <w:instrText xml:space="preserve"> PAGE </w:instrText>
        </w:r>
        <w:r w:rsidRPr="00EB7186">
          <w:rPr>
            <w:rStyle w:val="PageNumber"/>
            <w:color w:val="FFFFFF" w:themeColor="background1"/>
            <w:sz w:val="18"/>
            <w:szCs w:val="18"/>
          </w:rPr>
          <w:fldChar w:fldCharType="separate"/>
        </w:r>
        <w:r>
          <w:rPr>
            <w:rStyle w:val="PageNumber"/>
            <w:noProof/>
            <w:color w:val="FFFFFF" w:themeColor="background1"/>
            <w:sz w:val="18"/>
            <w:szCs w:val="18"/>
          </w:rPr>
          <w:t>2</w:t>
        </w:r>
        <w:r w:rsidRPr="00EB7186">
          <w:rPr>
            <w:rStyle w:val="PageNumber"/>
            <w:color w:val="FFFFFF" w:themeColor="background1"/>
            <w:sz w:val="18"/>
            <w:szCs w:val="18"/>
          </w:rPr>
          <w:fldChar w:fldCharType="end"/>
        </w:r>
      </w:p>
    </w:sdtContent>
  </w:sdt>
  <w:p w14:paraId="71A80B35" w14:textId="77777777" w:rsidR="00E733BE" w:rsidRPr="00294C57" w:rsidRDefault="00E733BE" w:rsidP="00392211">
    <w:pPr>
      <w:pStyle w:val="Footer"/>
      <w:ind w:firstLine="360"/>
      <w:rPr>
        <w:color w:val="D70B8C"/>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9B9CBE" w14:textId="051DE368" w:rsidR="00E733BE" w:rsidRDefault="00E733BE">
    <w:pPr>
      <w:pStyle w:val="Footer"/>
    </w:pPr>
    <w:r>
      <w:rPr>
        <w:noProof/>
        <w:lang w:eastAsia="en-GB"/>
      </w:rPr>
      <mc:AlternateContent>
        <mc:Choice Requires="wps">
          <w:drawing>
            <wp:anchor distT="0" distB="0" distL="114300" distR="114300" simplePos="0" relativeHeight="251658240" behindDoc="0" locked="0" layoutInCell="1" allowOverlap="1" wp14:anchorId="66A9B697" wp14:editId="29E8B0C7">
              <wp:simplePos x="0" y="0"/>
              <wp:positionH relativeFrom="margin">
                <wp:align>left</wp:align>
              </wp:positionH>
              <wp:positionV relativeFrom="paragraph">
                <wp:posOffset>141329</wp:posOffset>
              </wp:positionV>
              <wp:extent cx="6607534" cy="499110"/>
              <wp:effectExtent l="0" t="0" r="3175" b="15240"/>
              <wp:wrapNone/>
              <wp:docPr id="4" name="Text Box 4"/>
              <wp:cNvGraphicFramePr/>
              <a:graphic xmlns:a="http://schemas.openxmlformats.org/drawingml/2006/main">
                <a:graphicData uri="http://schemas.microsoft.com/office/word/2010/wordprocessingShape">
                  <wps:wsp>
                    <wps:cNvSpPr txBox="1"/>
                    <wps:spPr>
                      <a:xfrm>
                        <a:off x="0" y="0"/>
                        <a:ext cx="6607534" cy="499110"/>
                      </a:xfrm>
                      <a:prstGeom prst="rect">
                        <a:avLst/>
                      </a:prstGeom>
                      <a:noFill/>
                      <a:ln w="6350">
                        <a:noFill/>
                      </a:ln>
                    </wps:spPr>
                    <wps:txbx>
                      <w:txbxContent>
                        <w:p w14:paraId="7DB54E58" w14:textId="3B3AB470" w:rsidR="00E733BE" w:rsidRPr="00A53427" w:rsidRDefault="00E733BE" w:rsidP="00A53427">
                          <w:pPr>
                            <w:pStyle w:val="Footer"/>
                            <w:tabs>
                              <w:tab w:val="left" w:pos="1127"/>
                              <w:tab w:val="left" w:pos="8139"/>
                            </w:tabs>
                            <w:rPr>
                              <w:color w:val="FFFFFF" w:themeColor="background1"/>
                              <w:sz w:val="18"/>
                            </w:rPr>
                          </w:pPr>
                          <w:r w:rsidRPr="00A53427">
                            <w:rPr>
                              <w:color w:val="FFFFFF" w:themeColor="background1"/>
                              <w:sz w:val="18"/>
                            </w:rPr>
                            <w:t>Memorandum of understanding: participation in shared care arrangements between North East London GP practices and private sector organisations</w:t>
                          </w:r>
                          <w:r>
                            <w:rPr>
                              <w:color w:val="FFFFFF" w:themeColor="background1"/>
                              <w:sz w:val="18"/>
                            </w:rPr>
                            <w:t xml:space="preserve"> v1.0</w:t>
                          </w:r>
                          <w:r w:rsidRPr="00A53427">
                            <w:rPr>
                              <w:color w:val="FFFFFF" w:themeColor="background1"/>
                              <w:sz w:val="18"/>
                            </w:rPr>
                            <w:tab/>
                          </w:r>
                        </w:p>
                        <w:p w14:paraId="2A40B7D1" w14:textId="642D1DF2" w:rsidR="00E733BE" w:rsidRPr="00A53427" w:rsidRDefault="00E733BE" w:rsidP="00A53427">
                          <w:pPr>
                            <w:pStyle w:val="Footer"/>
                            <w:tabs>
                              <w:tab w:val="left" w:pos="1127"/>
                              <w:tab w:val="left" w:pos="8139"/>
                            </w:tabs>
                            <w:rPr>
                              <w:b/>
                              <w:color w:val="FFFFFF" w:themeColor="background1"/>
                              <w:sz w:val="18"/>
                            </w:rPr>
                          </w:pPr>
                          <w:r w:rsidRPr="00B544E6">
                            <w:rPr>
                              <w:b/>
                              <w:color w:val="FFFFFF" w:themeColor="background1"/>
                              <w:sz w:val="18"/>
                            </w:rPr>
                            <w:t>Review date:</w:t>
                          </w:r>
                          <w:r>
                            <w:rPr>
                              <w:b/>
                              <w:color w:val="FFFFFF" w:themeColor="background1"/>
                              <w:sz w:val="18"/>
                            </w:rPr>
                            <w:t xml:space="preserve"> </w:t>
                          </w:r>
                          <w:r w:rsidR="006E62B0" w:rsidRPr="006E62B0">
                            <w:rPr>
                              <w:color w:val="FFFFFF" w:themeColor="background1"/>
                              <w:sz w:val="18"/>
                            </w:rPr>
                            <w:t>26/03/2027</w:t>
                          </w:r>
                        </w:p>
                        <w:p w14:paraId="0FD8A425" w14:textId="77777777" w:rsidR="00E733BE" w:rsidRPr="009D5DAC" w:rsidRDefault="00E733BE" w:rsidP="00B452D4">
                          <w:pPr>
                            <w:jc w:val="right"/>
                            <w:rPr>
                              <w:color w:val="FFFFFF" w:themeColor="background1"/>
                              <w:sz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A9B697" id="_x0000_t202" coordsize="21600,21600" o:spt="202" path="m,l,21600r21600,l21600,xe">
              <v:stroke joinstyle="miter"/>
              <v:path gradientshapeok="t" o:connecttype="rect"/>
            </v:shapetype>
            <v:shape id="Text Box 4" o:spid="_x0000_s1026" type="#_x0000_t202" style="position:absolute;margin-left:0;margin-top:11.15pt;width:520.3pt;height:39.3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" filled="f" stroked="f" strokeweight=".5pt">
              <v:textbox inset="0,0,0,0">
                <w:txbxContent>
                  <w:p w14:paraId="7DB54E58" w14:textId="3B3AB470" w:rsidR="00E733BE" w:rsidRPr="00A53427" w:rsidRDefault="00E733BE" w:rsidP="00A53427">
                    <w:pPr>
                      <w:pStyle w:val="Footer"/>
                      <w:tabs>
                        <w:tab w:val="left" w:pos="1127"/>
                        <w:tab w:val="left" w:pos="8139"/>
                      </w:tabs>
                      <w:rPr>
                        <w:color w:val="FFFFFF" w:themeColor="background1"/>
                        <w:sz w:val="18"/>
                      </w:rPr>
                    </w:pPr>
                    <w:r w:rsidRPr="00A53427">
                      <w:rPr>
                        <w:color w:val="FFFFFF" w:themeColor="background1"/>
                        <w:sz w:val="18"/>
                      </w:rPr>
                      <w:t>Memorandum of understanding: participation in shared care arrangements between North East London GP practices and private sector organisations</w:t>
                    </w:r>
                    <w:r>
                      <w:rPr>
                        <w:color w:val="FFFFFF" w:themeColor="background1"/>
                        <w:sz w:val="18"/>
                      </w:rPr>
                      <w:t xml:space="preserve"> v1.0</w:t>
                    </w:r>
                    <w:r w:rsidRPr="00A53427">
                      <w:rPr>
                        <w:color w:val="FFFFFF" w:themeColor="background1"/>
                        <w:sz w:val="18"/>
                      </w:rPr>
                      <w:tab/>
                    </w:r>
                  </w:p>
                  <w:p w14:paraId="2A40B7D1" w14:textId="642D1DF2" w:rsidR="00E733BE" w:rsidRPr="00A53427" w:rsidRDefault="00E733BE" w:rsidP="00A53427">
                    <w:pPr>
                      <w:pStyle w:val="Footer"/>
                      <w:tabs>
                        <w:tab w:val="left" w:pos="1127"/>
                        <w:tab w:val="left" w:pos="8139"/>
                      </w:tabs>
                      <w:rPr>
                        <w:b/>
                        <w:color w:val="FFFFFF" w:themeColor="background1"/>
                        <w:sz w:val="18"/>
                      </w:rPr>
                    </w:pPr>
                    <w:r w:rsidRPr="00B544E6">
                      <w:rPr>
                        <w:b/>
                        <w:color w:val="FFFFFF" w:themeColor="background1"/>
                        <w:sz w:val="18"/>
                      </w:rPr>
                      <w:t>Review date:</w:t>
                    </w:r>
                    <w:r>
                      <w:rPr>
                        <w:b/>
                        <w:color w:val="FFFFFF" w:themeColor="background1"/>
                        <w:sz w:val="18"/>
                      </w:rPr>
                      <w:t xml:space="preserve"> </w:t>
                    </w:r>
                    <w:r w:rsidR="006E62B0" w:rsidRPr="006E62B0">
                      <w:rPr>
                        <w:color w:val="FFFFFF" w:themeColor="background1"/>
                        <w:sz w:val="18"/>
                      </w:rPr>
                      <w:t>26/03/2027</w:t>
                    </w:r>
                  </w:p>
                  <w:p w14:paraId="0FD8A425" w14:textId="77777777" w:rsidR="00E733BE" w:rsidRPr="009D5DAC" w:rsidRDefault="00E733BE" w:rsidP="00B452D4">
                    <w:pPr>
                      <w:jc w:val="right"/>
                      <w:rPr>
                        <w:color w:val="FFFFFF" w:themeColor="background1"/>
                        <w:sz w:val="18"/>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16188D" w14:textId="77777777" w:rsidR="00E733BE" w:rsidRDefault="00E733BE" w:rsidP="00255A71">
      <w:r>
        <w:separator/>
      </w:r>
    </w:p>
  </w:footnote>
  <w:footnote w:type="continuationSeparator" w:id="0">
    <w:p w14:paraId="56614E01" w14:textId="77777777" w:rsidR="00E733BE" w:rsidRDefault="00E733BE" w:rsidP="00255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25E66" w14:textId="498A0A58" w:rsidR="00E733BE" w:rsidRPr="00392211" w:rsidRDefault="00E733BE" w:rsidP="00EB7186">
    <w:pPr>
      <w:pStyle w:val="Header"/>
    </w:pPr>
    <w:r w:rsidRPr="00C11EEA">
      <w:rPr>
        <w:b/>
        <w:bCs/>
        <w:noProof/>
        <w:color w:val="131B27" w:themeColor="text2" w:themeShade="80"/>
        <w:sz w:val="18"/>
        <w:szCs w:val="18"/>
        <w:lang w:eastAsia="en-GB"/>
      </w:rPr>
      <w:drawing>
        <wp:anchor distT="0" distB="0" distL="114300" distR="114300" simplePos="0" relativeHeight="251656192" behindDoc="1" locked="0" layoutInCell="1" allowOverlap="1" wp14:anchorId="52BF143D" wp14:editId="6A7A2B86">
          <wp:simplePos x="0" y="0"/>
          <wp:positionH relativeFrom="margin">
            <wp:posOffset>-1022350</wp:posOffset>
          </wp:positionH>
          <wp:positionV relativeFrom="page">
            <wp:posOffset>915035</wp:posOffset>
          </wp:positionV>
          <wp:extent cx="7772400" cy="9778365"/>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1" t="9731" r="-1492"/>
                  <a:stretch/>
                </pic:blipFill>
                <pic:spPr bwMode="auto">
                  <a:xfrm>
                    <a:off x="0" y="0"/>
                    <a:ext cx="7772400" cy="97783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06D04F" w14:textId="14292D5A" w:rsidR="00E733BE" w:rsidRDefault="00E733BE">
    <w:pPr>
      <w:pStyle w:val="Header"/>
    </w:pPr>
    <w:r>
      <w:rPr>
        <w:noProof/>
        <w:lang w:eastAsia="en-GB"/>
      </w:rPr>
      <w:drawing>
        <wp:anchor distT="0" distB="0" distL="114300" distR="114300" simplePos="0" relativeHeight="251657216" behindDoc="1" locked="0" layoutInCell="1" allowOverlap="1" wp14:anchorId="678CA8CF" wp14:editId="24EB2908">
          <wp:simplePos x="0" y="0"/>
          <wp:positionH relativeFrom="page">
            <wp:posOffset>1270</wp:posOffset>
          </wp:positionH>
          <wp:positionV relativeFrom="page">
            <wp:posOffset>4445</wp:posOffset>
          </wp:positionV>
          <wp:extent cx="7553678" cy="10684800"/>
          <wp:effectExtent l="0" t="0" r="9525" b="254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3678"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E3047"/>
    <w:multiLevelType w:val="multilevel"/>
    <w:tmpl w:val="8BE8A850"/>
    <w:lvl w:ilvl="0">
      <w:start w:val="1"/>
      <w:numFmt w:val="bullet"/>
      <w:lvlText w:val=""/>
      <w:lvlJc w:val="left"/>
      <w:pPr>
        <w:ind w:left="567" w:hanging="283"/>
      </w:pPr>
      <w:rPr>
        <w:rFonts w:ascii="Symbol" w:hAnsi="Symbol" w:hint="default"/>
        <w:color w:val="31288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7D77D2B"/>
    <w:multiLevelType w:val="multilevel"/>
    <w:tmpl w:val="C1EE7AC4"/>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2" w15:restartNumberingAfterBreak="0">
    <w:nsid w:val="0DF3610B"/>
    <w:multiLevelType w:val="hybridMultilevel"/>
    <w:tmpl w:val="6BDE7A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004F77"/>
    <w:multiLevelType w:val="hybridMultilevel"/>
    <w:tmpl w:val="8A52E966"/>
    <w:lvl w:ilvl="0" w:tplc="08090015">
      <w:start w:val="1"/>
      <w:numFmt w:val="upp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2F9C2069"/>
    <w:multiLevelType w:val="multilevel"/>
    <w:tmpl w:val="0542EE4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353D10D0"/>
    <w:multiLevelType w:val="hybridMultilevel"/>
    <w:tmpl w:val="476EC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0E6DD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C7B3F69"/>
    <w:multiLevelType w:val="multilevel"/>
    <w:tmpl w:val="E43A383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5A425458"/>
    <w:multiLevelType w:val="multilevel"/>
    <w:tmpl w:val="F8CC512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702F7E57"/>
    <w:multiLevelType w:val="multilevel"/>
    <w:tmpl w:val="53E0331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3391EFD"/>
    <w:multiLevelType w:val="multilevel"/>
    <w:tmpl w:val="426A3BAA"/>
    <w:lvl w:ilvl="0">
      <w:start w:val="1"/>
      <w:numFmt w:val="bullet"/>
      <w:lvlText w:val=""/>
      <w:lvlJc w:val="left"/>
      <w:pPr>
        <w:ind w:left="1440" w:hanging="360"/>
      </w:pPr>
      <w:rPr>
        <w:rFonts w:ascii="Symbol" w:hAnsi="Symbol" w:hint="default"/>
        <w:color w:val="31288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4FA5A71"/>
    <w:multiLevelType w:val="multilevel"/>
    <w:tmpl w:val="C2C208F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75E23526"/>
    <w:multiLevelType w:val="hybridMultilevel"/>
    <w:tmpl w:val="D0DAEDAC"/>
    <w:lvl w:ilvl="0" w:tplc="9C841082">
      <w:start w:val="1"/>
      <w:numFmt w:val="bullet"/>
      <w:pStyle w:val="ListParagraph"/>
      <w:lvlText w:val=""/>
      <w:lvlJc w:val="left"/>
      <w:pPr>
        <w:ind w:left="283" w:hanging="283"/>
      </w:pPr>
      <w:rPr>
        <w:rFonts w:ascii="Symbol" w:hAnsi="Symbol" w:hint="default"/>
        <w:color w:val="005EB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4507BC"/>
    <w:multiLevelType w:val="multilevel"/>
    <w:tmpl w:val="D98C6BD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405536942">
    <w:abstractNumId w:val="12"/>
  </w:num>
  <w:num w:numId="2" w16cid:durableId="1232890889">
    <w:abstractNumId w:val="10"/>
  </w:num>
  <w:num w:numId="3" w16cid:durableId="1579830395">
    <w:abstractNumId w:val="0"/>
  </w:num>
  <w:num w:numId="4" w16cid:durableId="429400603">
    <w:abstractNumId w:val="6"/>
  </w:num>
  <w:num w:numId="5" w16cid:durableId="185102140">
    <w:abstractNumId w:val="9"/>
  </w:num>
  <w:num w:numId="6" w16cid:durableId="522473852">
    <w:abstractNumId w:val="12"/>
  </w:num>
  <w:num w:numId="7" w16cid:durableId="18512926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884699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7885090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942575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45990753">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72704046">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75654061">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1167362">
    <w:abstractNumId w:val="3"/>
  </w:num>
  <w:num w:numId="15" w16cid:durableId="2047831770">
    <w:abstractNumId w:val="5"/>
  </w:num>
  <w:num w:numId="16" w16cid:durableId="7811923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efaultTableStyle w:val="GridTable4"/>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A71"/>
    <w:rsid w:val="00016219"/>
    <w:rsid w:val="00036211"/>
    <w:rsid w:val="00040971"/>
    <w:rsid w:val="0004416D"/>
    <w:rsid w:val="000558F2"/>
    <w:rsid w:val="0005751B"/>
    <w:rsid w:val="00075D4C"/>
    <w:rsid w:val="0009681B"/>
    <w:rsid w:val="000A6645"/>
    <w:rsid w:val="000B6223"/>
    <w:rsid w:val="000C2841"/>
    <w:rsid w:val="000D1AA2"/>
    <w:rsid w:val="000F0AFD"/>
    <w:rsid w:val="000F2A8B"/>
    <w:rsid w:val="000F6067"/>
    <w:rsid w:val="00104ED1"/>
    <w:rsid w:val="00132AD7"/>
    <w:rsid w:val="001407DF"/>
    <w:rsid w:val="001413B4"/>
    <w:rsid w:val="00170BD5"/>
    <w:rsid w:val="0019680E"/>
    <w:rsid w:val="001B0427"/>
    <w:rsid w:val="001E35BA"/>
    <w:rsid w:val="002149DA"/>
    <w:rsid w:val="00224224"/>
    <w:rsid w:val="00255A71"/>
    <w:rsid w:val="00256CD0"/>
    <w:rsid w:val="00294C57"/>
    <w:rsid w:val="002B1B5E"/>
    <w:rsid w:val="002E68C6"/>
    <w:rsid w:val="002F271F"/>
    <w:rsid w:val="002F7A01"/>
    <w:rsid w:val="00316956"/>
    <w:rsid w:val="0031785C"/>
    <w:rsid w:val="00327E42"/>
    <w:rsid w:val="00330438"/>
    <w:rsid w:val="00361D6C"/>
    <w:rsid w:val="003716D7"/>
    <w:rsid w:val="00392211"/>
    <w:rsid w:val="003928F5"/>
    <w:rsid w:val="003A75BE"/>
    <w:rsid w:val="003F2530"/>
    <w:rsid w:val="00401F79"/>
    <w:rsid w:val="00433F32"/>
    <w:rsid w:val="00437BE3"/>
    <w:rsid w:val="0044544A"/>
    <w:rsid w:val="00464A9B"/>
    <w:rsid w:val="00473FFB"/>
    <w:rsid w:val="004A36E4"/>
    <w:rsid w:val="004B4C0B"/>
    <w:rsid w:val="004C6006"/>
    <w:rsid w:val="004C795F"/>
    <w:rsid w:val="004D6629"/>
    <w:rsid w:val="004E42D9"/>
    <w:rsid w:val="004F1057"/>
    <w:rsid w:val="004F5BC5"/>
    <w:rsid w:val="0050713A"/>
    <w:rsid w:val="005773F5"/>
    <w:rsid w:val="00580EE6"/>
    <w:rsid w:val="005D0712"/>
    <w:rsid w:val="00604E05"/>
    <w:rsid w:val="0061156A"/>
    <w:rsid w:val="00612540"/>
    <w:rsid w:val="006158A9"/>
    <w:rsid w:val="00617355"/>
    <w:rsid w:val="006315F8"/>
    <w:rsid w:val="00636D38"/>
    <w:rsid w:val="00647266"/>
    <w:rsid w:val="006853C4"/>
    <w:rsid w:val="00696BE5"/>
    <w:rsid w:val="00696BEC"/>
    <w:rsid w:val="006C738C"/>
    <w:rsid w:val="006D1D45"/>
    <w:rsid w:val="006E3DAB"/>
    <w:rsid w:val="006E62B0"/>
    <w:rsid w:val="00701E82"/>
    <w:rsid w:val="00710186"/>
    <w:rsid w:val="00761FF8"/>
    <w:rsid w:val="007908B1"/>
    <w:rsid w:val="007B41B1"/>
    <w:rsid w:val="007D6987"/>
    <w:rsid w:val="007F6142"/>
    <w:rsid w:val="008045BA"/>
    <w:rsid w:val="0080578A"/>
    <w:rsid w:val="00812C38"/>
    <w:rsid w:val="00866B7A"/>
    <w:rsid w:val="00867596"/>
    <w:rsid w:val="00894488"/>
    <w:rsid w:val="008A041A"/>
    <w:rsid w:val="008A42D8"/>
    <w:rsid w:val="008B1369"/>
    <w:rsid w:val="008C3D54"/>
    <w:rsid w:val="008D3D13"/>
    <w:rsid w:val="008E02EC"/>
    <w:rsid w:val="008E1106"/>
    <w:rsid w:val="008E13CF"/>
    <w:rsid w:val="009075B4"/>
    <w:rsid w:val="00941B1A"/>
    <w:rsid w:val="009460D2"/>
    <w:rsid w:val="00963D44"/>
    <w:rsid w:val="009848CE"/>
    <w:rsid w:val="00992B4A"/>
    <w:rsid w:val="009A54F6"/>
    <w:rsid w:val="00A12B96"/>
    <w:rsid w:val="00A173A1"/>
    <w:rsid w:val="00A35B17"/>
    <w:rsid w:val="00A43267"/>
    <w:rsid w:val="00A53427"/>
    <w:rsid w:val="00A96E0C"/>
    <w:rsid w:val="00AD7CB4"/>
    <w:rsid w:val="00AE7CB8"/>
    <w:rsid w:val="00AF0B9E"/>
    <w:rsid w:val="00B15FAF"/>
    <w:rsid w:val="00B252A8"/>
    <w:rsid w:val="00B26209"/>
    <w:rsid w:val="00B30DCF"/>
    <w:rsid w:val="00B452D4"/>
    <w:rsid w:val="00B544E6"/>
    <w:rsid w:val="00B65794"/>
    <w:rsid w:val="00B81FBA"/>
    <w:rsid w:val="00B932CE"/>
    <w:rsid w:val="00BC4851"/>
    <w:rsid w:val="00BE2CEA"/>
    <w:rsid w:val="00BF0CF4"/>
    <w:rsid w:val="00C11EEA"/>
    <w:rsid w:val="00C523B2"/>
    <w:rsid w:val="00C60C3E"/>
    <w:rsid w:val="00C909F5"/>
    <w:rsid w:val="00CA3C12"/>
    <w:rsid w:val="00D30314"/>
    <w:rsid w:val="00D36F89"/>
    <w:rsid w:val="00D43A6D"/>
    <w:rsid w:val="00D96E19"/>
    <w:rsid w:val="00DB7150"/>
    <w:rsid w:val="00DD559E"/>
    <w:rsid w:val="00E0120F"/>
    <w:rsid w:val="00E042FB"/>
    <w:rsid w:val="00E054B5"/>
    <w:rsid w:val="00E244D8"/>
    <w:rsid w:val="00E32A02"/>
    <w:rsid w:val="00E35BA7"/>
    <w:rsid w:val="00E5035A"/>
    <w:rsid w:val="00E53D36"/>
    <w:rsid w:val="00E6701F"/>
    <w:rsid w:val="00E733BE"/>
    <w:rsid w:val="00E926B1"/>
    <w:rsid w:val="00E94A07"/>
    <w:rsid w:val="00EB7186"/>
    <w:rsid w:val="00EC60B5"/>
    <w:rsid w:val="00EE3964"/>
    <w:rsid w:val="00EE6A4F"/>
    <w:rsid w:val="00F15B3D"/>
    <w:rsid w:val="00F35B0E"/>
    <w:rsid w:val="00F66146"/>
    <w:rsid w:val="00F83342"/>
    <w:rsid w:val="00FB40B2"/>
    <w:rsid w:val="00FD2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F91CA5"/>
  <w15:chartTrackingRefBased/>
  <w15:docId w15:val="{9FCA0629-B1CC-D34B-BD65-7E80A6046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712"/>
    <w:rPr>
      <w:sz w:val="22"/>
    </w:rPr>
  </w:style>
  <w:style w:type="paragraph" w:styleId="Heading1">
    <w:name w:val="heading 1"/>
    <w:basedOn w:val="Normal"/>
    <w:next w:val="Normal"/>
    <w:link w:val="Heading1Char"/>
    <w:uiPriority w:val="9"/>
    <w:qFormat/>
    <w:rsid w:val="00437BE3"/>
    <w:pPr>
      <w:keepNext/>
      <w:keepLines/>
      <w:spacing w:before="120" w:after="120"/>
      <w:outlineLvl w:val="0"/>
    </w:pPr>
    <w:rPr>
      <w:rFonts w:ascii="Arial Bold" w:eastAsiaTheme="majorEastAsia" w:hAnsi="Arial Bold" w:cs="Times New Roman (Headings CS)"/>
      <w:b/>
      <w:kern w:val="44"/>
      <w:sz w:val="32"/>
      <w:szCs w:val="32"/>
    </w:rPr>
  </w:style>
  <w:style w:type="paragraph" w:styleId="Heading2">
    <w:name w:val="heading 2"/>
    <w:basedOn w:val="Normal"/>
    <w:next w:val="Normal"/>
    <w:link w:val="Heading2Char"/>
    <w:uiPriority w:val="9"/>
    <w:unhideWhenUsed/>
    <w:qFormat/>
    <w:rsid w:val="00433F32"/>
    <w:pPr>
      <w:keepNext/>
      <w:keepLines/>
      <w:spacing w:before="120"/>
      <w:outlineLvl w:val="1"/>
    </w:pPr>
    <w:rPr>
      <w:rFonts w:ascii="Arial Bold" w:eastAsiaTheme="majorEastAsia" w:hAnsi="Arial Bold" w:cs="Times New Roman (Headings CS)"/>
      <w:b/>
      <w:kern w:val="32"/>
      <w:sz w:val="28"/>
      <w:szCs w:val="26"/>
    </w:rPr>
  </w:style>
  <w:style w:type="paragraph" w:styleId="Heading3">
    <w:name w:val="heading 3"/>
    <w:basedOn w:val="Normal"/>
    <w:next w:val="Normal"/>
    <w:link w:val="Heading3Char"/>
    <w:uiPriority w:val="9"/>
    <w:unhideWhenUsed/>
    <w:qFormat/>
    <w:rsid w:val="00433F32"/>
    <w:pPr>
      <w:keepNext/>
      <w:keepLines/>
      <w:spacing w:before="120"/>
      <w:outlineLvl w:val="2"/>
    </w:pPr>
    <w:rPr>
      <w:rFonts w:ascii="Arial Bold" w:eastAsiaTheme="majorEastAsia" w:hAnsi="Arial Bold" w:cstheme="majorBidi"/>
      <w:b/>
      <w:kern w:val="28"/>
      <w:sz w:val="24"/>
    </w:rPr>
  </w:style>
  <w:style w:type="paragraph" w:styleId="Heading4">
    <w:name w:val="heading 4"/>
    <w:basedOn w:val="Normal"/>
    <w:next w:val="Normal"/>
    <w:link w:val="Heading4Char"/>
    <w:uiPriority w:val="9"/>
    <w:semiHidden/>
    <w:unhideWhenUsed/>
    <w:rsid w:val="008A42D8"/>
    <w:pPr>
      <w:keepNext/>
      <w:keepLines/>
      <w:spacing w:before="40"/>
      <w:outlineLvl w:val="3"/>
    </w:pPr>
    <w:rPr>
      <w:rFonts w:asciiTheme="majorHAnsi" w:eastAsiaTheme="majorEastAsia" w:hAnsiTheme="majorHAnsi" w:cstheme="majorBidi"/>
      <w:iCs/>
      <w:color w:val="131B27" w:themeColor="tex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A71"/>
    <w:pPr>
      <w:tabs>
        <w:tab w:val="center" w:pos="4513"/>
        <w:tab w:val="right" w:pos="9026"/>
      </w:tabs>
    </w:pPr>
  </w:style>
  <w:style w:type="character" w:customStyle="1" w:styleId="HeaderChar">
    <w:name w:val="Header Char"/>
    <w:basedOn w:val="DefaultParagraphFont"/>
    <w:link w:val="Header"/>
    <w:uiPriority w:val="99"/>
    <w:rsid w:val="00255A71"/>
  </w:style>
  <w:style w:type="paragraph" w:styleId="Footer">
    <w:name w:val="footer"/>
    <w:basedOn w:val="Normal"/>
    <w:link w:val="FooterChar"/>
    <w:uiPriority w:val="99"/>
    <w:unhideWhenUsed/>
    <w:rsid w:val="00255A71"/>
    <w:pPr>
      <w:tabs>
        <w:tab w:val="center" w:pos="4513"/>
        <w:tab w:val="right" w:pos="9026"/>
      </w:tabs>
    </w:pPr>
  </w:style>
  <w:style w:type="character" w:customStyle="1" w:styleId="FooterChar">
    <w:name w:val="Footer Char"/>
    <w:basedOn w:val="DefaultParagraphFont"/>
    <w:link w:val="Footer"/>
    <w:uiPriority w:val="99"/>
    <w:rsid w:val="00255A71"/>
  </w:style>
  <w:style w:type="paragraph" w:styleId="NoSpacing">
    <w:name w:val="No Spacing"/>
    <w:link w:val="NoSpacingChar"/>
    <w:uiPriority w:val="1"/>
    <w:rsid w:val="00255A71"/>
    <w:rPr>
      <w:rFonts w:eastAsiaTheme="minorEastAsia"/>
      <w:sz w:val="22"/>
      <w:szCs w:val="22"/>
      <w:lang w:val="en-US" w:eastAsia="zh-CN"/>
    </w:rPr>
  </w:style>
  <w:style w:type="character" w:customStyle="1" w:styleId="NoSpacingChar">
    <w:name w:val="No Spacing Char"/>
    <w:basedOn w:val="DefaultParagraphFont"/>
    <w:link w:val="NoSpacing"/>
    <w:uiPriority w:val="1"/>
    <w:rsid w:val="00255A71"/>
    <w:rPr>
      <w:rFonts w:eastAsiaTheme="minorEastAsia"/>
      <w:sz w:val="22"/>
      <w:szCs w:val="22"/>
      <w:lang w:val="en-US" w:eastAsia="zh-CN"/>
    </w:rPr>
  </w:style>
  <w:style w:type="character" w:styleId="PageNumber">
    <w:name w:val="page number"/>
    <w:basedOn w:val="DefaultParagraphFont"/>
    <w:uiPriority w:val="99"/>
    <w:semiHidden/>
    <w:unhideWhenUsed/>
    <w:rsid w:val="00392211"/>
  </w:style>
  <w:style w:type="character" w:customStyle="1" w:styleId="Heading1Char">
    <w:name w:val="Heading 1 Char"/>
    <w:basedOn w:val="DefaultParagraphFont"/>
    <w:link w:val="Heading1"/>
    <w:uiPriority w:val="9"/>
    <w:rsid w:val="00437BE3"/>
    <w:rPr>
      <w:rFonts w:ascii="Arial Bold" w:eastAsiaTheme="majorEastAsia" w:hAnsi="Arial Bold" w:cs="Times New Roman (Headings CS)"/>
      <w:b/>
      <w:kern w:val="44"/>
      <w:sz w:val="32"/>
      <w:szCs w:val="32"/>
    </w:rPr>
  </w:style>
  <w:style w:type="paragraph" w:styleId="Title">
    <w:name w:val="Title"/>
    <w:basedOn w:val="Normal"/>
    <w:next w:val="Normal"/>
    <w:link w:val="TitleChar"/>
    <w:uiPriority w:val="10"/>
    <w:qFormat/>
    <w:rsid w:val="00433F32"/>
    <w:pPr>
      <w:contextualSpacing/>
    </w:pPr>
    <w:rPr>
      <w:rFonts w:ascii="Arial Bold" w:eastAsiaTheme="majorEastAsia" w:hAnsi="Arial Bold" w:cs="Times New Roman (Headings CS)"/>
      <w:b/>
      <w:kern w:val="56"/>
      <w:sz w:val="36"/>
      <w:szCs w:val="56"/>
    </w:rPr>
  </w:style>
  <w:style w:type="character" w:customStyle="1" w:styleId="TitleChar">
    <w:name w:val="Title Char"/>
    <w:basedOn w:val="DefaultParagraphFont"/>
    <w:link w:val="Title"/>
    <w:uiPriority w:val="10"/>
    <w:rsid w:val="00433F32"/>
    <w:rPr>
      <w:rFonts w:ascii="Arial Bold" w:eastAsiaTheme="majorEastAsia" w:hAnsi="Arial Bold" w:cs="Times New Roman (Headings CS)"/>
      <w:b/>
      <w:kern w:val="56"/>
      <w:sz w:val="36"/>
      <w:szCs w:val="56"/>
    </w:rPr>
  </w:style>
  <w:style w:type="character" w:customStyle="1" w:styleId="Heading2Char">
    <w:name w:val="Heading 2 Char"/>
    <w:basedOn w:val="DefaultParagraphFont"/>
    <w:link w:val="Heading2"/>
    <w:uiPriority w:val="9"/>
    <w:rsid w:val="00433F32"/>
    <w:rPr>
      <w:rFonts w:ascii="Arial Bold" w:eastAsiaTheme="majorEastAsia" w:hAnsi="Arial Bold" w:cs="Times New Roman (Headings CS)"/>
      <w:b/>
      <w:kern w:val="32"/>
      <w:sz w:val="28"/>
      <w:szCs w:val="26"/>
    </w:rPr>
  </w:style>
  <w:style w:type="character" w:customStyle="1" w:styleId="Heading3Char">
    <w:name w:val="Heading 3 Char"/>
    <w:basedOn w:val="DefaultParagraphFont"/>
    <w:link w:val="Heading3"/>
    <w:uiPriority w:val="9"/>
    <w:rsid w:val="00433F32"/>
    <w:rPr>
      <w:rFonts w:ascii="Arial Bold" w:eastAsiaTheme="majorEastAsia" w:hAnsi="Arial Bold" w:cstheme="majorBidi"/>
      <w:b/>
      <w:kern w:val="28"/>
    </w:rPr>
  </w:style>
  <w:style w:type="paragraph" w:styleId="TOCHeading">
    <w:name w:val="TOC Heading"/>
    <w:basedOn w:val="Heading1"/>
    <w:next w:val="Normal"/>
    <w:uiPriority w:val="39"/>
    <w:unhideWhenUsed/>
    <w:qFormat/>
    <w:rsid w:val="00AE7CB8"/>
    <w:pPr>
      <w:spacing w:before="480" w:line="276" w:lineRule="auto"/>
      <w:outlineLvl w:val="9"/>
    </w:pPr>
    <w:rPr>
      <w:b w:val="0"/>
      <w:bCs/>
      <w:sz w:val="28"/>
      <w:szCs w:val="28"/>
      <w:lang w:val="en-US"/>
    </w:rPr>
  </w:style>
  <w:style w:type="paragraph" w:styleId="TOC2">
    <w:name w:val="toc 2"/>
    <w:basedOn w:val="Normal"/>
    <w:next w:val="Normal"/>
    <w:autoRedefine/>
    <w:uiPriority w:val="39"/>
    <w:unhideWhenUsed/>
    <w:rsid w:val="00AE7CB8"/>
    <w:pPr>
      <w:spacing w:before="120"/>
      <w:ind w:left="240"/>
    </w:pPr>
    <w:rPr>
      <w:rFonts w:cstheme="minorHAnsi"/>
      <w:b/>
      <w:bCs/>
      <w:szCs w:val="22"/>
    </w:rPr>
  </w:style>
  <w:style w:type="paragraph" w:styleId="TOC3">
    <w:name w:val="toc 3"/>
    <w:basedOn w:val="Normal"/>
    <w:next w:val="Normal"/>
    <w:autoRedefine/>
    <w:uiPriority w:val="39"/>
    <w:unhideWhenUsed/>
    <w:rsid w:val="00AE7CB8"/>
    <w:pPr>
      <w:ind w:left="480"/>
    </w:pPr>
    <w:rPr>
      <w:rFonts w:cstheme="minorHAnsi"/>
      <w:sz w:val="20"/>
      <w:szCs w:val="20"/>
    </w:rPr>
  </w:style>
  <w:style w:type="character" w:styleId="Hyperlink">
    <w:name w:val="Hyperlink"/>
    <w:basedOn w:val="DefaultParagraphFont"/>
    <w:uiPriority w:val="99"/>
    <w:unhideWhenUsed/>
    <w:rsid w:val="00AE7CB8"/>
    <w:rPr>
      <w:color w:val="005EB8" w:themeColor="hyperlink"/>
      <w:u w:val="single"/>
    </w:rPr>
  </w:style>
  <w:style w:type="paragraph" w:styleId="TOC1">
    <w:name w:val="toc 1"/>
    <w:basedOn w:val="Normal"/>
    <w:next w:val="Normal"/>
    <w:autoRedefine/>
    <w:uiPriority w:val="39"/>
    <w:unhideWhenUsed/>
    <w:rsid w:val="00AE7CB8"/>
    <w:pPr>
      <w:spacing w:before="120"/>
    </w:pPr>
    <w:rPr>
      <w:rFonts w:cstheme="minorHAnsi"/>
      <w:b/>
      <w:bCs/>
      <w:i/>
      <w:iCs/>
    </w:rPr>
  </w:style>
  <w:style w:type="paragraph" w:styleId="TOC4">
    <w:name w:val="toc 4"/>
    <w:basedOn w:val="Normal"/>
    <w:next w:val="Normal"/>
    <w:autoRedefine/>
    <w:uiPriority w:val="39"/>
    <w:semiHidden/>
    <w:unhideWhenUsed/>
    <w:rsid w:val="00AE7CB8"/>
    <w:pPr>
      <w:ind w:left="720"/>
    </w:pPr>
    <w:rPr>
      <w:rFonts w:cstheme="minorHAnsi"/>
      <w:sz w:val="20"/>
      <w:szCs w:val="20"/>
    </w:rPr>
  </w:style>
  <w:style w:type="paragraph" w:styleId="TOC5">
    <w:name w:val="toc 5"/>
    <w:basedOn w:val="Normal"/>
    <w:next w:val="Normal"/>
    <w:autoRedefine/>
    <w:uiPriority w:val="39"/>
    <w:semiHidden/>
    <w:unhideWhenUsed/>
    <w:rsid w:val="00AE7CB8"/>
    <w:pPr>
      <w:ind w:left="960"/>
    </w:pPr>
    <w:rPr>
      <w:rFonts w:cstheme="minorHAnsi"/>
      <w:sz w:val="20"/>
      <w:szCs w:val="20"/>
    </w:rPr>
  </w:style>
  <w:style w:type="paragraph" w:styleId="TOC6">
    <w:name w:val="toc 6"/>
    <w:basedOn w:val="Normal"/>
    <w:next w:val="Normal"/>
    <w:autoRedefine/>
    <w:uiPriority w:val="39"/>
    <w:semiHidden/>
    <w:unhideWhenUsed/>
    <w:rsid w:val="00AE7CB8"/>
    <w:pPr>
      <w:ind w:left="1200"/>
    </w:pPr>
    <w:rPr>
      <w:rFonts w:cstheme="minorHAnsi"/>
      <w:sz w:val="20"/>
      <w:szCs w:val="20"/>
    </w:rPr>
  </w:style>
  <w:style w:type="paragraph" w:styleId="TOC7">
    <w:name w:val="toc 7"/>
    <w:basedOn w:val="Normal"/>
    <w:next w:val="Normal"/>
    <w:autoRedefine/>
    <w:uiPriority w:val="39"/>
    <w:semiHidden/>
    <w:unhideWhenUsed/>
    <w:rsid w:val="00AE7CB8"/>
    <w:pPr>
      <w:ind w:left="1440"/>
    </w:pPr>
    <w:rPr>
      <w:rFonts w:cstheme="minorHAnsi"/>
      <w:sz w:val="20"/>
      <w:szCs w:val="20"/>
    </w:rPr>
  </w:style>
  <w:style w:type="paragraph" w:styleId="TOC8">
    <w:name w:val="toc 8"/>
    <w:basedOn w:val="Normal"/>
    <w:next w:val="Normal"/>
    <w:autoRedefine/>
    <w:uiPriority w:val="39"/>
    <w:semiHidden/>
    <w:unhideWhenUsed/>
    <w:rsid w:val="00AE7CB8"/>
    <w:pPr>
      <w:ind w:left="1680"/>
    </w:pPr>
    <w:rPr>
      <w:rFonts w:cstheme="minorHAnsi"/>
      <w:sz w:val="20"/>
      <w:szCs w:val="20"/>
    </w:rPr>
  </w:style>
  <w:style w:type="paragraph" w:styleId="TOC9">
    <w:name w:val="toc 9"/>
    <w:basedOn w:val="Normal"/>
    <w:next w:val="Normal"/>
    <w:autoRedefine/>
    <w:uiPriority w:val="39"/>
    <w:semiHidden/>
    <w:unhideWhenUsed/>
    <w:rsid w:val="00AE7CB8"/>
    <w:pPr>
      <w:ind w:left="1920"/>
    </w:pPr>
    <w:rPr>
      <w:rFonts w:cstheme="minorHAnsi"/>
      <w:sz w:val="20"/>
      <w:szCs w:val="20"/>
    </w:rPr>
  </w:style>
  <w:style w:type="paragraph" w:customStyle="1" w:styleId="BasicParagraph">
    <w:name w:val="[Basic Paragraph]"/>
    <w:basedOn w:val="Normal"/>
    <w:uiPriority w:val="99"/>
    <w:rsid w:val="00AE7CB8"/>
    <w:pPr>
      <w:suppressAutoHyphens/>
      <w:autoSpaceDE w:val="0"/>
      <w:autoSpaceDN w:val="0"/>
      <w:adjustRightInd w:val="0"/>
      <w:spacing w:after="113" w:line="280" w:lineRule="atLeast"/>
      <w:textAlignment w:val="center"/>
    </w:pPr>
    <w:rPr>
      <w:rFonts w:ascii="Frutiger" w:hAnsi="Frutiger" w:cs="Frutiger"/>
      <w:color w:val="000000"/>
      <w:szCs w:val="22"/>
    </w:rPr>
  </w:style>
  <w:style w:type="table" w:styleId="TableGrid">
    <w:name w:val="Table Grid"/>
    <w:basedOn w:val="TableNormal"/>
    <w:uiPriority w:val="39"/>
    <w:rsid w:val="00AE7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4F5BC5"/>
    <w:rPr>
      <w:sz w:val="22"/>
    </w:rPr>
    <w:tblPr>
      <w:tblBorders>
        <w:top w:val="single" w:sz="4" w:space="0" w:color="005EB8"/>
        <w:left w:val="single" w:sz="4" w:space="0" w:color="005EB8"/>
        <w:bottom w:val="single" w:sz="4" w:space="0" w:color="005EB8"/>
        <w:right w:val="single" w:sz="4" w:space="0" w:color="005EB8"/>
        <w:insideH w:val="single" w:sz="4" w:space="0" w:color="005EB8"/>
        <w:insideV w:val="single" w:sz="4" w:space="0" w:color="005EB8"/>
      </w:tblBorders>
    </w:tblPr>
    <w:tcPr>
      <w:shd w:val="clear" w:color="auto" w:fill="auto"/>
    </w:tcPr>
    <w:tblStylePr w:type="firstRow">
      <w:rPr>
        <w:b/>
        <w:bCs/>
        <w:color w:val="FFFFFF" w:themeColor="background1"/>
      </w:rPr>
      <w:tblPr/>
      <w:tcPr>
        <w:shd w:val="clear" w:color="auto" w:fill="005EB8"/>
      </w:tcPr>
    </w:tblStylePr>
    <w:tblStylePr w:type="lastRow">
      <w:rPr>
        <w:b/>
        <w:bCs/>
      </w:rPr>
      <w:tblPr/>
      <w:tcPr>
        <w:tcBorders>
          <w:top w:val="double" w:sz="4" w:space="0" w:color="415563" w:themeColor="text1"/>
        </w:tcBorders>
      </w:tcPr>
    </w:tblStylePr>
    <w:tblStylePr w:type="firstCol">
      <w:rPr>
        <w:b/>
        <w:bCs/>
      </w:rPr>
    </w:tblStylePr>
    <w:tblStylePr w:type="lastCol">
      <w:rPr>
        <w:b/>
        <w:bCs/>
      </w:rPr>
    </w:tblStylePr>
  </w:style>
  <w:style w:type="paragraph" w:styleId="ListParagraph">
    <w:name w:val="List Paragraph"/>
    <w:basedOn w:val="Normal"/>
    <w:uiPriority w:val="34"/>
    <w:qFormat/>
    <w:rsid w:val="008045BA"/>
    <w:pPr>
      <w:numPr>
        <w:numId w:val="1"/>
      </w:numPr>
      <w:contextualSpacing/>
    </w:pPr>
  </w:style>
  <w:style w:type="character" w:customStyle="1" w:styleId="Heading4Char">
    <w:name w:val="Heading 4 Char"/>
    <w:basedOn w:val="DefaultParagraphFont"/>
    <w:link w:val="Heading4"/>
    <w:uiPriority w:val="9"/>
    <w:semiHidden/>
    <w:rsid w:val="008A42D8"/>
    <w:rPr>
      <w:rFonts w:asciiTheme="majorHAnsi" w:eastAsiaTheme="majorEastAsia" w:hAnsiTheme="majorHAnsi" w:cstheme="majorBidi"/>
      <w:iCs/>
      <w:color w:val="131B27" w:themeColor="text2" w:themeShade="80"/>
      <w:sz w:val="22"/>
    </w:rPr>
  </w:style>
  <w:style w:type="paragraph" w:styleId="Subtitle">
    <w:name w:val="Subtitle"/>
    <w:basedOn w:val="Normal"/>
    <w:next w:val="Normal"/>
    <w:link w:val="SubtitleChar"/>
    <w:uiPriority w:val="11"/>
    <w:qFormat/>
    <w:rsid w:val="00433F32"/>
    <w:pPr>
      <w:numPr>
        <w:ilvl w:val="1"/>
      </w:numPr>
    </w:pPr>
    <w:rPr>
      <w:rFonts w:ascii="Arial Bold" w:eastAsiaTheme="minorEastAsia" w:hAnsi="Arial Bold"/>
      <w:b/>
      <w:kern w:val="32"/>
      <w:sz w:val="24"/>
      <w:szCs w:val="22"/>
    </w:rPr>
  </w:style>
  <w:style w:type="character" w:customStyle="1" w:styleId="SubtitleChar">
    <w:name w:val="Subtitle Char"/>
    <w:basedOn w:val="DefaultParagraphFont"/>
    <w:link w:val="Subtitle"/>
    <w:uiPriority w:val="11"/>
    <w:rsid w:val="00433F32"/>
    <w:rPr>
      <w:rFonts w:ascii="Arial Bold" w:eastAsiaTheme="minorEastAsia" w:hAnsi="Arial Bold"/>
      <w:b/>
      <w:kern w:val="32"/>
      <w:szCs w:val="22"/>
    </w:rPr>
  </w:style>
  <w:style w:type="character" w:styleId="SubtleEmphasis">
    <w:name w:val="Subtle Emphasis"/>
    <w:basedOn w:val="DefaultParagraphFont"/>
    <w:uiPriority w:val="19"/>
    <w:rsid w:val="008045BA"/>
    <w:rPr>
      <w:i/>
      <w:iCs/>
      <w:color w:val="005EB8"/>
    </w:rPr>
  </w:style>
  <w:style w:type="character" w:styleId="IntenseEmphasis">
    <w:name w:val="Intense Emphasis"/>
    <w:basedOn w:val="DefaultParagraphFont"/>
    <w:uiPriority w:val="21"/>
    <w:rsid w:val="002E68C6"/>
    <w:rPr>
      <w:i w:val="0"/>
      <w:iCs/>
      <w:color w:val="202A31" w:themeColor="text1" w:themeShade="80"/>
    </w:rPr>
  </w:style>
  <w:style w:type="character" w:styleId="Strong">
    <w:name w:val="Strong"/>
    <w:aliases w:val="Cover title"/>
    <w:basedOn w:val="DefaultParagraphFont"/>
    <w:uiPriority w:val="22"/>
    <w:rsid w:val="008045BA"/>
    <w:rPr>
      <w:b/>
      <w:bCs/>
      <w:color w:val="005EB8"/>
    </w:rPr>
  </w:style>
  <w:style w:type="paragraph" w:styleId="Quote">
    <w:name w:val="Quote"/>
    <w:basedOn w:val="Normal"/>
    <w:next w:val="Normal"/>
    <w:link w:val="QuoteChar"/>
    <w:uiPriority w:val="29"/>
    <w:rsid w:val="008045BA"/>
    <w:pPr>
      <w:spacing w:before="200" w:after="160"/>
      <w:ind w:left="864" w:right="864"/>
      <w:jc w:val="center"/>
    </w:pPr>
    <w:rPr>
      <w:i/>
      <w:iCs/>
      <w:color w:val="005EB8"/>
    </w:rPr>
  </w:style>
  <w:style w:type="character" w:customStyle="1" w:styleId="QuoteChar">
    <w:name w:val="Quote Char"/>
    <w:basedOn w:val="DefaultParagraphFont"/>
    <w:link w:val="Quote"/>
    <w:uiPriority w:val="29"/>
    <w:rsid w:val="008045BA"/>
    <w:rPr>
      <w:i/>
      <w:iCs/>
      <w:color w:val="005EB8"/>
      <w:sz w:val="22"/>
    </w:rPr>
  </w:style>
  <w:style w:type="paragraph" w:styleId="IntenseQuote">
    <w:name w:val="Intense Quote"/>
    <w:aliases w:val="Cover titles"/>
    <w:basedOn w:val="Normal"/>
    <w:next w:val="Normal"/>
    <w:link w:val="IntenseQuoteChar"/>
    <w:uiPriority w:val="30"/>
    <w:rsid w:val="00992B4A"/>
    <w:pPr>
      <w:pBdr>
        <w:bottom w:val="single" w:sz="4" w:space="10" w:color="005EB8"/>
      </w:pBdr>
      <w:spacing w:before="360"/>
    </w:pPr>
    <w:rPr>
      <w:rFonts w:cs="Times New Roman (Body CS)"/>
      <w:b/>
      <w:iCs/>
      <w:color w:val="005EB8"/>
      <w:spacing w:val="-6"/>
      <w:sz w:val="72"/>
    </w:rPr>
  </w:style>
  <w:style w:type="character" w:customStyle="1" w:styleId="IntenseQuoteChar">
    <w:name w:val="Intense Quote Char"/>
    <w:aliases w:val="Cover titles Char"/>
    <w:basedOn w:val="DefaultParagraphFont"/>
    <w:link w:val="IntenseQuote"/>
    <w:uiPriority w:val="30"/>
    <w:rsid w:val="00992B4A"/>
    <w:rPr>
      <w:rFonts w:cs="Times New Roman (Body CS)"/>
      <w:b/>
      <w:iCs/>
      <w:color w:val="005EB8"/>
      <w:spacing w:val="-6"/>
      <w:sz w:val="72"/>
    </w:rPr>
  </w:style>
  <w:style w:type="character" w:styleId="SubtleReference">
    <w:name w:val="Subtle Reference"/>
    <w:basedOn w:val="DefaultParagraphFont"/>
    <w:uiPriority w:val="31"/>
    <w:rsid w:val="008045BA"/>
    <w:rPr>
      <w:smallCaps/>
      <w:color w:val="005EB8"/>
    </w:rPr>
  </w:style>
  <w:style w:type="character" w:styleId="IntenseReference">
    <w:name w:val="Intense Reference"/>
    <w:basedOn w:val="DefaultParagraphFont"/>
    <w:uiPriority w:val="32"/>
    <w:rsid w:val="008045BA"/>
    <w:rPr>
      <w:b/>
      <w:bCs/>
      <w:smallCaps/>
      <w:color w:val="005EB8"/>
      <w:spacing w:val="5"/>
    </w:rPr>
  </w:style>
  <w:style w:type="character" w:styleId="BookTitle">
    <w:name w:val="Book Title"/>
    <w:basedOn w:val="DefaultParagraphFont"/>
    <w:uiPriority w:val="33"/>
    <w:rsid w:val="008045BA"/>
    <w:rPr>
      <w:b/>
      <w:bCs/>
      <w:i/>
      <w:iCs/>
      <w:color w:val="005EB8"/>
      <w:spacing w:val="5"/>
    </w:rPr>
  </w:style>
  <w:style w:type="table" w:styleId="GridTable4-Accent1">
    <w:name w:val="Grid Table 4 Accent 1"/>
    <w:basedOn w:val="TableNormal"/>
    <w:uiPriority w:val="49"/>
    <w:rsid w:val="0044544A"/>
    <w:tblPr>
      <w:tblStyleRowBandSize w:val="1"/>
      <w:tblStyleColBandSize w:val="1"/>
      <w:tblBorders>
        <w:top w:val="single" w:sz="4" w:space="0" w:color="F1977B" w:themeColor="accent1" w:themeTint="99"/>
        <w:left w:val="single" w:sz="4" w:space="0" w:color="F1977B" w:themeColor="accent1" w:themeTint="99"/>
        <w:bottom w:val="single" w:sz="4" w:space="0" w:color="F1977B" w:themeColor="accent1" w:themeTint="99"/>
        <w:right w:val="single" w:sz="4" w:space="0" w:color="F1977B" w:themeColor="accent1" w:themeTint="99"/>
        <w:insideH w:val="single" w:sz="4" w:space="0" w:color="F1977B" w:themeColor="accent1" w:themeTint="99"/>
        <w:insideV w:val="single" w:sz="4" w:space="0" w:color="F1977B" w:themeColor="accent1" w:themeTint="99"/>
      </w:tblBorders>
    </w:tblPr>
    <w:tblStylePr w:type="firstRow">
      <w:rPr>
        <w:b/>
        <w:bCs/>
        <w:color w:val="FFFFFF" w:themeColor="background1"/>
      </w:rPr>
      <w:tblPr/>
      <w:tcPr>
        <w:tcBorders>
          <w:top w:val="single" w:sz="4" w:space="0" w:color="E95324" w:themeColor="accent1"/>
          <w:left w:val="single" w:sz="4" w:space="0" w:color="E95324" w:themeColor="accent1"/>
          <w:bottom w:val="single" w:sz="4" w:space="0" w:color="E95324" w:themeColor="accent1"/>
          <w:right w:val="single" w:sz="4" w:space="0" w:color="E95324" w:themeColor="accent1"/>
          <w:insideH w:val="nil"/>
          <w:insideV w:val="nil"/>
        </w:tcBorders>
        <w:shd w:val="clear" w:color="auto" w:fill="E95324" w:themeFill="accent1"/>
      </w:tcPr>
    </w:tblStylePr>
    <w:tblStylePr w:type="lastRow">
      <w:rPr>
        <w:b/>
        <w:bCs/>
      </w:rPr>
      <w:tblPr/>
      <w:tcPr>
        <w:tcBorders>
          <w:top w:val="double" w:sz="4" w:space="0" w:color="E95324" w:themeColor="accent1"/>
        </w:tcBorders>
      </w:tcPr>
    </w:tblStylePr>
    <w:tblStylePr w:type="firstCol">
      <w:rPr>
        <w:b/>
        <w:bCs/>
      </w:rPr>
    </w:tblStylePr>
    <w:tblStylePr w:type="lastCol">
      <w:rPr>
        <w:b/>
        <w:bCs/>
      </w:rPr>
    </w:tblStylePr>
    <w:tblStylePr w:type="band1Vert">
      <w:tblPr/>
      <w:tcPr>
        <w:shd w:val="clear" w:color="auto" w:fill="FADCD3" w:themeFill="accent1" w:themeFillTint="33"/>
      </w:tcPr>
    </w:tblStylePr>
    <w:tblStylePr w:type="band1Horz">
      <w:tblPr/>
      <w:tcPr>
        <w:shd w:val="clear" w:color="auto" w:fill="FADCD3" w:themeFill="accent1" w:themeFillTint="33"/>
      </w:tcPr>
    </w:tblStylePr>
  </w:style>
  <w:style w:type="table" w:styleId="TableGridLight">
    <w:name w:val="Grid Table Light"/>
    <w:basedOn w:val="TableNormal"/>
    <w:uiPriority w:val="40"/>
    <w:rsid w:val="00DB7150"/>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D36F89"/>
    <w:rPr>
      <w:color w:val="605E5C"/>
      <w:shd w:val="clear" w:color="auto" w:fill="E1DFDD"/>
    </w:rPr>
  </w:style>
  <w:style w:type="character" w:styleId="FollowedHyperlink">
    <w:name w:val="FollowedHyperlink"/>
    <w:basedOn w:val="DefaultParagraphFont"/>
    <w:uiPriority w:val="99"/>
    <w:semiHidden/>
    <w:unhideWhenUsed/>
    <w:rsid w:val="00D36F89"/>
    <w:rPr>
      <w:color w:val="00A399" w:themeColor="followedHyperlink"/>
      <w:u w:val="single"/>
    </w:rPr>
  </w:style>
  <w:style w:type="character" w:styleId="PlaceholderText">
    <w:name w:val="Placeholder Text"/>
    <w:basedOn w:val="DefaultParagraphFont"/>
    <w:uiPriority w:val="99"/>
    <w:semiHidden/>
    <w:rsid w:val="00A35B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818519">
      <w:bodyDiv w:val="1"/>
      <w:marLeft w:val="0"/>
      <w:marRight w:val="0"/>
      <w:marTop w:val="0"/>
      <w:marBottom w:val="0"/>
      <w:divBdr>
        <w:top w:val="none" w:sz="0" w:space="0" w:color="auto"/>
        <w:left w:val="none" w:sz="0" w:space="0" w:color="auto"/>
        <w:bottom w:val="none" w:sz="0" w:space="0" w:color="auto"/>
        <w:right w:val="none" w:sz="0" w:space="0" w:color="auto"/>
      </w:divBdr>
    </w:div>
    <w:div w:id="926577715">
      <w:bodyDiv w:val="1"/>
      <w:marLeft w:val="0"/>
      <w:marRight w:val="0"/>
      <w:marTop w:val="0"/>
      <w:marBottom w:val="0"/>
      <w:divBdr>
        <w:top w:val="none" w:sz="0" w:space="0" w:color="auto"/>
        <w:left w:val="none" w:sz="0" w:space="0" w:color="auto"/>
        <w:bottom w:val="none" w:sz="0" w:space="0" w:color="auto"/>
        <w:right w:val="none" w:sz="0" w:space="0" w:color="auto"/>
      </w:divBdr>
    </w:div>
    <w:div w:id="101194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N:/CHCCG/C%26amp;HCCG%26amp;CSS/Programme%20Boards/Prescribing/MMT/NEL%20ICB%20%20Meds%20Committees/NEL%20Formulary%20%26amp;%20Pathways%20Group/Shared%20care/MoU%20private%20shared%20care/Private%20shared%20care%20memoradum%20of%20understanding%20(NEL)%20draft%20v0.1.docx" TargetMode="External"/><Relationship Id="rId18" Type="http://schemas.openxmlformats.org/officeDocument/2006/relationships/control" Target="activeX/activeX3.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control" Target="activeX/activeX6.xml"/><Relationship Id="rId7" Type="http://schemas.openxmlformats.org/officeDocument/2006/relationships/settings" Target="settings.xml"/><Relationship Id="rId12" Type="http://schemas.openxmlformats.org/officeDocument/2006/relationships/hyperlink" Target="https://www.sps.nhs.uk/articles/rmoc-shared-care-guidance/" TargetMode="External"/><Relationship Id="rId17" Type="http://schemas.openxmlformats.org/officeDocument/2006/relationships/control" Target="activeX/activeX2.xml"/><Relationship Id="rId25" Type="http://schemas.openxmlformats.org/officeDocument/2006/relationships/control" Target="activeX/activeX10.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5.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imarycare.northeastlondon.icb.nhs.uk/home/meds/" TargetMode="External"/><Relationship Id="rId24" Type="http://schemas.openxmlformats.org/officeDocument/2006/relationships/control" Target="activeX/activeX9.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wmf"/><Relationship Id="rId23" Type="http://schemas.openxmlformats.org/officeDocument/2006/relationships/control" Target="activeX/activeX8.xm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ps.nhs.uk/articles/rmoc-shared-care-guidance/" TargetMode="External"/><Relationship Id="rId22" Type="http://schemas.openxmlformats.org/officeDocument/2006/relationships/control" Target="activeX/activeX7.xml"/><Relationship Id="rId27" Type="http://schemas.openxmlformats.org/officeDocument/2006/relationships/footer" Target="footer1.xm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Custom 1">
      <a:dk1>
        <a:srgbClr val="415563"/>
      </a:dk1>
      <a:lt1>
        <a:srgbClr val="FFFFFF"/>
      </a:lt1>
      <a:dk2>
        <a:srgbClr val="26364F"/>
      </a:dk2>
      <a:lt2>
        <a:srgbClr val="FFFFFF"/>
      </a:lt2>
      <a:accent1>
        <a:srgbClr val="E95324"/>
      </a:accent1>
      <a:accent2>
        <a:srgbClr val="00A399"/>
      </a:accent2>
      <a:accent3>
        <a:srgbClr val="FFB81C"/>
      </a:accent3>
      <a:accent4>
        <a:srgbClr val="AE2473"/>
      </a:accent4>
      <a:accent5>
        <a:srgbClr val="5B9BD5"/>
      </a:accent5>
      <a:accent6>
        <a:srgbClr val="768692"/>
      </a:accent6>
      <a:hlink>
        <a:srgbClr val="005EB8"/>
      </a:hlink>
      <a:folHlink>
        <a:srgbClr val="00A3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ocumentOwner xmlns="3569846d-3f8b-41c8-820d-2ff9739a3570">
      <UserInfo>
        <DisplayName/>
        <AccountId xsi:nil="true"/>
        <AccountType/>
      </UserInfo>
    </DocumentOwner>
    <Context xmlns="3569846d-3f8b-41c8-820d-2ff9739a3570" xsi:nil="true"/>
    <TaxCatchAll xmlns="bc5f7bc9-01bf-408b-9c3e-f1a9958c1e1c" xsi:nil="true"/>
    <lcf76f155ced4ddcb4097134ff3c332f xmlns="3569846d-3f8b-41c8-820d-2ff9739a3570">
      <Terms xmlns="http://schemas.microsoft.com/office/infopath/2007/PartnerControls"/>
    </lcf76f155ced4ddcb4097134ff3c332f>
    <_ip_UnifiedCompliancePolicyProperties xmlns="http://schemas.microsoft.com/sharepoint/v3" xsi:nil="true"/>
    <_Flow_SignoffStatus xmlns="3569846d-3f8b-41c8-820d-2ff9739a357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A3DC5ABB010A3409C1B0BC61D57ADCA" ma:contentTypeVersion="20" ma:contentTypeDescription="Create a new document." ma:contentTypeScope="" ma:versionID="40ede8910b0857db8d61dedf2809697a">
  <xsd:schema xmlns:xsd="http://www.w3.org/2001/XMLSchema" xmlns:xs="http://www.w3.org/2001/XMLSchema" xmlns:p="http://schemas.microsoft.com/office/2006/metadata/properties" xmlns:ns1="http://schemas.microsoft.com/sharepoint/v3" xmlns:ns2="3569846d-3f8b-41c8-820d-2ff9739a3570" xmlns:ns3="bc5f7bc9-01bf-408b-9c3e-f1a9958c1e1c" targetNamespace="http://schemas.microsoft.com/office/2006/metadata/properties" ma:root="true" ma:fieldsID="39e16ff652e202713066d824821de241" ns1:_="" ns2:_="" ns3:_="">
    <xsd:import namespace="http://schemas.microsoft.com/sharepoint/v3"/>
    <xsd:import namespace="3569846d-3f8b-41c8-820d-2ff9739a3570"/>
    <xsd:import namespace="bc5f7bc9-01bf-408b-9c3e-f1a9958c1e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_Flow_SignoffStatus" minOccurs="0"/>
                <xsd:element ref="ns2:DocumentOwner" minOccurs="0"/>
                <xsd:element ref="ns2:Context"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69846d-3f8b-41c8-820d-2ff9739a35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Flow_SignoffStatus" ma:index="22" nillable="true" ma:displayName="Sign-off status" ma:internalName="Sign_x002d_off_x0020_status">
      <xsd:simpleType>
        <xsd:restriction base="dms:Text"/>
      </xsd:simpleType>
    </xsd:element>
    <xsd:element name="DocumentOwner" ma:index="23" nillable="true" ma:displayName="Document Owner" ma:format="Dropdown" ma:list="UserInfo" ma:SharePointGroup="0" ma:internalName="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xt" ma:index="24" nillable="true" ma:displayName="Context" ma:format="Dropdown" ma:internalName="Context">
      <xsd:simpleType>
        <xsd:restriction base="dms:Text">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5f7bc9-01bf-408b-9c3e-f1a9958c1e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12fe2ea-da89-4a5f-8144-cdef18776a3a}" ma:internalName="TaxCatchAll" ma:showField="CatchAllData" ma:web="bc5f7bc9-01bf-408b-9c3e-f1a9958c1e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1E9C23-E26F-4ED4-A815-14E9E1B35927}">
  <ds:schemaRefs>
    <ds:schemaRef ds:uri="http://schemas.microsoft.com/sharepoint/v3/contenttype/forms"/>
  </ds:schemaRefs>
</ds:datastoreItem>
</file>

<file path=customXml/itemProps2.xml><?xml version="1.0" encoding="utf-8"?>
<ds:datastoreItem xmlns:ds="http://schemas.openxmlformats.org/officeDocument/2006/customXml" ds:itemID="{356A149D-0864-4B44-8171-BA37D93CB440}">
  <ds:schemaRefs>
    <ds:schemaRef ds:uri="http://schemas.openxmlformats.org/officeDocument/2006/bibliography"/>
  </ds:schemaRefs>
</ds:datastoreItem>
</file>

<file path=customXml/itemProps3.xml><?xml version="1.0" encoding="utf-8"?>
<ds:datastoreItem xmlns:ds="http://schemas.openxmlformats.org/officeDocument/2006/customXml" ds:itemID="{6B4554B4-7374-40A3-906E-3F8C18A012C9}">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415455c3-7a21-41ae-99ae-d005649ee5a9"/>
    <ds:schemaRef ds:uri="d33c57a3-7744-468c-a11f-d8d67e1ce1d4"/>
    <ds:schemaRef ds:uri="http://www.w3.org/XML/1998/namespace"/>
  </ds:schemaRefs>
</ds:datastoreItem>
</file>

<file path=customXml/itemProps4.xml><?xml version="1.0" encoding="utf-8"?>
<ds:datastoreItem xmlns:ds="http://schemas.openxmlformats.org/officeDocument/2006/customXml" ds:itemID="{4C039CA8-6CF8-4442-8BF9-F914A74D3A47}"/>
</file>

<file path=docProps/app.xml><?xml version="1.0" encoding="utf-8"?>
<Properties xmlns="http://schemas.openxmlformats.org/officeDocument/2006/extended-properties" xmlns:vt="http://schemas.openxmlformats.org/officeDocument/2006/docPropsVTypes">
  <Template>Normal</Template>
  <TotalTime>122</TotalTime>
  <Pages>5</Pages>
  <Words>1921</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Samuel (NHS NEL CSU)</dc:creator>
  <cp:keywords/>
  <dc:description/>
  <cp:lastModifiedBy>VU, Anh lan thi (NHS NORTH EAST LONDON ICB - A3A8R)</cp:lastModifiedBy>
  <cp:revision>29</cp:revision>
  <cp:lastPrinted>2024-03-12T14:34:00Z</cp:lastPrinted>
  <dcterms:created xsi:type="dcterms:W3CDTF">2023-11-13T12:54:00Z</dcterms:created>
  <dcterms:modified xsi:type="dcterms:W3CDTF">2024-04-08T08:51:00Z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0x010100FA3DC5ABB010A3409C1B0BC61D57ADCA</vt:lpwstr>
  </property>
</Properties>
</file>