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B74B10" w:rsidTr="00351C9B">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B74B10" w:rsidRDefault="00B74B10" w:rsidP="00351C9B">
            <w:pPr>
              <w:pStyle w:val="Heading1"/>
            </w:pPr>
            <w:bookmarkStart w:id="0" w:name="_GoBack"/>
            <w:bookmarkEnd w:id="0"/>
            <w:r>
              <w:br w:type="page"/>
            </w:r>
            <w:r w:rsidR="00C74827">
              <w:t>Escitalopram</w:t>
            </w:r>
          </w:p>
        </w:tc>
      </w:tr>
      <w:tr w:rsidR="00B74B10" w:rsidTr="00351C9B">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B74B10" w:rsidRPr="00EB0DE4" w:rsidRDefault="00B74B10" w:rsidP="00351C9B">
            <w:pPr>
              <w:rPr>
                <w:rFonts w:cs="Arial"/>
                <w:sz w:val="20"/>
                <w:szCs w:val="20"/>
              </w:rPr>
            </w:pPr>
            <w:r w:rsidRPr="00EB0DE4">
              <w:rPr>
                <w:rFonts w:cs="Arial"/>
                <w:sz w:val="20"/>
                <w:szCs w:val="20"/>
              </w:rPr>
              <w:t>Preparations listed in the Drug tariff</w:t>
            </w:r>
          </w:p>
          <w:p w:rsidR="00B74B10" w:rsidRPr="00EB0DE4" w:rsidRDefault="00B74B10" w:rsidP="00351C9B">
            <w:pPr>
              <w:rPr>
                <w:rFonts w:cs="Arial"/>
                <w:sz w:val="20"/>
                <w:szCs w:val="20"/>
              </w:rPr>
            </w:pPr>
            <w:r w:rsidRPr="00EB0DE4">
              <w:rPr>
                <w:rFonts w:cs="Arial"/>
                <w:b/>
                <w:sz w:val="20"/>
                <w:szCs w:val="20"/>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261682" w:rsidP="00351C9B">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B74B10" w:rsidRPr="00DA599A">
                <w:rPr>
                  <w:rStyle w:val="Hyperlink"/>
                  <w:rFonts w:cs="Arial"/>
                  <w:b/>
                  <w:sz w:val="20"/>
                  <w:szCs w:val="20"/>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B74B10" w:rsidP="00351C9B">
            <w:pPr>
              <w:rPr>
                <w:rFonts w:cs="Arial"/>
                <w:sz w:val="20"/>
                <w:szCs w:val="20"/>
              </w:rPr>
            </w:pPr>
            <w:r w:rsidRPr="00DA599A">
              <w:rPr>
                <w:rFonts w:cs="Arial"/>
                <w:b/>
                <w:sz w:val="20"/>
                <w:szCs w:val="20"/>
              </w:rPr>
              <w:t>DT price</w:t>
            </w:r>
          </w:p>
        </w:tc>
      </w:tr>
      <w:tr w:rsidR="00B74B10" w:rsidTr="00EB0DE4">
        <w:trPr>
          <w:trHeight w:val="126"/>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68160D" w:rsidP="00351C9B">
            <w:pPr>
              <w:rPr>
                <w:rFonts w:cs="Arial"/>
                <w:sz w:val="20"/>
                <w:szCs w:val="20"/>
              </w:rPr>
            </w:pPr>
            <w:r>
              <w:rPr>
                <w:rFonts w:cs="Arial"/>
                <w:sz w:val="20"/>
                <w:szCs w:val="20"/>
              </w:rPr>
              <w:t>Escitalopram 5mg tablet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68160D" w:rsidRDefault="0068160D" w:rsidP="0068160D">
            <w:pPr>
              <w:jc w:val="center"/>
              <w:rPr>
                <w:rFonts w:cs="Arial"/>
                <w:sz w:val="20"/>
                <w:szCs w:val="20"/>
              </w:rPr>
            </w:pPr>
            <w:r w:rsidRPr="0068160D">
              <w:rPr>
                <w:rFonts w:cs="Arial"/>
                <w:sz w:val="20"/>
                <w:szCs w:val="20"/>
              </w:rPr>
              <w:t>£3.50 for 28</w:t>
            </w:r>
          </w:p>
        </w:tc>
      </w:tr>
      <w:tr w:rsidR="00B74B10" w:rsidTr="00EB0DE4">
        <w:trPr>
          <w:trHeight w:val="130"/>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68160D" w:rsidP="00351C9B">
            <w:pPr>
              <w:rPr>
                <w:rFonts w:cs="Arial"/>
                <w:sz w:val="20"/>
                <w:szCs w:val="20"/>
              </w:rPr>
            </w:pPr>
            <w:r>
              <w:rPr>
                <w:rFonts w:cs="Arial"/>
                <w:sz w:val="20"/>
                <w:szCs w:val="20"/>
              </w:rPr>
              <w:t>Escitalopram 10mg tablet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68160D" w:rsidRDefault="0068160D" w:rsidP="0068160D">
            <w:pPr>
              <w:jc w:val="center"/>
              <w:rPr>
                <w:rFonts w:cs="Arial"/>
                <w:sz w:val="20"/>
                <w:szCs w:val="20"/>
              </w:rPr>
            </w:pPr>
            <w:r w:rsidRPr="0068160D">
              <w:rPr>
                <w:rFonts w:cs="Arial"/>
                <w:sz w:val="20"/>
                <w:szCs w:val="20"/>
              </w:rPr>
              <w:t>£3.38 for 28</w:t>
            </w:r>
          </w:p>
        </w:tc>
      </w:tr>
      <w:tr w:rsidR="00B74B10" w:rsidTr="00EB0DE4">
        <w:trPr>
          <w:trHeight w:val="70"/>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68160D" w:rsidP="00351C9B">
            <w:pPr>
              <w:rPr>
                <w:rFonts w:cs="Arial"/>
                <w:sz w:val="20"/>
                <w:szCs w:val="20"/>
              </w:rPr>
            </w:pPr>
            <w:r>
              <w:rPr>
                <w:rFonts w:cs="Arial"/>
                <w:sz w:val="20"/>
                <w:szCs w:val="20"/>
              </w:rPr>
              <w:t>Escitalopram 20mg tablet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68160D" w:rsidRDefault="0068160D" w:rsidP="0068160D">
            <w:pPr>
              <w:jc w:val="center"/>
              <w:rPr>
                <w:rFonts w:cs="Arial"/>
                <w:sz w:val="20"/>
                <w:szCs w:val="20"/>
              </w:rPr>
            </w:pPr>
            <w:r w:rsidRPr="0068160D">
              <w:rPr>
                <w:rFonts w:cs="Arial"/>
                <w:sz w:val="20"/>
                <w:szCs w:val="20"/>
              </w:rPr>
              <w:t>£4.33 for 28</w:t>
            </w:r>
          </w:p>
        </w:tc>
      </w:tr>
      <w:tr w:rsidR="00B74B10" w:rsidTr="00EB0DE4">
        <w:trPr>
          <w:trHeight w:val="80"/>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68160D" w:rsidP="0068160D">
            <w:pPr>
              <w:rPr>
                <w:rFonts w:cs="Arial"/>
                <w:sz w:val="20"/>
                <w:szCs w:val="20"/>
              </w:rPr>
            </w:pPr>
            <w:r>
              <w:rPr>
                <w:rFonts w:cs="Arial"/>
                <w:sz w:val="20"/>
                <w:szCs w:val="20"/>
              </w:rPr>
              <w:t>Escitalopram 20mg/ml oral drops sugar free</w:t>
            </w:r>
            <w:r w:rsidR="00353915">
              <w:rPr>
                <w:rFonts w:cs="Arial"/>
                <w:sz w:val="20"/>
                <w:szCs w:val="20"/>
              </w:rPr>
              <w:t xml:space="preserve"> (</w:t>
            </w:r>
            <w:proofErr w:type="spellStart"/>
            <w:r w:rsidR="00353915">
              <w:rPr>
                <w:rFonts w:cs="Arial"/>
                <w:sz w:val="20"/>
                <w:szCs w:val="20"/>
              </w:rPr>
              <w:t>Cipralex</w:t>
            </w:r>
            <w:proofErr w:type="spellEnd"/>
            <w:r w:rsidR="00353915">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68160D" w:rsidRDefault="0068160D" w:rsidP="0068160D">
            <w:pPr>
              <w:jc w:val="center"/>
              <w:rPr>
                <w:rFonts w:cs="Arial"/>
                <w:sz w:val="20"/>
                <w:szCs w:val="20"/>
              </w:rPr>
            </w:pPr>
            <w:r w:rsidRPr="0068160D">
              <w:rPr>
                <w:rFonts w:cs="Arial"/>
                <w:sz w:val="20"/>
                <w:szCs w:val="20"/>
              </w:rPr>
              <w:t>£20.16 for 15ml</w:t>
            </w:r>
          </w:p>
        </w:tc>
      </w:tr>
      <w:tr w:rsidR="00B74B10" w:rsidTr="00351C9B">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261682" w:rsidP="00351C9B">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B74B10" w:rsidRPr="00DA599A">
                <w:rPr>
                  <w:rStyle w:val="Hyperlink"/>
                  <w:rFonts w:cs="Arial"/>
                  <w:b/>
                  <w:sz w:val="20"/>
                  <w:szCs w:val="20"/>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B74B10" w:rsidP="00351C9B">
            <w:pPr>
              <w:rPr>
                <w:rFonts w:cs="Arial"/>
                <w:sz w:val="20"/>
                <w:szCs w:val="20"/>
              </w:rPr>
            </w:pPr>
            <w:r w:rsidRPr="00DA599A">
              <w:rPr>
                <w:rFonts w:cs="Arial"/>
                <w:b/>
                <w:sz w:val="20"/>
                <w:szCs w:val="20"/>
              </w:rPr>
              <w:t>DT price</w:t>
            </w:r>
          </w:p>
        </w:tc>
      </w:tr>
      <w:tr w:rsidR="00B74B10" w:rsidTr="00261682">
        <w:trPr>
          <w:trHeight w:val="10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B74B10" w:rsidRPr="00F7375C" w:rsidRDefault="00B74B10" w:rsidP="00351C9B">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68160D" w:rsidP="00351C9B">
            <w:pPr>
              <w:rPr>
                <w:rFonts w:cs="Arial"/>
                <w:sz w:val="20"/>
                <w:szCs w:val="20"/>
              </w:rPr>
            </w:pPr>
            <w:r>
              <w:rPr>
                <w:rFonts w:cs="Arial"/>
                <w:sz w:val="20"/>
                <w:szCs w:val="20"/>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74B10" w:rsidRPr="00DA599A" w:rsidRDefault="00B74B10" w:rsidP="00351C9B">
            <w:pPr>
              <w:rPr>
                <w:rFonts w:cs="Arial"/>
                <w:b/>
                <w:sz w:val="20"/>
                <w:szCs w:val="20"/>
              </w:rPr>
            </w:pPr>
          </w:p>
        </w:tc>
      </w:tr>
      <w:tr w:rsidR="00B74B10" w:rsidTr="00351C9B">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74B10" w:rsidRPr="00F7375C" w:rsidRDefault="00B74B10" w:rsidP="00351C9B">
            <w:pPr>
              <w:rPr>
                <w:rFonts w:cs="Arial"/>
              </w:rPr>
            </w:pPr>
            <w:r w:rsidRPr="00F7375C">
              <w:rPr>
                <w:rFonts w:cs="Arial"/>
              </w:rPr>
              <w:t>Administration in swallowing difficulties</w:t>
            </w:r>
          </w:p>
        </w:tc>
      </w:tr>
      <w:tr w:rsidR="00B74B10" w:rsidTr="004071BA">
        <w:trPr>
          <w:trHeight w:val="133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B74B10" w:rsidRDefault="00353915" w:rsidP="00351C9B">
            <w:pPr>
              <w:rPr>
                <w:rFonts w:cs="Arial"/>
              </w:rPr>
            </w:pPr>
            <w:proofErr w:type="spellStart"/>
            <w:r>
              <w:rPr>
                <w:rFonts w:cs="Arial"/>
              </w:rPr>
              <w:t>Cipralex</w:t>
            </w:r>
            <w:proofErr w:type="spellEnd"/>
            <w:r>
              <w:rPr>
                <w:rFonts w:cs="Arial"/>
              </w:rPr>
              <w:t xml:space="preserve"> oral drops can be mixed with water, orange juice or apple juice</w:t>
            </w:r>
            <w:r w:rsidR="004071BA">
              <w:rPr>
                <w:rFonts w:cs="Arial"/>
              </w:rPr>
              <w:t xml:space="preserve">, </w:t>
            </w:r>
            <w:r>
              <w:rPr>
                <w:rFonts w:cs="Arial"/>
              </w:rPr>
              <w:t>10mg = 10 drops</w:t>
            </w:r>
            <w:r w:rsidR="004071BA">
              <w:rPr>
                <w:rFonts w:cs="Arial"/>
                <w:vertAlign w:val="superscript"/>
              </w:rPr>
              <w:t>1</w:t>
            </w:r>
            <w:r>
              <w:rPr>
                <w:rFonts w:cs="Arial"/>
              </w:rPr>
              <w:t xml:space="preserve">. There are no generic </w:t>
            </w:r>
            <w:r w:rsidR="00291891">
              <w:rPr>
                <w:rFonts w:cs="Arial"/>
              </w:rPr>
              <w:t xml:space="preserve">liquid </w:t>
            </w:r>
            <w:r>
              <w:rPr>
                <w:rFonts w:cs="Arial"/>
              </w:rPr>
              <w:t xml:space="preserve">formulations available. </w:t>
            </w:r>
          </w:p>
          <w:p w:rsidR="00353915" w:rsidRDefault="00353915" w:rsidP="00351C9B">
            <w:pPr>
              <w:rPr>
                <w:rFonts w:cs="Arial"/>
              </w:rPr>
            </w:pPr>
          </w:p>
          <w:p w:rsidR="00951E96" w:rsidRDefault="00951E96" w:rsidP="00351C9B">
            <w:pPr>
              <w:rPr>
                <w:rFonts w:cs="Arial"/>
              </w:rPr>
            </w:pPr>
            <w:r>
              <w:rPr>
                <w:rFonts w:cs="Arial"/>
              </w:rPr>
              <w:t>Do not chew the tablets as the taste is bitter</w:t>
            </w:r>
            <w:r w:rsidR="0028372F">
              <w:rPr>
                <w:rFonts w:cs="Arial"/>
                <w:vertAlign w:val="superscript"/>
              </w:rPr>
              <w:t>2,3</w:t>
            </w:r>
            <w:r>
              <w:rPr>
                <w:rFonts w:cs="Arial"/>
              </w:rPr>
              <w:t xml:space="preserve">. Some tablets have a score line which allows them to be broken in half using instructions in the patient information leaflet- check </w:t>
            </w:r>
            <w:r w:rsidR="0028372F">
              <w:rPr>
                <w:rFonts w:cs="Arial"/>
              </w:rPr>
              <w:t xml:space="preserve">the </w:t>
            </w:r>
            <w:r>
              <w:rPr>
                <w:rFonts w:cs="Arial"/>
              </w:rPr>
              <w:t>individual brand for more details.</w:t>
            </w:r>
          </w:p>
          <w:p w:rsidR="00951E96" w:rsidRDefault="00951E96" w:rsidP="00351C9B">
            <w:pPr>
              <w:rPr>
                <w:rFonts w:cs="Arial"/>
              </w:rPr>
            </w:pPr>
          </w:p>
          <w:p w:rsidR="001A5DB9" w:rsidRPr="00F7375C" w:rsidRDefault="002B5AF9" w:rsidP="00351C9B">
            <w:pPr>
              <w:rPr>
                <w:rFonts w:cs="Arial"/>
              </w:rPr>
            </w:pPr>
            <w:proofErr w:type="spellStart"/>
            <w:r w:rsidRPr="000D5D85">
              <w:rPr>
                <w:rFonts w:cs="Arial"/>
              </w:rPr>
              <w:t>Consilient</w:t>
            </w:r>
            <w:proofErr w:type="spellEnd"/>
            <w:r w:rsidRPr="000D5D85">
              <w:rPr>
                <w:rFonts w:cs="Arial"/>
              </w:rPr>
              <w:t xml:space="preserve"> </w:t>
            </w:r>
            <w:r>
              <w:rPr>
                <w:rFonts w:cs="Arial"/>
              </w:rPr>
              <w:t>H</w:t>
            </w:r>
            <w:r w:rsidRPr="000D5D85">
              <w:rPr>
                <w:rFonts w:cs="Arial"/>
              </w:rPr>
              <w:t xml:space="preserve">ealth </w:t>
            </w:r>
            <w:r>
              <w:rPr>
                <w:rFonts w:cs="Arial"/>
              </w:rPr>
              <w:t>(generic brand) tablets</w:t>
            </w:r>
            <w:r w:rsidR="00EB0DE4">
              <w:rPr>
                <w:rFonts w:cs="Arial"/>
                <w:vertAlign w:val="superscript"/>
              </w:rPr>
              <w:t>4</w:t>
            </w:r>
            <w:r>
              <w:rPr>
                <w:rFonts w:cs="Arial"/>
              </w:rPr>
              <w:t xml:space="preserve">: </w:t>
            </w:r>
            <w:r w:rsidRPr="002B5AF9">
              <w:rPr>
                <w:rFonts w:cs="Arial"/>
              </w:rPr>
              <w:t>No data to support administration after crushing the tablet. In theory they are immediate-release and uncoated so they should be able to be crushed and administered, however care would need to be taken to ensure all the crushed tablet was administered.</w:t>
            </w:r>
            <w:r w:rsidR="00EB0DE4">
              <w:rPr>
                <w:rFonts w:cs="Arial"/>
              </w:rPr>
              <w:t xml:space="preserve"> </w:t>
            </w:r>
            <w:r w:rsidR="00201569">
              <w:rPr>
                <w:rFonts w:cs="Arial"/>
              </w:rPr>
              <w:t xml:space="preserve">A number of </w:t>
            </w:r>
            <w:r>
              <w:rPr>
                <w:rFonts w:cs="Arial"/>
              </w:rPr>
              <w:t xml:space="preserve">other </w:t>
            </w:r>
            <w:r w:rsidR="00201569">
              <w:rPr>
                <w:rFonts w:cs="Arial"/>
              </w:rPr>
              <w:t xml:space="preserve">generic manufacturers were contacted and had no information on administering their brand of escitalopram tablets for patients with swallowing difficulties. The contact information </w:t>
            </w:r>
            <w:r>
              <w:rPr>
                <w:rFonts w:cs="Arial"/>
              </w:rPr>
              <w:t>and responses are kept on file.</w:t>
            </w:r>
          </w:p>
        </w:tc>
      </w:tr>
      <w:tr w:rsidR="00B74B10" w:rsidTr="00351C9B">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B74B10" w:rsidRPr="00F7375C" w:rsidRDefault="00B74B10" w:rsidP="00351C9B">
            <w:pPr>
              <w:rPr>
                <w:rFonts w:cs="Arial"/>
              </w:rPr>
            </w:pPr>
            <w:r w:rsidRPr="00F7375C">
              <w:rPr>
                <w:rFonts w:cs="Arial"/>
              </w:rPr>
              <w:t>Administration in enteral feeding tube</w:t>
            </w:r>
          </w:p>
        </w:tc>
      </w:tr>
      <w:tr w:rsidR="00B74B10" w:rsidTr="00351C9B">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7B41B5" w:rsidRDefault="007B41B5" w:rsidP="007B41B5">
            <w:pPr>
              <w:rPr>
                <w:rFonts w:cs="Arial"/>
              </w:rPr>
            </w:pPr>
            <w:r>
              <w:rPr>
                <w:rFonts w:cs="Arial"/>
              </w:rPr>
              <w:t>Oral drops (unlicensed use)</w:t>
            </w:r>
            <w:r w:rsidR="00EB0DE4">
              <w:rPr>
                <w:rFonts w:cs="Arial"/>
                <w:vertAlign w:val="superscript"/>
              </w:rPr>
              <w:t>5</w:t>
            </w:r>
            <w:r>
              <w:rPr>
                <w:rFonts w:cs="Arial"/>
              </w:rPr>
              <w:t>: Stop the feed and flush. Add the correct number of drops to 10ml water in a suitable container. Draw up the solution with a syringe and administer. Rinse the container with a further 10ml water and flush. Flush the tube.</w:t>
            </w:r>
          </w:p>
          <w:p w:rsidR="00B74B10" w:rsidRDefault="00B74B10" w:rsidP="00351C9B">
            <w:pPr>
              <w:rPr>
                <w:rFonts w:cs="Arial"/>
              </w:rPr>
            </w:pPr>
          </w:p>
          <w:p w:rsidR="001A5DB9" w:rsidRDefault="001A5DB9" w:rsidP="001A5DB9">
            <w:pPr>
              <w:rPr>
                <w:rFonts w:cs="Arial"/>
              </w:rPr>
            </w:pPr>
            <w:proofErr w:type="spellStart"/>
            <w:r>
              <w:rPr>
                <w:rFonts w:cs="Arial"/>
              </w:rPr>
              <w:t>Cipralex</w:t>
            </w:r>
            <w:proofErr w:type="spellEnd"/>
            <w:r>
              <w:rPr>
                <w:rFonts w:cs="Arial"/>
              </w:rPr>
              <w:t xml:space="preserve"> tablets: Lundbeck cannot recommend </w:t>
            </w:r>
            <w:r w:rsidR="00406462">
              <w:rPr>
                <w:rFonts w:cs="Arial"/>
              </w:rPr>
              <w:t xml:space="preserve">as this is </w:t>
            </w:r>
            <w:r>
              <w:rPr>
                <w:rFonts w:cs="Arial"/>
              </w:rPr>
              <w:t>unlicensed use</w:t>
            </w:r>
            <w:r w:rsidR="00EB0DE4">
              <w:rPr>
                <w:rFonts w:cs="Arial"/>
                <w:vertAlign w:val="superscript"/>
              </w:rPr>
              <w:t>6</w:t>
            </w:r>
            <w:r>
              <w:rPr>
                <w:rFonts w:cs="Arial"/>
              </w:rPr>
              <w:t>, however, there is no pharmacological reason why this cannot be crushed, mixed with water then given immediately via a feeding tube. Because the tablets are not very soluble, it would be prudent to ensure the tube is flushed through afterwards to prevent clogging.</w:t>
            </w:r>
          </w:p>
          <w:p w:rsidR="001A5DB9" w:rsidRPr="00F7375C" w:rsidRDefault="007B41B5" w:rsidP="00351C9B">
            <w:pPr>
              <w:rPr>
                <w:rFonts w:cs="Arial"/>
              </w:rPr>
            </w:pPr>
            <w:r>
              <w:rPr>
                <w:rFonts w:cs="Arial"/>
              </w:rPr>
              <w:t>A number of generic manufacturers were contacted and had no information on administering their brand of escitalopram tablets for administration via a feeding tube. The contact information and re</w:t>
            </w:r>
            <w:r w:rsidR="001A5DB9">
              <w:rPr>
                <w:rFonts w:cs="Arial"/>
              </w:rPr>
              <w:t>sponses are kept on file.</w:t>
            </w:r>
          </w:p>
        </w:tc>
      </w:tr>
      <w:tr w:rsidR="00B74B10" w:rsidTr="00261682">
        <w:trPr>
          <w:trHeight w:val="257"/>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B74B10" w:rsidRPr="00F7375C" w:rsidRDefault="00B74B10" w:rsidP="00351C9B">
            <w:pPr>
              <w:rPr>
                <w:rFonts w:cs="Arial"/>
              </w:rPr>
            </w:pPr>
            <w:r w:rsidRPr="00F7375C">
              <w:rPr>
                <w:rFonts w:cs="Arial"/>
              </w:rPr>
              <w:t>Comments</w:t>
            </w:r>
          </w:p>
        </w:tc>
      </w:tr>
      <w:tr w:rsidR="00B74B10" w:rsidTr="001A5DB9">
        <w:trPr>
          <w:trHeight w:val="16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B74B10" w:rsidRDefault="007B41B5" w:rsidP="00351C9B">
            <w:r>
              <w:t>None.</w:t>
            </w:r>
          </w:p>
        </w:tc>
      </w:tr>
      <w:tr w:rsidR="00B74B10" w:rsidTr="00351C9B">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10" w:rsidRPr="00317408" w:rsidRDefault="00B74B10" w:rsidP="00351C9B">
            <w:pPr>
              <w:rPr>
                <w:rFonts w:cs="Arial"/>
                <w:sz w:val="20"/>
                <w:szCs w:val="20"/>
              </w:rPr>
            </w:pPr>
            <w:r w:rsidRPr="00317408">
              <w:rPr>
                <w:rFonts w:cs="Arial"/>
                <w:sz w:val="20"/>
                <w:szCs w:val="20"/>
              </w:rPr>
              <w:t>References</w:t>
            </w:r>
          </w:p>
          <w:p w:rsidR="00353915" w:rsidRDefault="00353915" w:rsidP="0028372F">
            <w:pPr>
              <w:pStyle w:val="ListParagraph"/>
              <w:numPr>
                <w:ilvl w:val="0"/>
                <w:numId w:val="12"/>
              </w:numPr>
              <w:ind w:left="313" w:hanging="284"/>
              <w:rPr>
                <w:rFonts w:cs="Arial"/>
                <w:sz w:val="20"/>
                <w:szCs w:val="20"/>
              </w:rPr>
            </w:pPr>
            <w:r w:rsidRPr="00B571A1">
              <w:rPr>
                <w:rFonts w:cs="Arial"/>
                <w:sz w:val="20"/>
                <w:szCs w:val="20"/>
              </w:rPr>
              <w:t>Summary of Product Characteristics</w:t>
            </w:r>
            <w:r>
              <w:rPr>
                <w:rFonts w:cs="Arial"/>
                <w:sz w:val="20"/>
                <w:szCs w:val="20"/>
              </w:rPr>
              <w:t xml:space="preserve"> (SPC)</w:t>
            </w:r>
            <w:r w:rsidRPr="00B571A1">
              <w:rPr>
                <w:rFonts w:cs="Arial"/>
                <w:sz w:val="20"/>
                <w:szCs w:val="20"/>
              </w:rPr>
              <w:t xml:space="preserve">. </w:t>
            </w:r>
            <w:r>
              <w:rPr>
                <w:rFonts w:cs="Arial"/>
                <w:sz w:val="20"/>
                <w:szCs w:val="20"/>
              </w:rPr>
              <w:t>Cipralex drops</w:t>
            </w:r>
            <w:r w:rsidRPr="00B571A1">
              <w:rPr>
                <w:rFonts w:cs="Arial"/>
                <w:sz w:val="20"/>
                <w:szCs w:val="20"/>
              </w:rPr>
              <w:t xml:space="preserve"> </w:t>
            </w:r>
            <w:r>
              <w:rPr>
                <w:rFonts w:cs="Arial"/>
                <w:sz w:val="20"/>
                <w:szCs w:val="20"/>
              </w:rPr>
              <w:t>(Lundbeck) last updated June 2019</w:t>
            </w:r>
            <w:r w:rsidRPr="00B571A1">
              <w:rPr>
                <w:rFonts w:cs="Arial"/>
                <w:sz w:val="20"/>
                <w:szCs w:val="20"/>
              </w:rPr>
              <w:t xml:space="preserve"> </w:t>
            </w:r>
            <w:hyperlink r:id="rId8" w:history="1">
              <w:r w:rsidRPr="00B571A1">
                <w:rPr>
                  <w:rStyle w:val="Hyperlink"/>
                  <w:rFonts w:cs="Arial"/>
                  <w:sz w:val="20"/>
                  <w:szCs w:val="20"/>
                </w:rPr>
                <w:t>www.medicine.org.uk</w:t>
              </w:r>
            </w:hyperlink>
            <w:r>
              <w:rPr>
                <w:rFonts w:cs="Arial"/>
                <w:sz w:val="20"/>
                <w:szCs w:val="20"/>
              </w:rPr>
              <w:t xml:space="preserve"> date accessed 8</w:t>
            </w:r>
            <w:r w:rsidRPr="00B571A1">
              <w:rPr>
                <w:rFonts w:cs="Arial"/>
                <w:sz w:val="20"/>
                <w:szCs w:val="20"/>
              </w:rPr>
              <w:t>/1/2020</w:t>
            </w:r>
          </w:p>
          <w:p w:rsidR="0028372F" w:rsidRPr="0028372F" w:rsidRDefault="00291891" w:rsidP="0028372F">
            <w:pPr>
              <w:pStyle w:val="ListParagraph"/>
              <w:numPr>
                <w:ilvl w:val="0"/>
                <w:numId w:val="12"/>
              </w:numPr>
              <w:ind w:left="313" w:hanging="284"/>
              <w:rPr>
                <w:rFonts w:cs="Arial"/>
                <w:sz w:val="20"/>
                <w:szCs w:val="20"/>
              </w:rPr>
            </w:pPr>
            <w:r>
              <w:rPr>
                <w:rFonts w:cs="Arial"/>
                <w:sz w:val="20"/>
                <w:szCs w:val="20"/>
              </w:rPr>
              <w:t>Patient information leaflet. Cip</w:t>
            </w:r>
            <w:r w:rsidR="0028372F">
              <w:rPr>
                <w:rFonts w:cs="Arial"/>
                <w:sz w:val="20"/>
                <w:szCs w:val="20"/>
              </w:rPr>
              <w:t xml:space="preserve">ralex 10mg tablet (Lundbeck) last updated June 2019 </w:t>
            </w:r>
            <w:hyperlink r:id="rId9" w:history="1">
              <w:r w:rsidR="0028372F" w:rsidRPr="00B571A1">
                <w:rPr>
                  <w:rStyle w:val="Hyperlink"/>
                  <w:rFonts w:cs="Arial"/>
                  <w:sz w:val="20"/>
                  <w:szCs w:val="20"/>
                </w:rPr>
                <w:t>www.medicine.org.uk</w:t>
              </w:r>
            </w:hyperlink>
            <w:r w:rsidR="0028372F">
              <w:rPr>
                <w:sz w:val="20"/>
                <w:szCs w:val="20"/>
              </w:rPr>
              <w:t xml:space="preserve"> dat</w:t>
            </w:r>
            <w:r w:rsidR="0028372F" w:rsidRPr="0028372F">
              <w:rPr>
                <w:sz w:val="20"/>
                <w:szCs w:val="20"/>
              </w:rPr>
              <w:t>e accessed 13/1/2020</w:t>
            </w:r>
          </w:p>
          <w:p w:rsidR="001A5DB9" w:rsidRPr="002B5AF9" w:rsidRDefault="0028372F" w:rsidP="001A5DB9">
            <w:pPr>
              <w:pStyle w:val="ListParagraph"/>
              <w:numPr>
                <w:ilvl w:val="0"/>
                <w:numId w:val="12"/>
              </w:numPr>
              <w:ind w:left="313" w:hanging="284"/>
              <w:rPr>
                <w:rFonts w:cs="Arial"/>
                <w:sz w:val="20"/>
                <w:szCs w:val="20"/>
              </w:rPr>
            </w:pPr>
            <w:r w:rsidRPr="000E74ED">
              <w:rPr>
                <w:rFonts w:cs="Arial"/>
                <w:sz w:val="20"/>
                <w:szCs w:val="20"/>
              </w:rPr>
              <w:t>The NEWT guidelines for administration of medication to patients with enteral feeding tubes or swallowing difficulties. 2</w:t>
            </w:r>
            <w:r w:rsidRPr="000E74ED">
              <w:rPr>
                <w:rFonts w:cs="Arial"/>
                <w:sz w:val="20"/>
                <w:szCs w:val="20"/>
                <w:vertAlign w:val="superscript"/>
              </w:rPr>
              <w:t>nd</w:t>
            </w:r>
            <w:r w:rsidRPr="000E74ED">
              <w:rPr>
                <w:rFonts w:cs="Arial"/>
                <w:sz w:val="20"/>
                <w:szCs w:val="20"/>
              </w:rPr>
              <w:t xml:space="preserve"> updated edition 2015</w:t>
            </w:r>
            <w:r w:rsidRPr="0028372F">
              <w:rPr>
                <w:sz w:val="20"/>
                <w:szCs w:val="20"/>
              </w:rPr>
              <w:t xml:space="preserve"> </w:t>
            </w:r>
          </w:p>
          <w:p w:rsidR="002B5AF9" w:rsidRPr="001A5DB9" w:rsidRDefault="002B5AF9" w:rsidP="001A5DB9">
            <w:pPr>
              <w:pStyle w:val="ListParagraph"/>
              <w:numPr>
                <w:ilvl w:val="0"/>
                <w:numId w:val="12"/>
              </w:numPr>
              <w:ind w:left="313" w:hanging="284"/>
              <w:rPr>
                <w:rFonts w:cs="Arial"/>
                <w:sz w:val="20"/>
                <w:szCs w:val="20"/>
              </w:rPr>
            </w:pPr>
            <w:r>
              <w:rPr>
                <w:sz w:val="20"/>
                <w:szCs w:val="20"/>
              </w:rPr>
              <w:t>Email on file: Consilient Health. Pharmacolvigilance officer. Date received 6 February 2020</w:t>
            </w:r>
          </w:p>
          <w:p w:rsidR="001A5DB9" w:rsidRPr="001A5DB9" w:rsidRDefault="00B74B10" w:rsidP="001A5DB9">
            <w:pPr>
              <w:pStyle w:val="ListParagraph"/>
              <w:numPr>
                <w:ilvl w:val="0"/>
                <w:numId w:val="12"/>
              </w:numPr>
              <w:ind w:left="313" w:hanging="284"/>
              <w:rPr>
                <w:rFonts w:cs="Arial"/>
                <w:sz w:val="20"/>
                <w:szCs w:val="20"/>
              </w:rPr>
            </w:pPr>
            <w:r w:rsidRPr="001A5DB9">
              <w:rPr>
                <w:sz w:val="20"/>
                <w:szCs w:val="20"/>
              </w:rPr>
              <w:t>White R and Bradnam V. Handbook of Drug Administration via enteral feeding tubes. 3</w:t>
            </w:r>
            <w:r w:rsidRPr="001A5DB9">
              <w:rPr>
                <w:sz w:val="20"/>
                <w:szCs w:val="20"/>
                <w:vertAlign w:val="superscript"/>
              </w:rPr>
              <w:t>rd</w:t>
            </w:r>
            <w:r w:rsidRPr="001A5DB9">
              <w:rPr>
                <w:sz w:val="20"/>
                <w:szCs w:val="20"/>
              </w:rPr>
              <w:t xml:space="preserve"> edition, 2015. Pharmaceutical Press</w:t>
            </w:r>
            <w:r w:rsidR="001A5DB9" w:rsidRPr="001A5DB9">
              <w:rPr>
                <w:sz w:val="20"/>
                <w:szCs w:val="20"/>
              </w:rPr>
              <w:t xml:space="preserve"> </w:t>
            </w:r>
          </w:p>
          <w:p w:rsidR="00B74B10" w:rsidRPr="001A5DB9" w:rsidRDefault="001A5DB9" w:rsidP="001A5DB9">
            <w:pPr>
              <w:pStyle w:val="ListParagraph"/>
              <w:numPr>
                <w:ilvl w:val="0"/>
                <w:numId w:val="12"/>
              </w:numPr>
              <w:ind w:left="313" w:hanging="284"/>
              <w:rPr>
                <w:rFonts w:cs="Arial"/>
                <w:sz w:val="20"/>
                <w:szCs w:val="20"/>
              </w:rPr>
            </w:pPr>
            <w:r w:rsidRPr="001A5DB9">
              <w:rPr>
                <w:sz w:val="20"/>
                <w:szCs w:val="20"/>
              </w:rPr>
              <w:t xml:space="preserve">Email on file: </w:t>
            </w:r>
            <w:r>
              <w:rPr>
                <w:sz w:val="20"/>
                <w:szCs w:val="20"/>
              </w:rPr>
              <w:t>Cipralex</w:t>
            </w:r>
            <w:r w:rsidRPr="001A5DB9">
              <w:rPr>
                <w:sz w:val="20"/>
                <w:szCs w:val="20"/>
              </w:rPr>
              <w:t xml:space="preserve">. Lundbeck, Medical Information. Received 10 January 2020 </w:t>
            </w:r>
          </w:p>
          <w:p w:rsidR="00B74B10" w:rsidRPr="003C16B9" w:rsidRDefault="00201569" w:rsidP="0028372F">
            <w:pPr>
              <w:pStyle w:val="ListParagraph"/>
              <w:numPr>
                <w:ilvl w:val="0"/>
                <w:numId w:val="12"/>
              </w:numPr>
              <w:ind w:left="313" w:hanging="284"/>
              <w:rPr>
                <w:rFonts w:cs="Arial"/>
              </w:rPr>
            </w:pPr>
            <w:r>
              <w:rPr>
                <w:sz w:val="20"/>
                <w:szCs w:val="20"/>
              </w:rPr>
              <w:t>Drug Tariff January 2020</w:t>
            </w:r>
            <w:r w:rsidR="00B74B10" w:rsidRPr="00317408">
              <w:rPr>
                <w:sz w:val="20"/>
                <w:szCs w:val="20"/>
              </w:rPr>
              <w:t xml:space="preserve"> </w:t>
            </w:r>
            <w:hyperlink r:id="rId10" w:history="1">
              <w:r w:rsidR="00B74B10" w:rsidRPr="00317408">
                <w:rPr>
                  <w:rStyle w:val="Hyperlink"/>
                  <w:sz w:val="20"/>
                  <w:szCs w:val="20"/>
                </w:rPr>
                <w:t>https://www.nhsbsa.nhs.uk/pharmacies-gp-practices-and-appliance-contractors/drug-tariff</w:t>
              </w:r>
            </w:hyperlink>
          </w:p>
        </w:tc>
      </w:tr>
      <w:tr w:rsidR="00B74B10" w:rsidTr="00351C9B">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10" w:rsidRPr="00DA599A" w:rsidRDefault="00B74B10" w:rsidP="00351C9B">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B74B10" w:rsidTr="00351C9B">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74B10" w:rsidRPr="000F2829" w:rsidRDefault="00B74B10" w:rsidP="00351C9B">
            <w:pPr>
              <w:rPr>
                <w:rFonts w:cs="Arial"/>
                <w:sz w:val="20"/>
                <w:szCs w:val="20"/>
              </w:rPr>
            </w:pPr>
            <w:r w:rsidRPr="000F2829">
              <w:rPr>
                <w:rFonts w:cs="Arial"/>
                <w:sz w:val="20"/>
                <w:szCs w:val="20"/>
              </w:rPr>
              <w:t>Author: Vicki Kong, QIPP Programme Pharmacist, BHR CCGs</w:t>
            </w:r>
          </w:p>
          <w:p w:rsidR="00B74B10" w:rsidRPr="000F2829" w:rsidRDefault="00B74B10" w:rsidP="00351C9B">
            <w:pPr>
              <w:rPr>
                <w:rFonts w:cs="Arial"/>
                <w:sz w:val="20"/>
                <w:szCs w:val="20"/>
              </w:rPr>
            </w:pPr>
            <w:r w:rsidRPr="000F2829">
              <w:rPr>
                <w:rFonts w:cs="Arial"/>
                <w:sz w:val="20"/>
                <w:szCs w:val="20"/>
              </w:rPr>
              <w:t>Approved by BHR CCGs Area Prescribing sub-Committees</w:t>
            </w:r>
            <w:r w:rsidR="00A2151D">
              <w:rPr>
                <w:rFonts w:cs="Arial"/>
                <w:sz w:val="20"/>
                <w:szCs w:val="20"/>
              </w:rPr>
              <w:t xml:space="preserve"> via Chairs action</w:t>
            </w:r>
            <w:r w:rsidRPr="000F2829">
              <w:rPr>
                <w:rFonts w:cs="Arial"/>
                <w:sz w:val="20"/>
                <w:szCs w:val="20"/>
              </w:rPr>
              <w:t>:</w:t>
            </w:r>
            <w:r w:rsidR="00A2151D">
              <w:rPr>
                <w:rFonts w:cs="Arial"/>
                <w:sz w:val="20"/>
                <w:szCs w:val="20"/>
              </w:rPr>
              <w:t xml:space="preserve"> June 2020</w:t>
            </w:r>
          </w:p>
        </w:tc>
      </w:tr>
      <w:tr w:rsidR="00B74B10" w:rsidTr="00351C9B">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10" w:rsidRPr="000F2829" w:rsidRDefault="00B74B10" w:rsidP="00351C9B">
            <w:pPr>
              <w:rPr>
                <w:rFonts w:cs="Arial"/>
                <w:sz w:val="20"/>
                <w:szCs w:val="20"/>
              </w:rPr>
            </w:pPr>
            <w:r w:rsidRPr="000F2829">
              <w:rPr>
                <w:rFonts w:cs="Arial"/>
                <w:sz w:val="20"/>
                <w:szCs w:val="20"/>
              </w:rPr>
              <w:t>Review date:</w:t>
            </w:r>
            <w:r w:rsidR="0050410E">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74B10" w:rsidRPr="000F2829" w:rsidRDefault="00B74B10" w:rsidP="00351C9B">
            <w:pPr>
              <w:rPr>
                <w:rFonts w:cs="Arial"/>
                <w:sz w:val="20"/>
                <w:szCs w:val="20"/>
              </w:rPr>
            </w:pPr>
            <w:r w:rsidRPr="000F2829">
              <w:rPr>
                <w:rFonts w:cs="Arial"/>
                <w:sz w:val="20"/>
                <w:szCs w:val="20"/>
              </w:rPr>
              <w:t xml:space="preserve">Version: </w:t>
            </w:r>
            <w:r w:rsidR="00A2151D">
              <w:rPr>
                <w:rFonts w:cs="Arial"/>
                <w:sz w:val="20"/>
                <w:szCs w:val="20"/>
              </w:rPr>
              <w:t>1.1</w:t>
            </w:r>
          </w:p>
        </w:tc>
      </w:tr>
    </w:tbl>
    <w:p w:rsidR="00DF4E56" w:rsidRDefault="00DF4E56"/>
    <w:sectPr w:rsidR="00DF4E56" w:rsidSect="00261682">
      <w:headerReference w:type="default" r:id="rId11"/>
      <w:footerReference w:type="default" r:id="rId12"/>
      <w:headerReference w:type="first" r:id="rId13"/>
      <w:pgSz w:w="11906" w:h="16838"/>
      <w:pgMar w:top="1223"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D3" w:rsidRDefault="008620D3" w:rsidP="00F72AFB">
      <w:r>
        <w:separator/>
      </w:r>
    </w:p>
  </w:endnote>
  <w:endnote w:type="continuationSeparator" w:id="0">
    <w:p w:rsidR="008620D3" w:rsidRDefault="008620D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D3" w:rsidRDefault="008620D3" w:rsidP="00F72AFB">
      <w:r>
        <w:separator/>
      </w:r>
    </w:p>
  </w:footnote>
  <w:footnote w:type="continuationSeparator" w:id="0">
    <w:p w:rsidR="008620D3" w:rsidRDefault="008620D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49" name="Picture 49"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rsidP="000750B8">
    <w:pPr>
      <w:pStyle w:val="Header"/>
      <w:jc w:val="right"/>
    </w:pPr>
    <w:r>
      <w:rPr>
        <w:noProof/>
        <w:lang w:eastAsia="en-GB"/>
      </w:rPr>
      <w:drawing>
        <wp:inline distT="0" distB="0" distL="0" distR="0">
          <wp:extent cx="1790683" cy="840364"/>
          <wp:effectExtent l="0" t="0" r="635" b="0"/>
          <wp:docPr id="51" name="Picture 5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800804" cy="845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LgQhafH/7VjlK6bN0wxHrTpHz7NjamNwG1SWZPnLppDmKIaIFj/EfAqnz8Th9pQL1O30Q2IARB1cD9yUaBBFA==" w:salt="JhNMRveV4Z1ZZ1cR0f+vZw=="/>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1682"/>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E4A46E8"/>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www.medicin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62C2-75C0-4FA9-B2D3-20F8393B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2020-06-30T15:40:00Z</dcterms:created>
  <dcterms:modified xsi:type="dcterms:W3CDTF">2020-06-30T15:40:00Z</dcterms:modified>
</cp:coreProperties>
</file>