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D" w:rsidRDefault="00E4321D" w:rsidP="00E4321D">
      <w:bookmarkStart w:id="0" w:name="_GoBack"/>
      <w:bookmarkEnd w:id="0"/>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E4321D" w:rsidTr="004D713A">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E4321D" w:rsidRDefault="00E4321D" w:rsidP="004D713A">
            <w:pPr>
              <w:pStyle w:val="Heading1"/>
            </w:pPr>
            <w:proofErr w:type="spellStart"/>
            <w:r>
              <w:t>Nitrofurantoin</w:t>
            </w:r>
            <w:proofErr w:type="spellEnd"/>
          </w:p>
        </w:tc>
      </w:tr>
      <w:tr w:rsidR="00E4321D" w:rsidTr="004D713A">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E4321D" w:rsidRDefault="00E4321D" w:rsidP="004D713A">
            <w:pPr>
              <w:rPr>
                <w:rFonts w:cs="Arial"/>
              </w:rPr>
            </w:pPr>
            <w:r w:rsidRPr="00F7375C">
              <w:rPr>
                <w:rFonts w:cs="Arial"/>
              </w:rPr>
              <w:t xml:space="preserve">Preparations listed in </w:t>
            </w:r>
            <w:r>
              <w:rPr>
                <w:rFonts w:cs="Arial"/>
              </w:rPr>
              <w:t xml:space="preserve">the </w:t>
            </w:r>
            <w:r w:rsidRPr="00F7375C">
              <w:rPr>
                <w:rFonts w:cs="Arial"/>
              </w:rPr>
              <w:t>Drug tariff</w:t>
            </w:r>
          </w:p>
          <w:p w:rsidR="00E4321D" w:rsidRDefault="00E4321D" w:rsidP="004D713A">
            <w:pPr>
              <w:rPr>
                <w:rFonts w:cs="Arial"/>
              </w:rPr>
            </w:pPr>
          </w:p>
          <w:p w:rsidR="00E4321D" w:rsidRPr="00FF40C6" w:rsidRDefault="00E4321D" w:rsidP="004D713A">
            <w:pPr>
              <w:rPr>
                <w:rFonts w:cs="Arial"/>
              </w:rPr>
            </w:pPr>
            <w:r w:rsidRPr="00FF40C6">
              <w:rPr>
                <w:rFonts w:cs="Arial"/>
                <w:b/>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E1000B" w:rsidP="004D713A">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E4321D" w:rsidRPr="00C50669">
                <w:rPr>
                  <w:rStyle w:val="Hyperlink"/>
                  <w:rFonts w:cs="Arial"/>
                  <w:b/>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jc w:val="both"/>
              <w:rPr>
                <w:rFonts w:cs="Arial"/>
              </w:rPr>
            </w:pPr>
            <w:r w:rsidRPr="00FF40C6">
              <w:rPr>
                <w:rFonts w:cs="Arial"/>
                <w:b/>
              </w:rPr>
              <w:t>DT price</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Nitrofurantoin</w:t>
            </w:r>
            <w:proofErr w:type="spellEnd"/>
            <w:r>
              <w:t xml:space="preserve"> 50mg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637D30" w:rsidRDefault="00E4321D" w:rsidP="004D713A">
            <w:pPr>
              <w:jc w:val="both"/>
              <w:rPr>
                <w:rFonts w:cs="Arial"/>
              </w:rPr>
            </w:pPr>
            <w:r>
              <w:rPr>
                <w:rFonts w:cs="Arial"/>
              </w:rPr>
              <w:t>£9.21 for 28</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Nitrofurantoin</w:t>
            </w:r>
            <w:proofErr w:type="spellEnd"/>
            <w:r>
              <w:t xml:space="preserve"> 100mg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637D30" w:rsidRDefault="00E4321D" w:rsidP="004D713A">
            <w:pPr>
              <w:jc w:val="both"/>
              <w:rPr>
                <w:rFonts w:cs="Arial"/>
              </w:rPr>
            </w:pPr>
            <w:r>
              <w:rPr>
                <w:rFonts w:cs="Arial"/>
              </w:rPr>
              <w:t>£7.60 for 28</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Nitrofurantoin</w:t>
            </w:r>
            <w:proofErr w:type="spellEnd"/>
            <w:r>
              <w:t xml:space="preserve"> 50mg capsules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637D30" w:rsidRDefault="00E4321D" w:rsidP="004D713A">
            <w:pPr>
              <w:jc w:val="both"/>
              <w:rPr>
                <w:rFonts w:cs="Arial"/>
              </w:rPr>
            </w:pPr>
            <w:r>
              <w:rPr>
                <w:rFonts w:cs="Arial"/>
              </w:rPr>
              <w:t>£19.37 for 30</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Nitrofurantoin</w:t>
            </w:r>
            <w:proofErr w:type="spellEnd"/>
            <w:r>
              <w:t xml:space="preserve"> 100mg capsules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637D30" w:rsidRDefault="00E4321D" w:rsidP="004D713A">
            <w:pPr>
              <w:jc w:val="both"/>
              <w:rPr>
                <w:rFonts w:cs="Arial"/>
              </w:rPr>
            </w:pPr>
            <w:r>
              <w:rPr>
                <w:rFonts w:cs="Arial"/>
              </w:rPr>
              <w:t>£10.43 for 30</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Nitrofurantoin</w:t>
            </w:r>
            <w:proofErr w:type="spellEnd"/>
            <w:r>
              <w:t xml:space="preserve"> 100mg m/r capsules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637D30" w:rsidRDefault="00E4321D" w:rsidP="004D713A">
            <w:pPr>
              <w:jc w:val="both"/>
              <w:rPr>
                <w:rFonts w:cs="Arial"/>
              </w:rPr>
            </w:pPr>
            <w:r>
              <w:rPr>
                <w:rFonts w:cs="Arial"/>
              </w:rPr>
              <w:t>£9.50 for 14</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Nitrofurantoin</w:t>
            </w:r>
            <w:proofErr w:type="spellEnd"/>
            <w:r>
              <w:t xml:space="preserve"> 25mg/5ml oral suspension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637D30" w:rsidRDefault="00E4321D" w:rsidP="004D713A">
            <w:pPr>
              <w:jc w:val="both"/>
              <w:rPr>
                <w:rFonts w:cs="Arial"/>
                <w:sz w:val="20"/>
                <w:szCs w:val="20"/>
              </w:rPr>
            </w:pPr>
            <w:r w:rsidRPr="00637D30">
              <w:rPr>
                <w:rFonts w:cs="Arial"/>
                <w:sz w:val="20"/>
                <w:szCs w:val="20"/>
              </w:rPr>
              <w:t>£525.17 for 300ml</w:t>
            </w:r>
          </w:p>
        </w:tc>
      </w:tr>
      <w:tr w:rsidR="00E4321D" w:rsidTr="004D713A">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E1000B" w:rsidP="004D713A">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E4321D" w:rsidRPr="00C50669">
                <w:rPr>
                  <w:rStyle w:val="Hyperlink"/>
                  <w:rFonts w:cs="Arial"/>
                  <w:b/>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jc w:val="both"/>
              <w:rPr>
                <w:rFonts w:cs="Arial"/>
              </w:rPr>
            </w:pPr>
            <w:r w:rsidRPr="00FF40C6">
              <w:rPr>
                <w:rFonts w:cs="Arial"/>
                <w:b/>
              </w:rPr>
              <w:t>DT price</w:t>
            </w:r>
          </w:p>
        </w:tc>
      </w:tr>
      <w:tr w:rsidR="00E4321D" w:rsidTr="004D713A">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b/>
              </w:rPr>
            </w:pPr>
          </w:p>
        </w:tc>
      </w:tr>
      <w:tr w:rsidR="00E4321D" w:rsidTr="004D713A">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E4321D" w:rsidRPr="00F7375C" w:rsidRDefault="00E4321D" w:rsidP="004D713A">
            <w:pPr>
              <w:rPr>
                <w:rFonts w:cs="Arial"/>
              </w:rPr>
            </w:pPr>
            <w:r w:rsidRPr="00F7375C">
              <w:rPr>
                <w:rFonts w:cs="Arial"/>
              </w:rPr>
              <w:t>Administration in swallowing difficulties</w:t>
            </w:r>
          </w:p>
        </w:tc>
      </w:tr>
      <w:tr w:rsidR="00E4321D" w:rsidTr="004D713A">
        <w:trPr>
          <w:trHeight w:val="193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proofErr w:type="spellStart"/>
            <w:r>
              <w:rPr>
                <w:rFonts w:cs="Arial"/>
              </w:rPr>
              <w:t>Nitrofurantoin</w:t>
            </w:r>
            <w:proofErr w:type="spellEnd"/>
            <w:r>
              <w:rPr>
                <w:rFonts w:cs="Arial"/>
              </w:rPr>
              <w:t xml:space="preserve"> (not m/r) capsules (unlicensed use):</w:t>
            </w:r>
          </w:p>
          <w:p w:rsidR="00E4321D" w:rsidRDefault="00E4321D" w:rsidP="004D713A">
            <w:pPr>
              <w:rPr>
                <w:rFonts w:cs="Arial"/>
              </w:rPr>
            </w:pPr>
            <w:r>
              <w:rPr>
                <w:rFonts w:cs="Arial"/>
              </w:rPr>
              <w:t>Capsule can be opened and contents mixed with water before giving</w:t>
            </w:r>
            <w:r w:rsidRPr="00E90313">
              <w:rPr>
                <w:rFonts w:cs="Arial"/>
                <w:vertAlign w:val="superscript"/>
              </w:rPr>
              <w:t>1</w:t>
            </w:r>
            <w:r>
              <w:rPr>
                <w:rFonts w:cs="Arial"/>
              </w:rPr>
              <w:t>.</w:t>
            </w:r>
          </w:p>
          <w:p w:rsidR="00E4321D" w:rsidRDefault="00E4321D" w:rsidP="004D713A">
            <w:pPr>
              <w:rPr>
                <w:rFonts w:cs="Arial"/>
              </w:rPr>
            </w:pPr>
          </w:p>
          <w:p w:rsidR="00E4321D" w:rsidRDefault="00E4321D" w:rsidP="004D713A">
            <w:pPr>
              <w:rPr>
                <w:rFonts w:cs="Arial"/>
              </w:rPr>
            </w:pPr>
            <w:proofErr w:type="spellStart"/>
            <w:r>
              <w:rPr>
                <w:rFonts w:cs="Arial"/>
              </w:rPr>
              <w:t>Nitrofurantoin</w:t>
            </w:r>
            <w:proofErr w:type="spellEnd"/>
            <w:r>
              <w:rPr>
                <w:rFonts w:cs="Arial"/>
              </w:rPr>
              <w:t xml:space="preserve"> tablets (unlicensed use):</w:t>
            </w:r>
          </w:p>
          <w:p w:rsidR="00E4321D" w:rsidRDefault="00E4321D" w:rsidP="004D713A">
            <w:pPr>
              <w:rPr>
                <w:rFonts w:cs="Arial"/>
              </w:rPr>
            </w:pPr>
            <w:r>
              <w:rPr>
                <w:rFonts w:cs="Arial"/>
              </w:rPr>
              <w:t>Tablets do not disperse readily but will disintegrate if shaken in 10ml water for 5 minutes to give a bright yellow, fine dispersion</w:t>
            </w:r>
            <w:r w:rsidRPr="00E90313">
              <w:rPr>
                <w:rFonts w:cs="Arial"/>
                <w:vertAlign w:val="superscript"/>
              </w:rPr>
              <w:t>1</w:t>
            </w:r>
            <w:r>
              <w:rPr>
                <w:rFonts w:cs="Arial"/>
              </w:rPr>
              <w:t xml:space="preserve">. </w:t>
            </w:r>
          </w:p>
          <w:p w:rsidR="00E4321D" w:rsidRDefault="00E4321D" w:rsidP="004D713A">
            <w:pPr>
              <w:rPr>
                <w:rFonts w:cs="Arial"/>
              </w:rPr>
            </w:pPr>
          </w:p>
          <w:p w:rsidR="00E4321D" w:rsidRDefault="00E4321D" w:rsidP="004D713A">
            <w:pPr>
              <w:rPr>
                <w:rFonts w:cs="Arial"/>
              </w:rPr>
            </w:pPr>
            <w:proofErr w:type="spellStart"/>
            <w:r>
              <w:rPr>
                <w:rFonts w:cs="Arial"/>
              </w:rPr>
              <w:t>Nitrofurantoin</w:t>
            </w:r>
            <w:proofErr w:type="spellEnd"/>
            <w:r>
              <w:rPr>
                <w:rFonts w:cs="Arial"/>
              </w:rPr>
              <w:t xml:space="preserve"> suspension:</w:t>
            </w:r>
          </w:p>
          <w:p w:rsidR="00E4321D" w:rsidRPr="00F7375C" w:rsidRDefault="00E4321D" w:rsidP="004D713A">
            <w:pPr>
              <w:rPr>
                <w:rFonts w:cs="Arial"/>
              </w:rPr>
            </w:pPr>
            <w:r>
              <w:rPr>
                <w:rFonts w:cs="Arial"/>
              </w:rPr>
              <w:t>Consider using for example, in calculating an exact dose for a paediatric patient which cannot be administered using a whole tablet/capsule.</w:t>
            </w:r>
          </w:p>
        </w:tc>
      </w:tr>
      <w:tr w:rsidR="00E4321D" w:rsidTr="004D713A">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E4321D" w:rsidRPr="00F7375C" w:rsidRDefault="00E4321D" w:rsidP="004D713A">
            <w:pPr>
              <w:rPr>
                <w:rFonts w:cs="Arial"/>
              </w:rPr>
            </w:pPr>
            <w:r w:rsidRPr="00F7375C">
              <w:rPr>
                <w:rFonts w:cs="Arial"/>
              </w:rPr>
              <w:t>Administration in enteral feeding tube</w:t>
            </w:r>
          </w:p>
        </w:tc>
      </w:tr>
      <w:tr w:rsidR="00E4321D" w:rsidTr="004D713A">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proofErr w:type="spellStart"/>
            <w:r>
              <w:rPr>
                <w:rFonts w:cs="Arial"/>
              </w:rPr>
              <w:t>Nitrofurantoin</w:t>
            </w:r>
            <w:proofErr w:type="spellEnd"/>
            <w:r>
              <w:rPr>
                <w:rFonts w:cs="Arial"/>
              </w:rPr>
              <w:t xml:space="preserve"> tablets (unlicensed use):</w:t>
            </w:r>
          </w:p>
          <w:p w:rsidR="00E4321D" w:rsidRDefault="00E4321D" w:rsidP="004D713A">
            <w:pPr>
              <w:rPr>
                <w:rFonts w:cs="Arial"/>
              </w:rPr>
            </w:pPr>
            <w:r>
              <w:rPr>
                <w:rFonts w:cs="Arial"/>
              </w:rPr>
              <w:t>Stop the feed and flush. Place the tablet in the barrel of the syringe with 10ml water and shake gently for 5 minutes to give a bright yellow, fine dispersion, then flush. Rinse the syringe and flush.</w:t>
            </w:r>
          </w:p>
          <w:p w:rsidR="00E4321D" w:rsidRDefault="00E4321D" w:rsidP="004D713A">
            <w:pPr>
              <w:rPr>
                <w:rFonts w:cs="Arial"/>
              </w:rPr>
            </w:pPr>
          </w:p>
          <w:p w:rsidR="00E4321D" w:rsidRDefault="00E4321D" w:rsidP="004D713A">
            <w:pPr>
              <w:rPr>
                <w:rFonts w:cs="Arial"/>
              </w:rPr>
            </w:pPr>
            <w:proofErr w:type="spellStart"/>
            <w:r>
              <w:rPr>
                <w:rFonts w:cs="Arial"/>
              </w:rPr>
              <w:t>Nitrofurantoin</w:t>
            </w:r>
            <w:proofErr w:type="spellEnd"/>
            <w:r>
              <w:rPr>
                <w:rFonts w:cs="Arial"/>
              </w:rPr>
              <w:t xml:space="preserve"> suspension (unlicensed use):</w:t>
            </w:r>
          </w:p>
          <w:p w:rsidR="00E4321D" w:rsidRDefault="00E4321D" w:rsidP="004D713A">
            <w:pPr>
              <w:rPr>
                <w:rFonts w:cs="Arial"/>
              </w:rPr>
            </w:pPr>
            <w:r>
              <w:rPr>
                <w:rFonts w:cs="Arial"/>
              </w:rPr>
              <w:t>Stop the feed and flush. Draw the required suspension into a syringe and mix with the same volume of water, then flush. Rinse the syringe and flush.</w:t>
            </w:r>
          </w:p>
          <w:p w:rsidR="00E4321D" w:rsidRPr="00F7375C" w:rsidRDefault="00E4321D" w:rsidP="004D713A">
            <w:pPr>
              <w:rPr>
                <w:rFonts w:cs="Arial"/>
              </w:rPr>
            </w:pPr>
            <w:r>
              <w:rPr>
                <w:rFonts w:cs="Arial"/>
              </w:rPr>
              <w:t>Consider using for example, in calculating an exact dose for a paediatric patient which cannot be administere</w:t>
            </w:r>
            <w:r w:rsidR="00EF664B">
              <w:rPr>
                <w:rFonts w:cs="Arial"/>
              </w:rPr>
              <w:t>d using a whole tablet/capsule.</w:t>
            </w:r>
          </w:p>
        </w:tc>
      </w:tr>
      <w:tr w:rsidR="00E4321D" w:rsidTr="004D713A">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E4321D" w:rsidRPr="00F7375C" w:rsidRDefault="00E4321D" w:rsidP="004D713A">
            <w:pPr>
              <w:rPr>
                <w:rFonts w:cs="Arial"/>
              </w:rPr>
            </w:pPr>
            <w:r w:rsidRPr="00F7375C">
              <w:rPr>
                <w:rFonts w:cs="Arial"/>
              </w:rPr>
              <w:t>Comments</w:t>
            </w:r>
          </w:p>
        </w:tc>
      </w:tr>
      <w:tr w:rsidR="00E4321D" w:rsidTr="004D713A">
        <w:trPr>
          <w:trHeight w:val="15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r>
      <w:tr w:rsidR="00E4321D" w:rsidTr="004D713A">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References</w:t>
            </w:r>
          </w:p>
          <w:p w:rsidR="00E4321D" w:rsidRDefault="00E4321D" w:rsidP="004D713A">
            <w:pPr>
              <w:pStyle w:val="ListParagraph"/>
              <w:numPr>
                <w:ilvl w:val="0"/>
                <w:numId w:val="29"/>
              </w:numPr>
              <w:ind w:left="313" w:hanging="313"/>
            </w:pPr>
            <w:r w:rsidRPr="006E17EC">
              <w:t xml:space="preserve">White R and </w:t>
            </w:r>
            <w:proofErr w:type="spellStart"/>
            <w:r w:rsidRPr="006E17EC">
              <w:t>Bradnam</w:t>
            </w:r>
            <w:proofErr w:type="spellEnd"/>
            <w:r w:rsidRPr="006E17EC">
              <w:t xml:space="preserve"> V. Handbook of Drug Administration via enteral feeding tubes. 3</w:t>
            </w:r>
            <w:r w:rsidRPr="006E17EC">
              <w:rPr>
                <w:vertAlign w:val="superscript"/>
              </w:rPr>
              <w:t>rd</w:t>
            </w:r>
            <w:r w:rsidRPr="006E17EC">
              <w:t xml:space="preserve"> edition, 2015. Pharmaceutical Press</w:t>
            </w:r>
          </w:p>
          <w:p w:rsidR="00E4321D" w:rsidRPr="003C16B9" w:rsidRDefault="00E4321D" w:rsidP="004D713A">
            <w:pPr>
              <w:pStyle w:val="ListParagraph"/>
              <w:numPr>
                <w:ilvl w:val="0"/>
                <w:numId w:val="29"/>
              </w:numPr>
              <w:ind w:left="313" w:hanging="313"/>
              <w:rPr>
                <w:rFonts w:cs="Arial"/>
              </w:rPr>
            </w:pPr>
            <w:r>
              <w:t xml:space="preserve">Drug Tariff September 2019 </w:t>
            </w:r>
            <w:hyperlink r:id="rId8" w:history="1">
              <w:r>
                <w:rPr>
                  <w:rStyle w:val="Hyperlink"/>
                </w:rPr>
                <w:t>https://www.nhsbsa.nhs.uk/pharmacies-gp-practices-and-appliance-contractors/drug-tariff</w:t>
              </w:r>
            </w:hyperlink>
          </w:p>
        </w:tc>
      </w:tr>
      <w:tr w:rsidR="00E4321D" w:rsidTr="004D713A">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E4321D" w:rsidTr="004D713A">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Author: Vicki Kong, QIPP Programme Pharmacist, BHR CCGs</w:t>
            </w:r>
          </w:p>
          <w:p w:rsidR="00E4321D" w:rsidRPr="00F7375C" w:rsidRDefault="00E4321D" w:rsidP="004D713A">
            <w:pPr>
              <w:rPr>
                <w:rFonts w:cs="Arial"/>
              </w:rPr>
            </w:pPr>
            <w:r w:rsidRPr="00F7375C">
              <w:rPr>
                <w:rFonts w:cs="Arial"/>
              </w:rPr>
              <w:t>Approved by BHR CCGs Area Prescribing sub-Committees:</w:t>
            </w:r>
            <w:r w:rsidR="00E13CD9">
              <w:rPr>
                <w:rFonts w:cs="Arial"/>
              </w:rPr>
              <w:t xml:space="preserve"> 26 November 2019</w:t>
            </w:r>
          </w:p>
        </w:tc>
      </w:tr>
      <w:tr w:rsidR="00E4321D" w:rsidTr="004D713A">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Review date:</w:t>
            </w:r>
            <w:r w:rsidR="00E13CD9">
              <w:rPr>
                <w:rFonts w:cs="Arial"/>
              </w:rPr>
              <w:t xml:space="preserve"> November 2021</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Pr>
                <w:rFonts w:cs="Arial"/>
              </w:rPr>
              <w:t xml:space="preserve">Version: </w:t>
            </w:r>
            <w:r w:rsidR="00E13CD9">
              <w:rPr>
                <w:rFonts w:cs="Arial"/>
              </w:rPr>
              <w:t>1</w:t>
            </w:r>
          </w:p>
        </w:tc>
      </w:tr>
    </w:tbl>
    <w:p w:rsidR="00E4321D" w:rsidRDefault="00E4321D" w:rsidP="00E4321D">
      <w:pPr>
        <w:pStyle w:val="Header"/>
        <w:tabs>
          <w:tab w:val="clear" w:pos="4513"/>
          <w:tab w:val="clear" w:pos="9026"/>
        </w:tabs>
      </w:pPr>
    </w:p>
    <w:p w:rsidR="00E4321D" w:rsidRDefault="00E4321D" w:rsidP="00E4321D"/>
    <w:sectPr w:rsidR="00E4321D" w:rsidSect="00E3055A">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D9" w:rsidRDefault="00E13CD9">
    <w:pPr>
      <w:pStyle w:val="Footer"/>
    </w:pPr>
    <w:r>
      <w:rPr>
        <w:noProof/>
        <w:lang w:eastAsia="en-GB"/>
      </w:rPr>
      <w:drawing>
        <wp:anchor distT="0" distB="0" distL="114300" distR="114300" simplePos="0" relativeHeight="251663360" behindDoc="1" locked="0" layoutInCell="1" allowOverlap="1" wp14:anchorId="2E7F8546" wp14:editId="6D288D98">
          <wp:simplePos x="0" y="0"/>
          <wp:positionH relativeFrom="page">
            <wp:align>right</wp:align>
          </wp:positionH>
          <wp:positionV relativeFrom="bottomMargin">
            <wp:align>top</wp:align>
          </wp:positionV>
          <wp:extent cx="647700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BB04E1" w:rsidP="000750B8">
    <w:pPr>
      <w:pStyle w:val="Header"/>
      <w:jc w:val="right"/>
    </w:pPr>
    <w:r>
      <w:rPr>
        <w:noProof/>
        <w:lang w:eastAsia="en-GB"/>
      </w:rPr>
      <w:drawing>
        <wp:anchor distT="0" distB="0" distL="114300" distR="114300" simplePos="0" relativeHeight="251661312" behindDoc="0" locked="0" layoutInCell="1" allowOverlap="1" wp14:anchorId="7A36E524" wp14:editId="27019E3A">
          <wp:simplePos x="0" y="0"/>
          <wp:positionH relativeFrom="margin">
            <wp:align>right</wp:align>
          </wp:positionH>
          <wp:positionV relativeFrom="paragraph">
            <wp:posOffset>-419735</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TXgRW/4girJiUPA2VZHh9MVoRXfePo15bNrtygcyLOJumIETZ8CyOmrNrOj5rvrlabfXZAq4lAhXQy3cFiwYQ==" w:salt="G1N/5pvRXhJQMIa0UBGqJ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B04E1"/>
    <w:rsid w:val="00BB7471"/>
    <w:rsid w:val="00BC1561"/>
    <w:rsid w:val="00BE243A"/>
    <w:rsid w:val="00BE7695"/>
    <w:rsid w:val="00BF3929"/>
    <w:rsid w:val="00C059FD"/>
    <w:rsid w:val="00C311BD"/>
    <w:rsid w:val="00C43EB0"/>
    <w:rsid w:val="00C519C8"/>
    <w:rsid w:val="00C61A2C"/>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4A25"/>
    <w:rsid w:val="00DF7D00"/>
    <w:rsid w:val="00E1000B"/>
    <w:rsid w:val="00E13CD9"/>
    <w:rsid w:val="00E159AF"/>
    <w:rsid w:val="00E22943"/>
    <w:rsid w:val="00E3055A"/>
    <w:rsid w:val="00E31C78"/>
    <w:rsid w:val="00E4321D"/>
    <w:rsid w:val="00E51F8F"/>
    <w:rsid w:val="00E52E30"/>
    <w:rsid w:val="00E6760B"/>
    <w:rsid w:val="00E73F03"/>
    <w:rsid w:val="00E805CD"/>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B3C2-41FF-4ACB-8430-378A3B37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2019-11-27T13:44:00Z</dcterms:created>
  <dcterms:modified xsi:type="dcterms:W3CDTF">2019-11-27T14:16:00Z</dcterms:modified>
</cp:coreProperties>
</file>