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80"/>
        <w:gridCol w:w="2528"/>
        <w:gridCol w:w="2858"/>
        <w:gridCol w:w="1650"/>
      </w:tblGrid>
      <w:tr w:rsidR="00B81537" w:rsidRPr="0041272F" w:rsidTr="00B81537">
        <w:tc>
          <w:tcPr>
            <w:tcW w:w="9016" w:type="dxa"/>
            <w:gridSpan w:val="4"/>
            <w:shd w:val="clear" w:color="auto" w:fill="92D050"/>
          </w:tcPr>
          <w:p w:rsidR="00B81537" w:rsidRPr="00AD1D5F" w:rsidRDefault="00077947" w:rsidP="00B81537">
            <w:pPr>
              <w:pStyle w:val="Heading1"/>
            </w:pPr>
            <w:bookmarkStart w:id="0" w:name="_GoBack"/>
            <w:bookmarkEnd w:id="0"/>
            <w:r w:rsidRPr="00AD1D5F">
              <w:t>Folic acid</w:t>
            </w:r>
          </w:p>
        </w:tc>
      </w:tr>
      <w:tr w:rsidR="0071473F" w:rsidRPr="0041272F" w:rsidTr="00540470">
        <w:trPr>
          <w:trHeight w:val="364"/>
        </w:trPr>
        <w:tc>
          <w:tcPr>
            <w:tcW w:w="1980" w:type="dxa"/>
            <w:vMerge w:val="restart"/>
            <w:shd w:val="clear" w:color="auto" w:fill="00B0F0"/>
          </w:tcPr>
          <w:p w:rsidR="0071473F" w:rsidRPr="00540470" w:rsidRDefault="0071473F" w:rsidP="00B81537">
            <w:r w:rsidRPr="00540470">
              <w:t>Preparations listed in the Drug tariff</w:t>
            </w:r>
          </w:p>
        </w:tc>
        <w:tc>
          <w:tcPr>
            <w:tcW w:w="5386" w:type="dxa"/>
            <w:gridSpan w:val="2"/>
          </w:tcPr>
          <w:p w:rsidR="0071473F" w:rsidRPr="00540470" w:rsidRDefault="00AE5FB9" w:rsidP="00540470">
            <w:pPr>
              <w:rPr>
                <w:b/>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71473F" w:rsidRPr="00540470">
                <w:rPr>
                  <w:rStyle w:val="Hyperlink"/>
                  <w:b/>
                </w:rPr>
                <w:t>Part VIIIA (hover the mouse here for more info):</w:t>
              </w:r>
            </w:hyperlink>
          </w:p>
        </w:tc>
        <w:tc>
          <w:tcPr>
            <w:tcW w:w="1650" w:type="dxa"/>
          </w:tcPr>
          <w:p w:rsidR="0071473F" w:rsidRPr="0041272F" w:rsidRDefault="00540470" w:rsidP="00B81537">
            <w:pPr>
              <w:rPr>
                <w:sz w:val="24"/>
                <w:szCs w:val="24"/>
              </w:rPr>
            </w:pPr>
            <w:r w:rsidRPr="00FF40C6">
              <w:rPr>
                <w:rFonts w:cs="Arial"/>
                <w:b/>
              </w:rPr>
              <w:t>DT price</w:t>
            </w:r>
          </w:p>
        </w:tc>
      </w:tr>
      <w:tr w:rsidR="00A45E55" w:rsidRPr="0041272F" w:rsidTr="0071473F">
        <w:trPr>
          <w:trHeight w:val="278"/>
        </w:trPr>
        <w:tc>
          <w:tcPr>
            <w:tcW w:w="1980" w:type="dxa"/>
            <w:vMerge/>
            <w:shd w:val="clear" w:color="auto" w:fill="00B0F0"/>
          </w:tcPr>
          <w:p w:rsidR="00A45E55" w:rsidRPr="00540470" w:rsidRDefault="00A45E55" w:rsidP="00B81537"/>
        </w:tc>
        <w:tc>
          <w:tcPr>
            <w:tcW w:w="5386" w:type="dxa"/>
            <w:gridSpan w:val="2"/>
          </w:tcPr>
          <w:p w:rsidR="00A45E55" w:rsidRPr="00540470" w:rsidRDefault="00A45E55" w:rsidP="0039078E">
            <w:r>
              <w:t>Folic acid 400mcg tablet</w:t>
            </w:r>
          </w:p>
        </w:tc>
        <w:tc>
          <w:tcPr>
            <w:tcW w:w="1650" w:type="dxa"/>
          </w:tcPr>
          <w:p w:rsidR="00A45E55" w:rsidRDefault="00A45E55" w:rsidP="00B81537">
            <w:r>
              <w:t>£3.33 for 28</w:t>
            </w:r>
          </w:p>
        </w:tc>
      </w:tr>
      <w:tr w:rsidR="00A45E55" w:rsidRPr="0041272F" w:rsidTr="0071473F">
        <w:trPr>
          <w:trHeight w:val="278"/>
        </w:trPr>
        <w:tc>
          <w:tcPr>
            <w:tcW w:w="1980" w:type="dxa"/>
            <w:vMerge/>
            <w:shd w:val="clear" w:color="auto" w:fill="00B0F0"/>
          </w:tcPr>
          <w:p w:rsidR="00A45E55" w:rsidRPr="00540470" w:rsidRDefault="00A45E55" w:rsidP="00B81537"/>
        </w:tc>
        <w:tc>
          <w:tcPr>
            <w:tcW w:w="5386" w:type="dxa"/>
            <w:gridSpan w:val="2"/>
          </w:tcPr>
          <w:p w:rsidR="00A45E55" w:rsidRDefault="00A45E55" w:rsidP="0039078E">
            <w:r>
              <w:t>Folic acid 5mg tablet</w:t>
            </w:r>
          </w:p>
        </w:tc>
        <w:tc>
          <w:tcPr>
            <w:tcW w:w="1650" w:type="dxa"/>
          </w:tcPr>
          <w:p w:rsidR="00A45E55" w:rsidRDefault="00A45E55" w:rsidP="00B81537">
            <w:r>
              <w:t>£0.73 for 28</w:t>
            </w:r>
          </w:p>
        </w:tc>
      </w:tr>
      <w:tr w:rsidR="0071473F" w:rsidRPr="0041272F" w:rsidTr="0071473F">
        <w:trPr>
          <w:trHeight w:val="278"/>
        </w:trPr>
        <w:tc>
          <w:tcPr>
            <w:tcW w:w="1980" w:type="dxa"/>
            <w:vMerge/>
            <w:shd w:val="clear" w:color="auto" w:fill="00B0F0"/>
          </w:tcPr>
          <w:p w:rsidR="0071473F" w:rsidRPr="00540470" w:rsidRDefault="0071473F" w:rsidP="00B81537"/>
        </w:tc>
        <w:tc>
          <w:tcPr>
            <w:tcW w:w="5386" w:type="dxa"/>
            <w:gridSpan w:val="2"/>
          </w:tcPr>
          <w:p w:rsidR="0071473F" w:rsidRPr="00540470" w:rsidRDefault="00540470" w:rsidP="0039078E">
            <w:r w:rsidRPr="00540470">
              <w:t>Folic acid 2.5mg/5ml sugar free</w:t>
            </w:r>
          </w:p>
        </w:tc>
        <w:tc>
          <w:tcPr>
            <w:tcW w:w="1650" w:type="dxa"/>
          </w:tcPr>
          <w:p w:rsidR="0071473F" w:rsidRDefault="00540470" w:rsidP="00B81537">
            <w:pPr>
              <w:rPr>
                <w:sz w:val="24"/>
                <w:szCs w:val="24"/>
              </w:rPr>
            </w:pPr>
            <w:r>
              <w:t>£9.16 for 150ml</w:t>
            </w:r>
          </w:p>
        </w:tc>
      </w:tr>
      <w:tr w:rsidR="0071473F" w:rsidRPr="0041272F" w:rsidTr="0071473F">
        <w:trPr>
          <w:trHeight w:val="278"/>
        </w:trPr>
        <w:tc>
          <w:tcPr>
            <w:tcW w:w="1980" w:type="dxa"/>
            <w:vMerge/>
            <w:shd w:val="clear" w:color="auto" w:fill="00B0F0"/>
          </w:tcPr>
          <w:p w:rsidR="0071473F" w:rsidRPr="00540470" w:rsidRDefault="0071473F" w:rsidP="00B81537"/>
        </w:tc>
        <w:tc>
          <w:tcPr>
            <w:tcW w:w="5386" w:type="dxa"/>
            <w:gridSpan w:val="2"/>
          </w:tcPr>
          <w:p w:rsidR="0071473F" w:rsidRPr="00540470" w:rsidRDefault="00540470" w:rsidP="0039078E">
            <w:r w:rsidRPr="00540470">
              <w:t>Folic acid 5mg/5ml oral solution sugar free</w:t>
            </w:r>
          </w:p>
        </w:tc>
        <w:tc>
          <w:tcPr>
            <w:tcW w:w="1650" w:type="dxa"/>
          </w:tcPr>
          <w:p w:rsidR="0071473F" w:rsidRDefault="00540470" w:rsidP="00B81537">
            <w:pPr>
              <w:rPr>
                <w:sz w:val="24"/>
                <w:szCs w:val="24"/>
              </w:rPr>
            </w:pPr>
            <w:r>
              <w:t>£41.92 for 150ml</w:t>
            </w:r>
          </w:p>
        </w:tc>
      </w:tr>
      <w:tr w:rsidR="0071473F" w:rsidRPr="0041272F" w:rsidTr="0071473F">
        <w:trPr>
          <w:trHeight w:val="278"/>
        </w:trPr>
        <w:tc>
          <w:tcPr>
            <w:tcW w:w="1980" w:type="dxa"/>
            <w:vMerge/>
            <w:shd w:val="clear" w:color="auto" w:fill="00B0F0"/>
          </w:tcPr>
          <w:p w:rsidR="0071473F" w:rsidRPr="00540470" w:rsidRDefault="0071473F" w:rsidP="00B81537"/>
        </w:tc>
        <w:tc>
          <w:tcPr>
            <w:tcW w:w="5386" w:type="dxa"/>
            <w:gridSpan w:val="2"/>
          </w:tcPr>
          <w:p w:rsidR="0071473F" w:rsidRPr="00540470" w:rsidRDefault="00AE5FB9" w:rsidP="0039078E">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540470" w:rsidRPr="00540470">
                <w:rPr>
                  <w:rStyle w:val="Hyperlink"/>
                  <w:b/>
                </w:rPr>
                <w:t>Part VIIIB (hover the mouse here for more info):</w:t>
              </w:r>
            </w:hyperlink>
          </w:p>
        </w:tc>
        <w:tc>
          <w:tcPr>
            <w:tcW w:w="1650" w:type="dxa"/>
          </w:tcPr>
          <w:p w:rsidR="0071473F" w:rsidRDefault="00540470" w:rsidP="00B81537">
            <w:pPr>
              <w:rPr>
                <w:sz w:val="24"/>
                <w:szCs w:val="24"/>
              </w:rPr>
            </w:pPr>
            <w:r w:rsidRPr="00FF40C6">
              <w:rPr>
                <w:rFonts w:cs="Arial"/>
                <w:b/>
              </w:rPr>
              <w:t>DT price</w:t>
            </w:r>
          </w:p>
        </w:tc>
      </w:tr>
      <w:tr w:rsidR="00540470" w:rsidRPr="0041272F" w:rsidTr="0071473F">
        <w:trPr>
          <w:trHeight w:val="278"/>
        </w:trPr>
        <w:tc>
          <w:tcPr>
            <w:tcW w:w="1980" w:type="dxa"/>
            <w:vMerge/>
            <w:shd w:val="clear" w:color="auto" w:fill="00B0F0"/>
          </w:tcPr>
          <w:p w:rsidR="00540470" w:rsidRPr="00540470" w:rsidRDefault="00540470" w:rsidP="00B81537"/>
        </w:tc>
        <w:tc>
          <w:tcPr>
            <w:tcW w:w="5386" w:type="dxa"/>
            <w:gridSpan w:val="2"/>
          </w:tcPr>
          <w:p w:rsidR="00540470" w:rsidRPr="00540470" w:rsidRDefault="00204379" w:rsidP="0039078E">
            <w:r>
              <w:t>N</w:t>
            </w:r>
            <w:r w:rsidR="00540470" w:rsidRPr="00540470">
              <w:t>one</w:t>
            </w:r>
          </w:p>
        </w:tc>
        <w:tc>
          <w:tcPr>
            <w:tcW w:w="1650" w:type="dxa"/>
          </w:tcPr>
          <w:p w:rsidR="00540470" w:rsidRDefault="00540470" w:rsidP="00B81537">
            <w:pPr>
              <w:rPr>
                <w:sz w:val="24"/>
                <w:szCs w:val="24"/>
              </w:rPr>
            </w:pPr>
          </w:p>
        </w:tc>
      </w:tr>
      <w:tr w:rsidR="00B81537" w:rsidRPr="0041272F" w:rsidTr="00B81537">
        <w:tc>
          <w:tcPr>
            <w:tcW w:w="9016" w:type="dxa"/>
            <w:gridSpan w:val="4"/>
            <w:shd w:val="clear" w:color="auto" w:fill="FFFF00"/>
          </w:tcPr>
          <w:p w:rsidR="00B81537" w:rsidRPr="0041272F" w:rsidRDefault="00B81537" w:rsidP="00B81537">
            <w:pPr>
              <w:rPr>
                <w:sz w:val="24"/>
                <w:szCs w:val="24"/>
              </w:rPr>
            </w:pPr>
            <w:r>
              <w:rPr>
                <w:sz w:val="24"/>
                <w:szCs w:val="24"/>
              </w:rPr>
              <w:t>Administration in swallowing difficulties</w:t>
            </w:r>
          </w:p>
        </w:tc>
      </w:tr>
      <w:tr w:rsidR="00B81537" w:rsidRPr="0041272F" w:rsidTr="00B81537">
        <w:tc>
          <w:tcPr>
            <w:tcW w:w="9016" w:type="dxa"/>
            <w:gridSpan w:val="4"/>
            <w:shd w:val="clear" w:color="auto" w:fill="auto"/>
          </w:tcPr>
          <w:p w:rsidR="00B81537" w:rsidRDefault="00241ECE" w:rsidP="00B81537">
            <w:pPr>
              <w:rPr>
                <w:sz w:val="24"/>
                <w:szCs w:val="24"/>
              </w:rPr>
            </w:pPr>
            <w:r>
              <w:rPr>
                <w:sz w:val="24"/>
                <w:szCs w:val="24"/>
              </w:rPr>
              <w:t>Administer oral solution using an oral syringe.</w:t>
            </w:r>
          </w:p>
        </w:tc>
      </w:tr>
      <w:tr w:rsidR="00B81537" w:rsidRPr="0041272F" w:rsidTr="00B81537">
        <w:tc>
          <w:tcPr>
            <w:tcW w:w="9016" w:type="dxa"/>
            <w:gridSpan w:val="4"/>
            <w:shd w:val="clear" w:color="auto" w:fill="FFC000"/>
          </w:tcPr>
          <w:p w:rsidR="00B81537" w:rsidRPr="0041272F" w:rsidRDefault="00B81537" w:rsidP="00B81537">
            <w:pPr>
              <w:rPr>
                <w:sz w:val="24"/>
                <w:szCs w:val="24"/>
              </w:rPr>
            </w:pPr>
            <w:r>
              <w:rPr>
                <w:sz w:val="24"/>
                <w:szCs w:val="24"/>
              </w:rPr>
              <w:t>Administration in enteral feeding tube</w:t>
            </w:r>
          </w:p>
        </w:tc>
      </w:tr>
      <w:tr w:rsidR="00B81537" w:rsidRPr="0041272F" w:rsidTr="00B81537">
        <w:tc>
          <w:tcPr>
            <w:tcW w:w="9016" w:type="dxa"/>
            <w:gridSpan w:val="4"/>
            <w:shd w:val="clear" w:color="auto" w:fill="auto"/>
          </w:tcPr>
          <w:p w:rsidR="00B81537" w:rsidRDefault="00241ECE" w:rsidP="00241ECE">
            <w:pPr>
              <w:rPr>
                <w:sz w:val="24"/>
                <w:szCs w:val="24"/>
              </w:rPr>
            </w:pPr>
            <w:r>
              <w:rPr>
                <w:sz w:val="24"/>
                <w:szCs w:val="24"/>
              </w:rPr>
              <w:t>Flush tube with 15ml water, administer oral solution using an oral syringe, then flush with 15ml water</w:t>
            </w:r>
            <w:r w:rsidR="0084332A">
              <w:rPr>
                <w:sz w:val="24"/>
                <w:szCs w:val="24"/>
              </w:rPr>
              <w:t xml:space="preserve"> (unlicensed)</w:t>
            </w:r>
            <w:r w:rsidRPr="00241ECE">
              <w:rPr>
                <w:sz w:val="24"/>
                <w:szCs w:val="24"/>
                <w:vertAlign w:val="superscript"/>
              </w:rPr>
              <w:t>1</w:t>
            </w:r>
          </w:p>
        </w:tc>
      </w:tr>
      <w:tr w:rsidR="00B81537" w:rsidRPr="0041272F" w:rsidTr="00B81537">
        <w:tc>
          <w:tcPr>
            <w:tcW w:w="9016" w:type="dxa"/>
            <w:gridSpan w:val="4"/>
            <w:shd w:val="clear" w:color="auto" w:fill="FF0000"/>
          </w:tcPr>
          <w:p w:rsidR="00B81537" w:rsidRPr="0041272F" w:rsidRDefault="00B81537" w:rsidP="00B81537">
            <w:pPr>
              <w:rPr>
                <w:sz w:val="24"/>
                <w:szCs w:val="24"/>
              </w:rPr>
            </w:pPr>
            <w:r>
              <w:rPr>
                <w:sz w:val="24"/>
                <w:szCs w:val="24"/>
              </w:rPr>
              <w:t>Comments</w:t>
            </w:r>
          </w:p>
        </w:tc>
      </w:tr>
      <w:tr w:rsidR="00B81537" w:rsidRPr="0041272F" w:rsidTr="00B81537">
        <w:tc>
          <w:tcPr>
            <w:tcW w:w="9016" w:type="dxa"/>
            <w:gridSpan w:val="4"/>
          </w:tcPr>
          <w:p w:rsidR="00B81537" w:rsidRDefault="001D098E" w:rsidP="00B81537">
            <w:pPr>
              <w:rPr>
                <w:sz w:val="24"/>
                <w:szCs w:val="24"/>
              </w:rPr>
            </w:pPr>
            <w:r>
              <w:rPr>
                <w:sz w:val="24"/>
                <w:szCs w:val="24"/>
              </w:rPr>
              <w:t>Colonis Pharma do not have any information on administering folic acid 1mg/ml oral solution via a feeding tube</w:t>
            </w:r>
            <w:r w:rsidR="00932250">
              <w:rPr>
                <w:sz w:val="24"/>
                <w:szCs w:val="24"/>
                <w:vertAlign w:val="superscript"/>
              </w:rPr>
              <w:t>2</w:t>
            </w:r>
            <w:r>
              <w:rPr>
                <w:sz w:val="24"/>
                <w:szCs w:val="24"/>
              </w:rPr>
              <w:t>.</w:t>
            </w:r>
          </w:p>
          <w:p w:rsidR="00932250" w:rsidRDefault="00932250" w:rsidP="00B81537">
            <w:pPr>
              <w:rPr>
                <w:sz w:val="24"/>
                <w:szCs w:val="24"/>
              </w:rPr>
            </w:pPr>
            <w:r>
              <w:rPr>
                <w:sz w:val="24"/>
                <w:szCs w:val="24"/>
              </w:rPr>
              <w:t>Rosemont Pharmaceuticals do not have any information on administering folic acid (Lexpec) 2.5mg/5ml oral solution via a feeding tube</w:t>
            </w:r>
            <w:r>
              <w:rPr>
                <w:sz w:val="24"/>
                <w:szCs w:val="24"/>
                <w:vertAlign w:val="superscript"/>
              </w:rPr>
              <w:t>3</w:t>
            </w:r>
            <w:r>
              <w:rPr>
                <w:sz w:val="24"/>
                <w:szCs w:val="24"/>
              </w:rPr>
              <w:t>.</w:t>
            </w:r>
          </w:p>
        </w:tc>
      </w:tr>
      <w:tr w:rsidR="00B81537" w:rsidRPr="0041272F" w:rsidTr="00B81537">
        <w:tc>
          <w:tcPr>
            <w:tcW w:w="9016" w:type="dxa"/>
            <w:gridSpan w:val="4"/>
          </w:tcPr>
          <w:p w:rsidR="00B81537" w:rsidRPr="00506B6B" w:rsidRDefault="00B81537" w:rsidP="00B81537">
            <w:r w:rsidRPr="00506B6B">
              <w:t>References</w:t>
            </w:r>
          </w:p>
          <w:p w:rsidR="00241ECE" w:rsidRDefault="00241ECE" w:rsidP="00C944BE">
            <w:pPr>
              <w:pStyle w:val="ListParagraph"/>
              <w:numPr>
                <w:ilvl w:val="0"/>
                <w:numId w:val="11"/>
              </w:numPr>
              <w:ind w:left="313" w:hanging="313"/>
            </w:pPr>
            <w:r w:rsidRPr="00766C97">
              <w:t>White R and Bradnam V. Handbook of Drug Administration via enteral feeding tubes. 3</w:t>
            </w:r>
            <w:r w:rsidRPr="00766C97">
              <w:rPr>
                <w:vertAlign w:val="superscript"/>
              </w:rPr>
              <w:t>rd</w:t>
            </w:r>
            <w:r w:rsidRPr="00766C97">
              <w:t xml:space="preserve"> edition, 2015. Pharmaceutical Press</w:t>
            </w:r>
          </w:p>
          <w:p w:rsidR="00932250" w:rsidRDefault="001D098E" w:rsidP="00C944BE">
            <w:pPr>
              <w:pStyle w:val="ListParagraph"/>
              <w:numPr>
                <w:ilvl w:val="0"/>
                <w:numId w:val="11"/>
              </w:numPr>
              <w:ind w:left="313" w:hanging="313"/>
            </w:pPr>
            <w:r w:rsidRPr="00534A16">
              <w:t xml:space="preserve">Email correspondence on file: </w:t>
            </w:r>
            <w:r>
              <w:t>Folic acid 1mg/ml oral solution</w:t>
            </w:r>
            <w:r w:rsidRPr="00534A16">
              <w:t>. Colonis Pharma Medicines information. Received 17 May 2019</w:t>
            </w:r>
          </w:p>
          <w:p w:rsidR="001D098E" w:rsidRDefault="00932250" w:rsidP="00932250">
            <w:pPr>
              <w:pStyle w:val="ListParagraph"/>
              <w:numPr>
                <w:ilvl w:val="0"/>
                <w:numId w:val="11"/>
              </w:numPr>
              <w:ind w:left="313" w:hanging="313"/>
            </w:pPr>
            <w:r w:rsidRPr="00534A16">
              <w:t xml:space="preserve">Email correspondence on file: </w:t>
            </w:r>
            <w:r>
              <w:t>Folic acid 2.5mg/5ml oral solution</w:t>
            </w:r>
            <w:r w:rsidRPr="00534A16">
              <w:t xml:space="preserve">. </w:t>
            </w:r>
            <w:r>
              <w:t xml:space="preserve">Rosemont Pharmaceuticals </w:t>
            </w:r>
            <w:r w:rsidRPr="00534A16">
              <w:t>Medicines information. Re</w:t>
            </w:r>
            <w:r>
              <w:t>ceived 10</w:t>
            </w:r>
            <w:r w:rsidRPr="00534A16">
              <w:t xml:space="preserve"> May 2019</w:t>
            </w:r>
          </w:p>
          <w:p w:rsidR="00B81537" w:rsidRPr="00506B6B" w:rsidRDefault="00B81537" w:rsidP="00C944BE">
            <w:pPr>
              <w:pStyle w:val="ListParagraph"/>
              <w:numPr>
                <w:ilvl w:val="0"/>
                <w:numId w:val="11"/>
              </w:numPr>
              <w:ind w:left="313" w:hanging="313"/>
            </w:pPr>
            <w:r w:rsidRPr="00506B6B">
              <w:t xml:space="preserve">Drug Tariff June 2019 </w:t>
            </w:r>
            <w:hyperlink r:id="rId8" w:history="1">
              <w:r w:rsidRPr="00506B6B">
                <w:rPr>
                  <w:rStyle w:val="Hyperlink"/>
                </w:rPr>
                <w:t>https://www.nhsbsa.nhs.uk/pharmacies-gp-practices-and-appliance-contractors/drug-tariff</w:t>
              </w:r>
            </w:hyperlink>
            <w:r w:rsidRPr="00506B6B">
              <w:t xml:space="preserve"> </w:t>
            </w:r>
            <w:r w:rsidR="00C944BE">
              <w:t>date accessed 13 June 2019</w:t>
            </w:r>
          </w:p>
        </w:tc>
      </w:tr>
      <w:tr w:rsidR="00B81537" w:rsidRPr="0041272F" w:rsidTr="00B81537">
        <w:tc>
          <w:tcPr>
            <w:tcW w:w="9016" w:type="dxa"/>
            <w:gridSpan w:val="4"/>
          </w:tcPr>
          <w:p w:rsidR="00B81537" w:rsidRPr="00506B6B" w:rsidRDefault="00772B37" w:rsidP="00B81537">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B81537" w:rsidRPr="0041272F" w:rsidTr="00B81537">
        <w:trPr>
          <w:trHeight w:val="503"/>
        </w:trPr>
        <w:tc>
          <w:tcPr>
            <w:tcW w:w="9016" w:type="dxa"/>
            <w:gridSpan w:val="4"/>
          </w:tcPr>
          <w:p w:rsidR="00B81537" w:rsidRPr="00506B6B" w:rsidRDefault="00B81537" w:rsidP="00B81537">
            <w:r w:rsidRPr="00506B6B">
              <w:t>Author: Vicki Kong, QIPP Programme Pharmacist, BHR CCGs</w:t>
            </w:r>
          </w:p>
          <w:p w:rsidR="00B81537" w:rsidRPr="00506B6B" w:rsidRDefault="00B81537" w:rsidP="00B81537">
            <w:r w:rsidRPr="00506B6B">
              <w:t>Approved by BHR CCGs A</w:t>
            </w:r>
            <w:r>
              <w:t>rea Prescribing sub-Committees:</w:t>
            </w:r>
            <w:r w:rsidR="00524D92">
              <w:t xml:space="preserve"> July 2019</w:t>
            </w:r>
          </w:p>
        </w:tc>
      </w:tr>
      <w:tr w:rsidR="00B81537" w:rsidRPr="0041272F" w:rsidTr="00B81537">
        <w:trPr>
          <w:trHeight w:val="259"/>
        </w:trPr>
        <w:tc>
          <w:tcPr>
            <w:tcW w:w="4508" w:type="dxa"/>
            <w:gridSpan w:val="2"/>
          </w:tcPr>
          <w:p w:rsidR="00B81537" w:rsidRPr="00506B6B" w:rsidRDefault="00B81537" w:rsidP="00B81537">
            <w:r w:rsidRPr="00506B6B">
              <w:t>Review date:</w:t>
            </w:r>
            <w:r w:rsidR="00FD5A11">
              <w:t xml:space="preserve"> July 2021</w:t>
            </w:r>
          </w:p>
        </w:tc>
        <w:tc>
          <w:tcPr>
            <w:tcW w:w="4508" w:type="dxa"/>
            <w:gridSpan w:val="2"/>
          </w:tcPr>
          <w:p w:rsidR="00B81537" w:rsidRPr="00506B6B" w:rsidRDefault="00B81537" w:rsidP="00B81537">
            <w:r w:rsidRPr="00506B6B">
              <w:t>Version: 1</w:t>
            </w:r>
          </w:p>
        </w:tc>
      </w:tr>
    </w:tbl>
    <w:p w:rsidR="00077947" w:rsidRDefault="00077947" w:rsidP="00CB03FC">
      <w:pPr>
        <w:pStyle w:val="Header"/>
        <w:tabs>
          <w:tab w:val="clear" w:pos="4513"/>
          <w:tab w:val="clear" w:pos="9026"/>
        </w:tabs>
      </w:pPr>
    </w:p>
    <w:p w:rsidR="0071473F" w:rsidRPr="0071473F" w:rsidRDefault="0071473F" w:rsidP="0071473F"/>
    <w:p w:rsidR="0071473F" w:rsidRPr="0071473F" w:rsidRDefault="0071473F" w:rsidP="0071473F"/>
    <w:p w:rsidR="0071473F" w:rsidRPr="0071473F" w:rsidRDefault="0071473F" w:rsidP="0071473F"/>
    <w:p w:rsidR="0071473F" w:rsidRPr="0071473F" w:rsidRDefault="0071473F" w:rsidP="0071473F"/>
    <w:p w:rsidR="0071473F" w:rsidRPr="0071473F" w:rsidRDefault="0071473F" w:rsidP="0071473F"/>
    <w:p w:rsidR="0071473F" w:rsidRPr="0071473F" w:rsidRDefault="0071473F" w:rsidP="0071473F"/>
    <w:p w:rsidR="0071473F" w:rsidRPr="0071473F" w:rsidRDefault="0071473F" w:rsidP="0071473F"/>
    <w:p w:rsidR="0071473F" w:rsidRPr="0071473F" w:rsidRDefault="0071473F" w:rsidP="0071473F"/>
    <w:p w:rsidR="0071473F" w:rsidRDefault="0071473F" w:rsidP="0071473F"/>
    <w:p w:rsidR="0071473F" w:rsidRDefault="0071473F" w:rsidP="0071473F"/>
    <w:p w:rsidR="00077947" w:rsidRPr="0071473F" w:rsidRDefault="00077947" w:rsidP="0071473F">
      <w:pPr>
        <w:jc w:val="center"/>
      </w:pPr>
    </w:p>
    <w:sectPr w:rsidR="00077947" w:rsidRPr="0071473F" w:rsidSect="00E3055A">
      <w:head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73F" w:rsidRDefault="0071473F" w:rsidP="00F72AFB">
      <w:r>
        <w:separator/>
      </w:r>
    </w:p>
  </w:endnote>
  <w:endnote w:type="continuationSeparator" w:id="0">
    <w:p w:rsidR="0071473F" w:rsidRDefault="0071473F"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73F" w:rsidRDefault="0071473F">
    <w:pPr>
      <w:pStyle w:val="Footer"/>
    </w:pPr>
    <w:r>
      <w:rPr>
        <w:noProof/>
        <w:lang w:eastAsia="en-GB"/>
      </w:rPr>
      <w:drawing>
        <wp:anchor distT="0" distB="0" distL="114300" distR="114300" simplePos="0" relativeHeight="251663360" behindDoc="1" locked="0" layoutInCell="1" allowOverlap="1" wp14:anchorId="7416A1DC" wp14:editId="234C61B8">
          <wp:simplePos x="0" y="0"/>
          <wp:positionH relativeFrom="page">
            <wp:align>right</wp:align>
          </wp:positionH>
          <wp:positionV relativeFrom="bottomMargin">
            <wp:align>top</wp:align>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73F" w:rsidRDefault="0071473F" w:rsidP="00F72AFB">
      <w:r>
        <w:separator/>
      </w:r>
    </w:p>
  </w:footnote>
  <w:footnote w:type="continuationSeparator" w:id="0">
    <w:p w:rsidR="0071473F" w:rsidRDefault="0071473F"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73F" w:rsidRDefault="0071473F">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73F" w:rsidRDefault="0071473F" w:rsidP="00DE3FC9">
    <w:pPr>
      <w:pStyle w:val="Header"/>
      <w:tabs>
        <w:tab w:val="clear" w:pos="4513"/>
        <w:tab w:val="clear" w:pos="9026"/>
        <w:tab w:val="left" w:pos="7875"/>
      </w:tabs>
    </w:pPr>
    <w:r>
      <w:rPr>
        <w:noProof/>
        <w:lang w:eastAsia="en-GB"/>
      </w:rPr>
      <w:drawing>
        <wp:anchor distT="0" distB="0" distL="114300" distR="114300" simplePos="0" relativeHeight="251661312" behindDoc="0" locked="0" layoutInCell="1" allowOverlap="1" wp14:anchorId="580D1FBC" wp14:editId="0A8764A3">
          <wp:simplePos x="0" y="0"/>
          <wp:positionH relativeFrom="margin">
            <wp:align>right</wp:align>
          </wp:positionH>
          <wp:positionV relativeFrom="paragraph">
            <wp:posOffset>-448310</wp:posOffset>
          </wp:positionV>
          <wp:extent cx="1943740" cy="914400"/>
          <wp:effectExtent l="0" t="0" r="0" b="0"/>
          <wp:wrapNone/>
          <wp:docPr id="4" name="Picture 4"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0"/>
  </w:num>
  <w:num w:numId="5">
    <w:abstractNumId w:val="13"/>
  </w:num>
  <w:num w:numId="6">
    <w:abstractNumId w:val="7"/>
  </w:num>
  <w:num w:numId="7">
    <w:abstractNumId w:val="3"/>
  </w:num>
  <w:num w:numId="8">
    <w:abstractNumId w:val="8"/>
  </w:num>
  <w:num w:numId="9">
    <w:abstractNumId w:val="9"/>
  </w:num>
  <w:num w:numId="10">
    <w:abstractNumId w:val="4"/>
  </w:num>
  <w:num w:numId="11">
    <w:abstractNumId w:val="11"/>
  </w:num>
  <w:num w:numId="12">
    <w:abstractNumId w:val="1"/>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EA4jXkN9ALzwm111w+gHFQgscgBx5XZB4kpeMgRf8WRuYFcAdFsjJxiPaDNxJ3BAYySxuEKydXHF2qge3v0iQ==" w:salt="gnNmCTofJGhwCLbHzQenQQ=="/>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43617"/>
    <w:rsid w:val="000760DA"/>
    <w:rsid w:val="00077947"/>
    <w:rsid w:val="000917D0"/>
    <w:rsid w:val="000B0333"/>
    <w:rsid w:val="000C7A55"/>
    <w:rsid w:val="000F6901"/>
    <w:rsid w:val="000F781D"/>
    <w:rsid w:val="00104B1F"/>
    <w:rsid w:val="00122DD3"/>
    <w:rsid w:val="00126DF3"/>
    <w:rsid w:val="00134D3A"/>
    <w:rsid w:val="001577C9"/>
    <w:rsid w:val="0016036D"/>
    <w:rsid w:val="00160CDD"/>
    <w:rsid w:val="0016214E"/>
    <w:rsid w:val="001865BA"/>
    <w:rsid w:val="00197836"/>
    <w:rsid w:val="001A1B36"/>
    <w:rsid w:val="001C7AFE"/>
    <w:rsid w:val="001D098E"/>
    <w:rsid w:val="001E07CC"/>
    <w:rsid w:val="001E1CC3"/>
    <w:rsid w:val="001F1CC6"/>
    <w:rsid w:val="00204379"/>
    <w:rsid w:val="0020558B"/>
    <w:rsid w:val="00214CBB"/>
    <w:rsid w:val="00222183"/>
    <w:rsid w:val="00234045"/>
    <w:rsid w:val="002342EC"/>
    <w:rsid w:val="002364C6"/>
    <w:rsid w:val="00241478"/>
    <w:rsid w:val="00241ECE"/>
    <w:rsid w:val="0024265C"/>
    <w:rsid w:val="0024651A"/>
    <w:rsid w:val="00252095"/>
    <w:rsid w:val="002671D5"/>
    <w:rsid w:val="002704A2"/>
    <w:rsid w:val="002709CC"/>
    <w:rsid w:val="00270B08"/>
    <w:rsid w:val="00272A84"/>
    <w:rsid w:val="00277FFA"/>
    <w:rsid w:val="002809E0"/>
    <w:rsid w:val="00285D6E"/>
    <w:rsid w:val="002B6CCF"/>
    <w:rsid w:val="002C1C09"/>
    <w:rsid w:val="002D01AD"/>
    <w:rsid w:val="002E0D4E"/>
    <w:rsid w:val="002E1B4E"/>
    <w:rsid w:val="002E5A1D"/>
    <w:rsid w:val="002E6888"/>
    <w:rsid w:val="00300289"/>
    <w:rsid w:val="00320699"/>
    <w:rsid w:val="003413AC"/>
    <w:rsid w:val="00354724"/>
    <w:rsid w:val="00357A02"/>
    <w:rsid w:val="0036692A"/>
    <w:rsid w:val="00374E37"/>
    <w:rsid w:val="00376A86"/>
    <w:rsid w:val="00384499"/>
    <w:rsid w:val="0039078E"/>
    <w:rsid w:val="003944A6"/>
    <w:rsid w:val="003B31C2"/>
    <w:rsid w:val="003C1217"/>
    <w:rsid w:val="003C68B4"/>
    <w:rsid w:val="003D10FA"/>
    <w:rsid w:val="003E034C"/>
    <w:rsid w:val="003E23B6"/>
    <w:rsid w:val="003F400B"/>
    <w:rsid w:val="003F638B"/>
    <w:rsid w:val="00402382"/>
    <w:rsid w:val="004037B0"/>
    <w:rsid w:val="00427931"/>
    <w:rsid w:val="00441FEE"/>
    <w:rsid w:val="004561D7"/>
    <w:rsid w:val="004818F1"/>
    <w:rsid w:val="004C2CD3"/>
    <w:rsid w:val="004D2139"/>
    <w:rsid w:val="004D2188"/>
    <w:rsid w:val="004D5974"/>
    <w:rsid w:val="004D5F5F"/>
    <w:rsid w:val="004D7296"/>
    <w:rsid w:val="004E4206"/>
    <w:rsid w:val="004F37B6"/>
    <w:rsid w:val="004F7CC4"/>
    <w:rsid w:val="005004A6"/>
    <w:rsid w:val="00506B6B"/>
    <w:rsid w:val="00522505"/>
    <w:rsid w:val="00524D92"/>
    <w:rsid w:val="0052568E"/>
    <w:rsid w:val="00534A16"/>
    <w:rsid w:val="00540470"/>
    <w:rsid w:val="005459D5"/>
    <w:rsid w:val="00566E94"/>
    <w:rsid w:val="005750CD"/>
    <w:rsid w:val="00587423"/>
    <w:rsid w:val="0059443C"/>
    <w:rsid w:val="00594881"/>
    <w:rsid w:val="0059554A"/>
    <w:rsid w:val="005955BE"/>
    <w:rsid w:val="005A39D3"/>
    <w:rsid w:val="005A5188"/>
    <w:rsid w:val="005A5F7D"/>
    <w:rsid w:val="005A7A06"/>
    <w:rsid w:val="005B5B21"/>
    <w:rsid w:val="005C7DE2"/>
    <w:rsid w:val="005D42B8"/>
    <w:rsid w:val="005E0222"/>
    <w:rsid w:val="005E2FC9"/>
    <w:rsid w:val="005E3406"/>
    <w:rsid w:val="00606A4A"/>
    <w:rsid w:val="00607E03"/>
    <w:rsid w:val="00623B6D"/>
    <w:rsid w:val="00623C8F"/>
    <w:rsid w:val="00633F9D"/>
    <w:rsid w:val="0063717A"/>
    <w:rsid w:val="0064114F"/>
    <w:rsid w:val="006436C2"/>
    <w:rsid w:val="006766ED"/>
    <w:rsid w:val="006774AA"/>
    <w:rsid w:val="00694C20"/>
    <w:rsid w:val="006969A1"/>
    <w:rsid w:val="006A51E3"/>
    <w:rsid w:val="006B5DD9"/>
    <w:rsid w:val="006C3FC2"/>
    <w:rsid w:val="006D77BC"/>
    <w:rsid w:val="006F39B0"/>
    <w:rsid w:val="006F5F76"/>
    <w:rsid w:val="006F6618"/>
    <w:rsid w:val="0070746C"/>
    <w:rsid w:val="0071473F"/>
    <w:rsid w:val="007179B9"/>
    <w:rsid w:val="00730141"/>
    <w:rsid w:val="0073460E"/>
    <w:rsid w:val="007531AC"/>
    <w:rsid w:val="00755BB0"/>
    <w:rsid w:val="00766C97"/>
    <w:rsid w:val="007704BA"/>
    <w:rsid w:val="00772B37"/>
    <w:rsid w:val="00794EBA"/>
    <w:rsid w:val="007A30B7"/>
    <w:rsid w:val="007A4D1E"/>
    <w:rsid w:val="007C1D62"/>
    <w:rsid w:val="007C3222"/>
    <w:rsid w:val="007D6AB7"/>
    <w:rsid w:val="00802D12"/>
    <w:rsid w:val="00831035"/>
    <w:rsid w:val="0084332A"/>
    <w:rsid w:val="00855E1A"/>
    <w:rsid w:val="00861368"/>
    <w:rsid w:val="0086351F"/>
    <w:rsid w:val="00896D3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70EF"/>
    <w:rsid w:val="00A41A24"/>
    <w:rsid w:val="00A45E55"/>
    <w:rsid w:val="00A4776C"/>
    <w:rsid w:val="00A54B6C"/>
    <w:rsid w:val="00A62384"/>
    <w:rsid w:val="00A65FAC"/>
    <w:rsid w:val="00A74535"/>
    <w:rsid w:val="00A751FC"/>
    <w:rsid w:val="00AB4D39"/>
    <w:rsid w:val="00AB6864"/>
    <w:rsid w:val="00AC5C0C"/>
    <w:rsid w:val="00AC7519"/>
    <w:rsid w:val="00AD1D5F"/>
    <w:rsid w:val="00AE09D5"/>
    <w:rsid w:val="00AE1708"/>
    <w:rsid w:val="00AE3818"/>
    <w:rsid w:val="00AE5FB9"/>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37A2E"/>
    <w:rsid w:val="00C43EB0"/>
    <w:rsid w:val="00C519C8"/>
    <w:rsid w:val="00C61A2C"/>
    <w:rsid w:val="00C712BA"/>
    <w:rsid w:val="00C76204"/>
    <w:rsid w:val="00C874C2"/>
    <w:rsid w:val="00C944BE"/>
    <w:rsid w:val="00CA5D27"/>
    <w:rsid w:val="00CB03FC"/>
    <w:rsid w:val="00CB5BEE"/>
    <w:rsid w:val="00CC378A"/>
    <w:rsid w:val="00CC4E07"/>
    <w:rsid w:val="00D01CFF"/>
    <w:rsid w:val="00D143A7"/>
    <w:rsid w:val="00D31A43"/>
    <w:rsid w:val="00D34211"/>
    <w:rsid w:val="00D40C13"/>
    <w:rsid w:val="00D47C11"/>
    <w:rsid w:val="00D53F74"/>
    <w:rsid w:val="00D631A9"/>
    <w:rsid w:val="00D70D06"/>
    <w:rsid w:val="00D82A51"/>
    <w:rsid w:val="00D97D47"/>
    <w:rsid w:val="00DA205A"/>
    <w:rsid w:val="00DA7366"/>
    <w:rsid w:val="00DB0AE1"/>
    <w:rsid w:val="00DC53FE"/>
    <w:rsid w:val="00DC6086"/>
    <w:rsid w:val="00DD4709"/>
    <w:rsid w:val="00DD5319"/>
    <w:rsid w:val="00DD6900"/>
    <w:rsid w:val="00DE3FC9"/>
    <w:rsid w:val="00DE4A25"/>
    <w:rsid w:val="00DF7D00"/>
    <w:rsid w:val="00E14E49"/>
    <w:rsid w:val="00E159AF"/>
    <w:rsid w:val="00E22943"/>
    <w:rsid w:val="00E3055A"/>
    <w:rsid w:val="00E31C78"/>
    <w:rsid w:val="00E51F8F"/>
    <w:rsid w:val="00E52E30"/>
    <w:rsid w:val="00E6760B"/>
    <w:rsid w:val="00E73F03"/>
    <w:rsid w:val="00E805CD"/>
    <w:rsid w:val="00E8609B"/>
    <w:rsid w:val="00EB08B7"/>
    <w:rsid w:val="00ED329C"/>
    <w:rsid w:val="00EE1154"/>
    <w:rsid w:val="00F14909"/>
    <w:rsid w:val="00F52982"/>
    <w:rsid w:val="00F66B94"/>
    <w:rsid w:val="00F72AFB"/>
    <w:rsid w:val="00F746B9"/>
    <w:rsid w:val="00FA2BAA"/>
    <w:rsid w:val="00FA61A4"/>
    <w:rsid w:val="00FC55DB"/>
    <w:rsid w:val="00FC5786"/>
    <w:rsid w:val="00FD55F6"/>
    <w:rsid w:val="00FD5A11"/>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bsa.nhs.uk/pharmacies-gp-practices-and-appliance-contractors/drug-tari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EB553-D08E-48CB-8B2D-0C24D838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6</cp:revision>
  <dcterms:created xsi:type="dcterms:W3CDTF">2019-10-29T09:43:00Z</dcterms:created>
  <dcterms:modified xsi:type="dcterms:W3CDTF">2019-11-27T14:22:00Z</dcterms:modified>
</cp:coreProperties>
</file>