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FE0CB2" w:rsidTr="00FE0CB2">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FE0CB2" w:rsidRDefault="00FE0CB2" w:rsidP="00FE0CB2">
            <w:pPr>
              <w:pStyle w:val="Heading1"/>
            </w:pPr>
            <w:bookmarkStart w:id="0" w:name="_Lorazepam"/>
            <w:bookmarkStart w:id="1" w:name="_Clonidine"/>
            <w:bookmarkStart w:id="2" w:name="_Prednisolone"/>
            <w:bookmarkStart w:id="3" w:name="_Diltiazem_cream"/>
            <w:bookmarkStart w:id="4" w:name="_Diltiazem_topical"/>
            <w:bookmarkStart w:id="5" w:name="_GoBack"/>
            <w:bookmarkEnd w:id="0"/>
            <w:bookmarkEnd w:id="1"/>
            <w:bookmarkEnd w:id="2"/>
            <w:bookmarkEnd w:id="3"/>
            <w:bookmarkEnd w:id="4"/>
            <w:bookmarkEnd w:id="5"/>
            <w:r>
              <w:br w:type="page"/>
            </w:r>
            <w:r w:rsidR="009E44D0">
              <w:t>Anastrozole</w:t>
            </w:r>
          </w:p>
        </w:tc>
      </w:tr>
      <w:tr w:rsidR="00FE0CB2" w:rsidTr="009E44D0">
        <w:trPr>
          <w:trHeight w:val="396"/>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FE0CB2" w:rsidRDefault="00FE0CB2" w:rsidP="00FE0CB2">
            <w:pPr>
              <w:rPr>
                <w:rFonts w:cs="Arial"/>
              </w:rPr>
            </w:pPr>
            <w:r w:rsidRPr="00F7375C">
              <w:rPr>
                <w:rFonts w:cs="Arial"/>
              </w:rPr>
              <w:t xml:space="preserve">Preparations listed in </w:t>
            </w:r>
            <w:r>
              <w:rPr>
                <w:rFonts w:cs="Arial"/>
              </w:rPr>
              <w:t xml:space="preserve">the </w:t>
            </w:r>
            <w:r w:rsidRPr="00F7375C">
              <w:rPr>
                <w:rFonts w:cs="Arial"/>
              </w:rPr>
              <w:t>Drug tariff</w:t>
            </w:r>
          </w:p>
          <w:p w:rsidR="00FE0CB2" w:rsidRPr="009E44D0" w:rsidRDefault="00FE0CB2" w:rsidP="00FE0CB2">
            <w:pPr>
              <w:rPr>
                <w:rFonts w:cs="Arial"/>
                <w:sz w:val="20"/>
                <w:szCs w:val="20"/>
              </w:rPr>
            </w:pPr>
            <w:r w:rsidRPr="009E44D0">
              <w:rPr>
                <w:rFonts w:cs="Arial"/>
                <w:b/>
                <w:sz w:val="20"/>
                <w:szCs w:val="20"/>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3F0E9B" w:rsidP="00FE0CB2">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E0CB2" w:rsidRPr="009E44D0">
                <w:rPr>
                  <w:rStyle w:val="Hyperlink"/>
                  <w:rFonts w:cs="Arial"/>
                  <w:b/>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FE0CB2" w:rsidP="00FE0CB2">
            <w:pPr>
              <w:rPr>
                <w:rFonts w:cs="Arial"/>
              </w:rPr>
            </w:pPr>
            <w:r w:rsidRPr="009E44D0">
              <w:rPr>
                <w:rFonts w:cs="Arial"/>
                <w:b/>
              </w:rPr>
              <w:t>DT price</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9E44D0" w:rsidP="00FE0CB2">
            <w:pPr>
              <w:rPr>
                <w:rFonts w:cs="Arial"/>
              </w:rPr>
            </w:pPr>
            <w:r w:rsidRPr="009E44D0">
              <w:rPr>
                <w:rFonts w:cs="Arial"/>
              </w:rPr>
              <w:t>Anastrozole 1mg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9E44D0" w:rsidP="00FE0CB2">
            <w:pPr>
              <w:jc w:val="center"/>
              <w:rPr>
                <w:rFonts w:cs="Arial"/>
              </w:rPr>
            </w:pPr>
            <w:r w:rsidRPr="009E44D0">
              <w:rPr>
                <w:rFonts w:cs="Arial"/>
              </w:rPr>
              <w:t>£1.94 for 28</w:t>
            </w:r>
          </w:p>
        </w:tc>
      </w:tr>
      <w:tr w:rsidR="00FE0CB2" w:rsidTr="009E44D0">
        <w:trPr>
          <w:trHeight w:val="405"/>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3F0E9B" w:rsidP="00FE0CB2">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FE0CB2" w:rsidRPr="009E44D0">
                <w:rPr>
                  <w:rStyle w:val="Hyperlink"/>
                  <w:rFonts w:cs="Arial"/>
                  <w:b/>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FE0CB2" w:rsidP="00FE0CB2">
            <w:pPr>
              <w:rPr>
                <w:rFonts w:cs="Arial"/>
              </w:rPr>
            </w:pPr>
            <w:r w:rsidRPr="009E44D0">
              <w:rPr>
                <w:rFonts w:cs="Arial"/>
                <w:b/>
              </w:rPr>
              <w:t>DT price</w:t>
            </w:r>
          </w:p>
        </w:tc>
      </w:tr>
      <w:tr w:rsidR="00FE0CB2" w:rsidTr="00FE0CB2">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E44D0" w:rsidRDefault="009E44D0" w:rsidP="00FE0CB2">
            <w:pPr>
              <w:rPr>
                <w:rFonts w:cs="Arial"/>
              </w:rPr>
            </w:pPr>
            <w:r w:rsidRPr="009E44D0">
              <w:rPr>
                <w:rFonts w:cs="Arial"/>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FE0CB2" w:rsidP="00FE0CB2">
            <w:pPr>
              <w:rPr>
                <w:rFonts w:cs="Arial"/>
                <w:b/>
                <w:sz w:val="20"/>
                <w:szCs w:val="20"/>
              </w:rPr>
            </w:pPr>
          </w:p>
        </w:tc>
      </w:tr>
      <w:tr w:rsidR="00FE0CB2" w:rsidTr="00FE0CB2">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E0CB2" w:rsidRPr="00F7375C" w:rsidRDefault="00FE0CB2" w:rsidP="00FE0CB2">
            <w:pPr>
              <w:rPr>
                <w:rFonts w:cs="Arial"/>
              </w:rPr>
            </w:pPr>
            <w:r w:rsidRPr="00F7375C">
              <w:rPr>
                <w:rFonts w:cs="Arial"/>
              </w:rPr>
              <w:t>Administration in swallowing difficulties</w:t>
            </w:r>
          </w:p>
        </w:tc>
      </w:tr>
      <w:tr w:rsidR="00FE0CB2" w:rsidTr="00281E41">
        <w:trPr>
          <w:trHeight w:val="171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281E41" w:rsidP="00FE0CB2">
            <w:pPr>
              <w:rPr>
                <w:rFonts w:cs="Arial"/>
              </w:rPr>
            </w:pPr>
            <w:r>
              <w:rPr>
                <w:rFonts w:cs="Arial"/>
              </w:rPr>
              <w:t>Owing to the class of drug, crushing is not recommended, a closed system should be used</w:t>
            </w:r>
            <w:r w:rsidR="009B46D5">
              <w:rPr>
                <w:rFonts w:cs="Arial"/>
                <w:vertAlign w:val="superscript"/>
              </w:rPr>
              <w:t>1</w:t>
            </w:r>
            <w:r>
              <w:rPr>
                <w:rFonts w:cs="Arial"/>
              </w:rPr>
              <w:t>.</w:t>
            </w:r>
            <w:r w:rsidR="002D0F09">
              <w:rPr>
                <w:rFonts w:cs="Arial"/>
              </w:rPr>
              <w:t xml:space="preserve"> </w:t>
            </w:r>
            <w:r w:rsidR="00454467">
              <w:rPr>
                <w:rFonts w:cs="Arial"/>
              </w:rPr>
              <w:t>Pregnant women should not handle crushed or broken tablets</w:t>
            </w:r>
            <w:r w:rsidR="00454467">
              <w:rPr>
                <w:rFonts w:cs="Arial"/>
                <w:vertAlign w:val="superscript"/>
              </w:rPr>
              <w:t>2</w:t>
            </w:r>
            <w:r w:rsidR="00454467">
              <w:rPr>
                <w:rFonts w:cs="Arial"/>
              </w:rPr>
              <w:t xml:space="preserve">. </w:t>
            </w:r>
            <w:r w:rsidR="002D0F09">
              <w:rPr>
                <w:rFonts w:cs="Arial"/>
              </w:rPr>
              <w:t>Also see comments.</w:t>
            </w:r>
          </w:p>
          <w:p w:rsidR="00281E41" w:rsidRDefault="00281E41" w:rsidP="00FE0CB2">
            <w:pPr>
              <w:rPr>
                <w:rFonts w:cs="Arial"/>
              </w:rPr>
            </w:pPr>
          </w:p>
          <w:p w:rsidR="00281E41" w:rsidRDefault="00281E41" w:rsidP="00281E41">
            <w:pPr>
              <w:rPr>
                <w:rFonts w:cs="Arial"/>
              </w:rPr>
            </w:pPr>
            <w:r>
              <w:rPr>
                <w:rFonts w:cs="Arial"/>
              </w:rPr>
              <w:t>Tablet- unlicensed use: place tablet in the barrel of an appropriate syringe, draw 10ml water and allow the tablet to disperse, shaking if necessary and administer. Place another 10ml water into the syringe and administer</w:t>
            </w:r>
            <w:r w:rsidR="009B46D5">
              <w:rPr>
                <w:rFonts w:cs="Arial"/>
                <w:vertAlign w:val="superscript"/>
              </w:rPr>
              <w:t>1</w:t>
            </w:r>
            <w:r>
              <w:rPr>
                <w:rFonts w:cs="Arial"/>
              </w:rPr>
              <w:t xml:space="preserve">. </w:t>
            </w:r>
          </w:p>
          <w:p w:rsidR="00454467" w:rsidRPr="00F7375C" w:rsidRDefault="00454467" w:rsidP="00281E41">
            <w:pPr>
              <w:rPr>
                <w:rFonts w:cs="Arial"/>
              </w:rPr>
            </w:pPr>
          </w:p>
        </w:tc>
      </w:tr>
      <w:tr w:rsidR="00FE0CB2" w:rsidTr="00FE0CB2">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E0CB2" w:rsidRPr="00F7375C" w:rsidRDefault="00FE0CB2" w:rsidP="00FE0CB2">
            <w:pPr>
              <w:rPr>
                <w:rFonts w:cs="Arial"/>
              </w:rPr>
            </w:pPr>
            <w:r w:rsidRPr="00F7375C">
              <w:rPr>
                <w:rFonts w:cs="Arial"/>
              </w:rPr>
              <w:t>Administration in enteral feeding tube</w:t>
            </w:r>
          </w:p>
        </w:tc>
      </w:tr>
      <w:tr w:rsidR="00FE0CB2" w:rsidTr="002D0F09">
        <w:trPr>
          <w:trHeight w:val="184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D0F09" w:rsidRDefault="002D0F09" w:rsidP="002D0F09">
            <w:pPr>
              <w:rPr>
                <w:rFonts w:cs="Arial"/>
              </w:rPr>
            </w:pPr>
            <w:r>
              <w:rPr>
                <w:rFonts w:cs="Arial"/>
              </w:rPr>
              <w:t>Owing to the class of drug, crushing is not recommended, a closed system should be used</w:t>
            </w:r>
            <w:r w:rsidR="009B46D5">
              <w:rPr>
                <w:rFonts w:cs="Arial"/>
                <w:vertAlign w:val="superscript"/>
              </w:rPr>
              <w:t>1</w:t>
            </w:r>
            <w:r>
              <w:rPr>
                <w:rFonts w:cs="Arial"/>
              </w:rPr>
              <w:t xml:space="preserve">. </w:t>
            </w:r>
            <w:r w:rsidR="00454467">
              <w:rPr>
                <w:rFonts w:cs="Arial"/>
              </w:rPr>
              <w:t>Pregnant women should not handle crushed or broken tablets</w:t>
            </w:r>
            <w:r w:rsidR="00454467">
              <w:rPr>
                <w:rFonts w:cs="Arial"/>
                <w:vertAlign w:val="superscript"/>
              </w:rPr>
              <w:t>2</w:t>
            </w:r>
            <w:r w:rsidR="00454467">
              <w:rPr>
                <w:rFonts w:cs="Arial"/>
              </w:rPr>
              <w:t>. A</w:t>
            </w:r>
            <w:r>
              <w:rPr>
                <w:rFonts w:cs="Arial"/>
              </w:rPr>
              <w:t>lso see comments.</w:t>
            </w:r>
          </w:p>
          <w:p w:rsidR="00FE0CB2" w:rsidRDefault="00FE0CB2" w:rsidP="00FE0CB2">
            <w:pPr>
              <w:rPr>
                <w:rFonts w:cs="Arial"/>
              </w:rPr>
            </w:pPr>
          </w:p>
          <w:p w:rsidR="002D0F09" w:rsidRDefault="002D0F09" w:rsidP="002D0F09">
            <w:pPr>
              <w:rPr>
                <w:rFonts w:cs="Arial"/>
              </w:rPr>
            </w:pPr>
            <w:r>
              <w:rPr>
                <w:rFonts w:cs="Arial"/>
              </w:rPr>
              <w:t>Tablet- unlicensed use: stop the feed and flush. Place the tablet in the barrel of syringe and disperse with 10ml water, shaking if necessary and flush. Draw another 10ml water into the syringe and flush. Finally, flush the line with water</w:t>
            </w:r>
            <w:r w:rsidR="009B46D5">
              <w:rPr>
                <w:rFonts w:cs="Arial"/>
                <w:vertAlign w:val="superscript"/>
              </w:rPr>
              <w:t>1</w:t>
            </w:r>
            <w:r>
              <w:rPr>
                <w:rFonts w:cs="Arial"/>
              </w:rPr>
              <w:t xml:space="preserve">. </w:t>
            </w:r>
          </w:p>
          <w:p w:rsidR="00454467" w:rsidRPr="00F7375C" w:rsidRDefault="00454467" w:rsidP="002D0F09">
            <w:pPr>
              <w:rPr>
                <w:rFonts w:cs="Arial"/>
              </w:rPr>
            </w:pPr>
          </w:p>
        </w:tc>
      </w:tr>
      <w:tr w:rsidR="00FE0CB2" w:rsidTr="00FE0CB2">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FE0CB2" w:rsidRPr="00F7375C" w:rsidRDefault="00FE0CB2" w:rsidP="00FE0CB2">
            <w:pPr>
              <w:rPr>
                <w:rFonts w:cs="Arial"/>
              </w:rPr>
            </w:pPr>
            <w:r w:rsidRPr="00F7375C">
              <w:rPr>
                <w:rFonts w:cs="Arial"/>
              </w:rPr>
              <w:t>Comments</w:t>
            </w:r>
          </w:p>
        </w:tc>
      </w:tr>
      <w:tr w:rsidR="00FE0CB2" w:rsidTr="00FE0CB2">
        <w:trPr>
          <w:trHeight w:val="4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54467" w:rsidRDefault="009B46D5" w:rsidP="009B46D5">
            <w:pPr>
              <w:rPr>
                <w:rFonts w:cs="Arial"/>
              </w:rPr>
            </w:pPr>
            <w:r>
              <w:rPr>
                <w:rFonts w:cs="Arial"/>
              </w:rPr>
              <w:t xml:space="preserve">A number of generic manufacturers were contacted and had no information on administering their brand of anastrozole tablets for patients with swallowing difficulties or administration via a feeding tube. The contact information and responses are kept on file. </w:t>
            </w:r>
          </w:p>
          <w:p w:rsidR="00454467" w:rsidRDefault="00454467" w:rsidP="009B46D5">
            <w:pPr>
              <w:rPr>
                <w:rFonts w:cs="Arial"/>
              </w:rPr>
            </w:pPr>
          </w:p>
          <w:p w:rsidR="00FE0CB2" w:rsidRDefault="009B46D5" w:rsidP="009B46D5">
            <w:pPr>
              <w:rPr>
                <w:rFonts w:cs="Arial"/>
              </w:rPr>
            </w:pPr>
            <w:r>
              <w:rPr>
                <w:rFonts w:cs="Arial"/>
              </w:rPr>
              <w:t xml:space="preserve">AstraZeneca have no information on </w:t>
            </w:r>
            <w:proofErr w:type="spellStart"/>
            <w:r>
              <w:rPr>
                <w:rFonts w:cs="Arial"/>
              </w:rPr>
              <w:t>Arimidex</w:t>
            </w:r>
            <w:proofErr w:type="spellEnd"/>
            <w:r>
              <w:rPr>
                <w:rFonts w:cs="Arial"/>
              </w:rPr>
              <w:t xml:space="preserve"> tablets for patients with swallowing difficulties or administration via a feeding tube</w:t>
            </w:r>
            <w:r w:rsidR="00454467">
              <w:rPr>
                <w:rFonts w:cs="Arial"/>
                <w:vertAlign w:val="superscript"/>
              </w:rPr>
              <w:t>3</w:t>
            </w:r>
            <w:r w:rsidR="00454467">
              <w:rPr>
                <w:rFonts w:cs="Arial"/>
              </w:rPr>
              <w:t>.</w:t>
            </w:r>
          </w:p>
          <w:p w:rsidR="00454467" w:rsidRDefault="00454467" w:rsidP="009B46D5"/>
        </w:tc>
      </w:tr>
      <w:tr w:rsidR="00FE0CB2" w:rsidTr="00FE0CB2">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B46D5" w:rsidRDefault="00FE0CB2" w:rsidP="00FE0CB2">
            <w:pPr>
              <w:rPr>
                <w:rFonts w:cs="Arial"/>
              </w:rPr>
            </w:pPr>
            <w:r w:rsidRPr="009B46D5">
              <w:rPr>
                <w:rFonts w:cs="Arial"/>
              </w:rPr>
              <w:t>References</w:t>
            </w:r>
          </w:p>
          <w:p w:rsidR="00FE0CB2" w:rsidRDefault="00FE0CB2" w:rsidP="004F1871">
            <w:pPr>
              <w:pStyle w:val="ListParagraph"/>
              <w:numPr>
                <w:ilvl w:val="0"/>
                <w:numId w:val="3"/>
              </w:numPr>
              <w:ind w:left="313" w:hanging="313"/>
            </w:pPr>
            <w:r w:rsidRPr="009B46D5">
              <w:t xml:space="preserve">White R and </w:t>
            </w:r>
            <w:proofErr w:type="spellStart"/>
            <w:r w:rsidRPr="009B46D5">
              <w:t>Bradnam</w:t>
            </w:r>
            <w:proofErr w:type="spellEnd"/>
            <w:r w:rsidRPr="009B46D5">
              <w:t xml:space="preserve"> V. Handbook of Drug Administration via enteral feeding tubes. 3</w:t>
            </w:r>
            <w:r w:rsidRPr="009B46D5">
              <w:rPr>
                <w:vertAlign w:val="superscript"/>
              </w:rPr>
              <w:t>rd</w:t>
            </w:r>
            <w:r w:rsidRPr="009B46D5">
              <w:t xml:space="preserve"> edition, 2015. Pharmaceutical Press</w:t>
            </w:r>
          </w:p>
          <w:p w:rsidR="00454467" w:rsidRPr="00454467" w:rsidRDefault="00454467" w:rsidP="004F1871">
            <w:pPr>
              <w:pStyle w:val="ListParagraph"/>
              <w:numPr>
                <w:ilvl w:val="0"/>
                <w:numId w:val="3"/>
              </w:numPr>
              <w:ind w:left="313" w:hanging="313"/>
              <w:rPr>
                <w:rFonts w:cs="Arial"/>
              </w:rPr>
            </w:pPr>
            <w:r>
              <w:rPr>
                <w:rFonts w:cs="Arial"/>
              </w:rPr>
              <w:t>The NEWT guidelines for administration of medication to patients with enteral feeding tubes or swallowing difficulties. 2</w:t>
            </w:r>
            <w:r w:rsidRPr="00A720D9">
              <w:rPr>
                <w:rFonts w:cs="Arial"/>
                <w:vertAlign w:val="superscript"/>
              </w:rPr>
              <w:t>nd</w:t>
            </w:r>
            <w:r>
              <w:rPr>
                <w:rFonts w:cs="Arial"/>
              </w:rPr>
              <w:t xml:space="preserve"> updated edition 2015</w:t>
            </w:r>
          </w:p>
          <w:p w:rsidR="00FE0CB2" w:rsidRPr="009B46D5" w:rsidRDefault="00FE0CB2" w:rsidP="004F1871">
            <w:pPr>
              <w:pStyle w:val="ListParagraph"/>
              <w:numPr>
                <w:ilvl w:val="0"/>
                <w:numId w:val="3"/>
              </w:numPr>
              <w:ind w:left="313" w:hanging="313"/>
            </w:pPr>
            <w:r w:rsidRPr="009B46D5">
              <w:t xml:space="preserve">Email on file: </w:t>
            </w:r>
            <w:proofErr w:type="spellStart"/>
            <w:r w:rsidR="009B46D5" w:rsidRPr="009B46D5">
              <w:t>Arimidex</w:t>
            </w:r>
            <w:proofErr w:type="spellEnd"/>
            <w:r w:rsidR="009B46D5" w:rsidRPr="009B46D5">
              <w:t>. AstraZeneca Medicines Information. Received 8 July 2019</w:t>
            </w:r>
          </w:p>
          <w:p w:rsidR="00FE0CB2" w:rsidRPr="003C16B9" w:rsidRDefault="00FE0CB2" w:rsidP="004F1871">
            <w:pPr>
              <w:pStyle w:val="ListParagraph"/>
              <w:numPr>
                <w:ilvl w:val="0"/>
                <w:numId w:val="3"/>
              </w:numPr>
              <w:ind w:left="313" w:hanging="313"/>
              <w:rPr>
                <w:rFonts w:cs="Arial"/>
              </w:rPr>
            </w:pPr>
            <w:r w:rsidRPr="009B46D5">
              <w:t xml:space="preserve">Drug Tariff </w:t>
            </w:r>
            <w:r w:rsidR="00454467">
              <w:t>December</w:t>
            </w:r>
            <w:r w:rsidRPr="009B46D5">
              <w:t xml:space="preserve"> 2019 </w:t>
            </w:r>
            <w:hyperlink r:id="rId8" w:history="1">
              <w:r w:rsidRPr="009B46D5">
                <w:rPr>
                  <w:rStyle w:val="Hyperlink"/>
                </w:rPr>
                <w:t>https://www.nhsbsa.nhs.uk/pharmacies-gp-practices-and-appliance-contractors/drug-tariff</w:t>
              </w:r>
            </w:hyperlink>
          </w:p>
        </w:tc>
      </w:tr>
      <w:tr w:rsidR="00FE0CB2" w:rsidTr="00FE0CB2">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B46D5" w:rsidRDefault="00FE0CB2" w:rsidP="00FE0CB2">
            <w:pPr>
              <w:rPr>
                <w:rFonts w:cs="Arial"/>
              </w:rPr>
            </w:pPr>
            <w:r w:rsidRPr="009B46D5">
              <w:rPr>
                <w:rFonts w:cs="Arial"/>
                <w:b/>
              </w:rPr>
              <w:t>Please note: full instructions should be provided to the person administering the medicine. This is guidance only and should not determine individualised care.</w:t>
            </w:r>
          </w:p>
        </w:tc>
      </w:tr>
      <w:tr w:rsidR="00FE0CB2" w:rsidTr="00FE0CB2">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B46D5" w:rsidRDefault="00FE0CB2" w:rsidP="00FE0CB2">
            <w:pPr>
              <w:rPr>
                <w:rFonts w:cs="Arial"/>
              </w:rPr>
            </w:pPr>
            <w:r w:rsidRPr="009B46D5">
              <w:rPr>
                <w:rFonts w:cs="Arial"/>
              </w:rPr>
              <w:t>Author: Vicki Kong, QIPP Programme Pharmacist, BHR CCGs</w:t>
            </w:r>
          </w:p>
          <w:p w:rsidR="00FE0CB2" w:rsidRPr="009B46D5" w:rsidRDefault="00FE0CB2" w:rsidP="00FE0CB2">
            <w:pPr>
              <w:rPr>
                <w:rFonts w:cs="Arial"/>
              </w:rPr>
            </w:pPr>
            <w:r w:rsidRPr="009B46D5">
              <w:rPr>
                <w:rFonts w:cs="Arial"/>
              </w:rPr>
              <w:t>Approved by BHR CCGs Area Prescribing sub-Committees</w:t>
            </w:r>
            <w:r w:rsidR="00A2151D">
              <w:rPr>
                <w:rFonts w:cs="Arial"/>
              </w:rPr>
              <w:t xml:space="preserve"> via Chairs action</w:t>
            </w:r>
            <w:r w:rsidRPr="009B46D5">
              <w:rPr>
                <w:rFonts w:cs="Arial"/>
              </w:rPr>
              <w:t>:</w:t>
            </w:r>
            <w:r w:rsidR="00A2151D">
              <w:rPr>
                <w:rFonts w:cs="Arial"/>
              </w:rPr>
              <w:t xml:space="preserve"> June 2020</w:t>
            </w:r>
          </w:p>
        </w:tc>
      </w:tr>
      <w:tr w:rsidR="00FE0CB2" w:rsidTr="00FE0CB2">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9B46D5" w:rsidRDefault="00FE0CB2" w:rsidP="00FE0CB2">
            <w:pPr>
              <w:rPr>
                <w:rFonts w:cs="Arial"/>
              </w:rPr>
            </w:pPr>
            <w:r w:rsidRPr="009B46D5">
              <w:rPr>
                <w:rFonts w:cs="Arial"/>
              </w:rPr>
              <w:t>Review date:</w:t>
            </w:r>
            <w:r w:rsidR="008620D3">
              <w:rPr>
                <w:rFonts w:cs="Arial"/>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9B46D5" w:rsidRDefault="00FE0CB2" w:rsidP="00FE0CB2">
            <w:pPr>
              <w:rPr>
                <w:rFonts w:cs="Arial"/>
              </w:rPr>
            </w:pPr>
            <w:r w:rsidRPr="009B46D5">
              <w:rPr>
                <w:rFonts w:cs="Arial"/>
              </w:rPr>
              <w:t xml:space="preserve">Version: </w:t>
            </w:r>
            <w:r w:rsidR="00A2151D">
              <w:rPr>
                <w:rFonts w:cs="Arial"/>
              </w:rPr>
              <w:t>1.1</w:t>
            </w:r>
          </w:p>
        </w:tc>
      </w:tr>
    </w:tbl>
    <w:p w:rsidR="00E3055A" w:rsidRPr="00733F94" w:rsidRDefault="00E3055A" w:rsidP="003F0E9B"/>
    <w:sectPr w:rsidR="00E3055A" w:rsidRPr="00733F94" w:rsidSect="00E3055A">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67" w:rsidRDefault="00F31567" w:rsidP="00F72AFB">
      <w:r>
        <w:separator/>
      </w:r>
    </w:p>
  </w:endnote>
  <w:endnote w:type="continuationSeparator" w:id="0">
    <w:p w:rsidR="00F31567" w:rsidRDefault="00F31567"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67" w:rsidRDefault="00F31567">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67" w:rsidRDefault="00F31567" w:rsidP="00F72AFB">
      <w:r>
        <w:separator/>
      </w:r>
    </w:p>
  </w:footnote>
  <w:footnote w:type="continuationSeparator" w:id="0">
    <w:p w:rsidR="00F31567" w:rsidRDefault="00F31567"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67" w:rsidRDefault="00F31567">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67" w:rsidRDefault="00F31567" w:rsidP="000750B8">
    <w:pPr>
      <w:pStyle w:val="Header"/>
      <w:jc w:val="right"/>
    </w:pPr>
    <w:r>
      <w:rPr>
        <w:noProof/>
        <w:lang w:eastAsia="en-GB"/>
      </w:rPr>
      <w:drawing>
        <wp:inline distT="0" distB="0" distL="0" distR="0">
          <wp:extent cx="2171700" cy="1019175"/>
          <wp:effectExtent l="0" t="0" r="0" b="9525"/>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UE3x8A7OzMK8tSsV9FmBX7cl+ozTM4/5k4HuNS7gWwUdacmRNC4mzKlKJkxTrm2XfVk8KEZx/+thGw9nuJ/fw==" w:salt="Ss8X00VMEgsNoKr9SAvwD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0E9B"/>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13EE"/>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6B9"/>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567"/>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37FC97E"/>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E01E-6E29-4BF9-BF00-28B03552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2020-06-30T13:43:00Z</dcterms:created>
  <dcterms:modified xsi:type="dcterms:W3CDTF">2020-06-30T13:52:00Z</dcterms:modified>
</cp:coreProperties>
</file>