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0"/>
        <w:gridCol w:w="2528"/>
        <w:gridCol w:w="3284"/>
        <w:gridCol w:w="1224"/>
      </w:tblGrid>
      <w:tr w:rsidR="00077947" w:rsidRPr="0041272F" w:rsidTr="00077947">
        <w:tc>
          <w:tcPr>
            <w:tcW w:w="9016" w:type="dxa"/>
            <w:gridSpan w:val="4"/>
            <w:shd w:val="clear" w:color="auto" w:fill="92D050"/>
          </w:tcPr>
          <w:p w:rsidR="00077947" w:rsidRPr="00AD1D5F" w:rsidRDefault="00077947" w:rsidP="00077947">
            <w:pPr>
              <w:pStyle w:val="Heading1"/>
            </w:pPr>
            <w:bookmarkStart w:id="0" w:name="_Alendronic_acid_(Alendronate)_1"/>
            <w:bookmarkStart w:id="1" w:name="_GoBack"/>
            <w:bookmarkEnd w:id="0"/>
            <w:bookmarkEnd w:id="1"/>
            <w:r>
              <w:br w:type="page"/>
            </w:r>
            <w:bookmarkStart w:id="2" w:name="_Alendronic_acid_(Alendronate)"/>
            <w:bookmarkEnd w:id="2"/>
            <w:r w:rsidR="009F077B" w:rsidRPr="00AD1D5F">
              <w:t>Alendronic acid</w:t>
            </w:r>
            <w:r w:rsidR="00E159AF" w:rsidRPr="00AD1D5F">
              <w:t xml:space="preserve"> (Alendronate)</w:t>
            </w:r>
          </w:p>
        </w:tc>
      </w:tr>
      <w:tr w:rsidR="006F36E2" w:rsidRPr="0041272F" w:rsidTr="00932B83">
        <w:trPr>
          <w:trHeight w:val="222"/>
        </w:trPr>
        <w:tc>
          <w:tcPr>
            <w:tcW w:w="1980" w:type="dxa"/>
            <w:vMerge w:val="restart"/>
            <w:shd w:val="clear" w:color="auto" w:fill="00B0F0"/>
          </w:tcPr>
          <w:p w:rsidR="006F36E2" w:rsidRPr="0083723C" w:rsidRDefault="006F36E2" w:rsidP="00C37A2E">
            <w:pPr>
              <w:pStyle w:val="BodyText2"/>
              <w:rPr>
                <w:sz w:val="22"/>
                <w:szCs w:val="22"/>
              </w:rPr>
            </w:pPr>
            <w:r w:rsidRPr="0083723C">
              <w:rPr>
                <w:sz w:val="22"/>
                <w:szCs w:val="22"/>
              </w:rPr>
              <w:t xml:space="preserve">Preparations listed in the Drug tariff </w:t>
            </w:r>
          </w:p>
          <w:p w:rsidR="006F36E2" w:rsidRPr="00AE1708" w:rsidRDefault="006F36E2" w:rsidP="00077947">
            <w:pPr>
              <w:rPr>
                <w:sz w:val="24"/>
                <w:szCs w:val="24"/>
              </w:rPr>
            </w:pPr>
            <w:r w:rsidRPr="00C37A2E">
              <w:rPr>
                <w:b/>
                <w:sz w:val="20"/>
                <w:szCs w:val="20"/>
              </w:rPr>
              <w:t>Hover the mouse over the £ sign for DT prices</w:t>
            </w:r>
          </w:p>
        </w:tc>
        <w:tc>
          <w:tcPr>
            <w:tcW w:w="5812" w:type="dxa"/>
            <w:gridSpan w:val="2"/>
          </w:tcPr>
          <w:p w:rsidR="006F36E2" w:rsidRPr="00932B83" w:rsidRDefault="00B81384" w:rsidP="006F36E2">
            <w:pPr>
              <w:rPr>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6F36E2" w:rsidRPr="00932B83">
                <w:rPr>
                  <w:rStyle w:val="Hyperlink"/>
                  <w:b/>
                  <w:sz w:val="20"/>
                  <w:szCs w:val="20"/>
                </w:rPr>
                <w:t>Part VIIIA (hover the mouse here for more info):</w:t>
              </w:r>
            </w:hyperlink>
          </w:p>
        </w:tc>
        <w:tc>
          <w:tcPr>
            <w:tcW w:w="1224" w:type="dxa"/>
          </w:tcPr>
          <w:p w:rsidR="006F36E2" w:rsidRPr="00932B83" w:rsidRDefault="006F36E2" w:rsidP="00AE1708">
            <w:pPr>
              <w:rPr>
                <w:sz w:val="20"/>
                <w:szCs w:val="20"/>
              </w:rPr>
            </w:pPr>
            <w:r w:rsidRPr="00932B83">
              <w:rPr>
                <w:rFonts w:cs="Arial"/>
                <w:b/>
                <w:sz w:val="20"/>
                <w:szCs w:val="20"/>
              </w:rPr>
              <w:t>DT price</w:t>
            </w:r>
          </w:p>
        </w:tc>
      </w:tr>
      <w:tr w:rsidR="006F36E2" w:rsidRPr="0041272F" w:rsidTr="006F36E2">
        <w:trPr>
          <w:trHeight w:val="278"/>
        </w:trPr>
        <w:tc>
          <w:tcPr>
            <w:tcW w:w="1980" w:type="dxa"/>
            <w:vMerge/>
            <w:shd w:val="clear" w:color="auto" w:fill="00B0F0"/>
          </w:tcPr>
          <w:p w:rsidR="006F36E2" w:rsidRPr="0083723C" w:rsidRDefault="006F36E2" w:rsidP="00C37A2E">
            <w:pPr>
              <w:pStyle w:val="BodyText2"/>
              <w:rPr>
                <w:sz w:val="22"/>
                <w:szCs w:val="22"/>
              </w:rPr>
            </w:pPr>
          </w:p>
        </w:tc>
        <w:tc>
          <w:tcPr>
            <w:tcW w:w="5812" w:type="dxa"/>
            <w:gridSpan w:val="2"/>
          </w:tcPr>
          <w:p w:rsidR="006F36E2" w:rsidRPr="00932B83" w:rsidRDefault="00932B83" w:rsidP="00932B83">
            <w:pPr>
              <w:rPr>
                <w:sz w:val="20"/>
                <w:szCs w:val="20"/>
              </w:rPr>
            </w:pPr>
            <w:r w:rsidRPr="00932B83">
              <w:rPr>
                <w:sz w:val="20"/>
                <w:szCs w:val="20"/>
              </w:rPr>
              <w:t xml:space="preserve">Alendronic acid 10mg, </w:t>
            </w:r>
            <w:r w:rsidR="006F36E2" w:rsidRPr="00932B83">
              <w:rPr>
                <w:sz w:val="20"/>
                <w:szCs w:val="20"/>
              </w:rPr>
              <w:t xml:space="preserve">70mg tablets </w:t>
            </w:r>
          </w:p>
        </w:tc>
        <w:tc>
          <w:tcPr>
            <w:tcW w:w="1224" w:type="dxa"/>
          </w:tcPr>
          <w:p w:rsidR="006F36E2" w:rsidRPr="00932B83" w:rsidRDefault="00B81384" w:rsidP="00AE1708">
            <w:pPr>
              <w:rPr>
                <w:b/>
                <w:sz w:val="20"/>
                <w:szCs w:val="20"/>
              </w:rPr>
            </w:pPr>
            <w:hyperlink w:anchor="_Alendronic_acid_(Alendronate)_1" w:tooltip="Cost for 10mg, £1.46 for 28; 70mg, £0.86 for 4" w:history="1">
              <w:r w:rsidR="00932B83" w:rsidRPr="00932B83">
                <w:rPr>
                  <w:rStyle w:val="Hyperlink"/>
                  <w:b/>
                  <w:sz w:val="20"/>
                  <w:szCs w:val="20"/>
                </w:rPr>
                <w:t>£</w:t>
              </w:r>
            </w:hyperlink>
          </w:p>
        </w:tc>
      </w:tr>
      <w:tr w:rsidR="006F36E2" w:rsidRPr="0041272F" w:rsidTr="006F36E2">
        <w:trPr>
          <w:trHeight w:val="278"/>
        </w:trPr>
        <w:tc>
          <w:tcPr>
            <w:tcW w:w="1980" w:type="dxa"/>
            <w:vMerge/>
            <w:shd w:val="clear" w:color="auto" w:fill="00B0F0"/>
          </w:tcPr>
          <w:p w:rsidR="006F36E2" w:rsidRPr="0083723C" w:rsidRDefault="006F36E2" w:rsidP="00C37A2E">
            <w:pPr>
              <w:pStyle w:val="BodyText2"/>
              <w:rPr>
                <w:sz w:val="22"/>
                <w:szCs w:val="22"/>
              </w:rPr>
            </w:pPr>
          </w:p>
        </w:tc>
        <w:tc>
          <w:tcPr>
            <w:tcW w:w="5812" w:type="dxa"/>
            <w:gridSpan w:val="2"/>
          </w:tcPr>
          <w:p w:rsidR="006F36E2" w:rsidRPr="00932B83" w:rsidRDefault="006F36E2" w:rsidP="0039078E">
            <w:pPr>
              <w:rPr>
                <w:sz w:val="20"/>
                <w:szCs w:val="20"/>
              </w:rPr>
            </w:pPr>
            <w:r w:rsidRPr="00932B83">
              <w:rPr>
                <w:sz w:val="20"/>
                <w:szCs w:val="20"/>
              </w:rPr>
              <w:t>Alendronic acid 70mg effervescent tablets S/F (Binosto)</w:t>
            </w:r>
          </w:p>
        </w:tc>
        <w:tc>
          <w:tcPr>
            <w:tcW w:w="1224" w:type="dxa"/>
          </w:tcPr>
          <w:p w:rsidR="006F36E2" w:rsidRPr="00932B83" w:rsidRDefault="00B81384" w:rsidP="00AE1708">
            <w:pPr>
              <w:rPr>
                <w:sz w:val="20"/>
                <w:szCs w:val="20"/>
              </w:rPr>
            </w:pPr>
            <w:hyperlink w:anchor="_Alendronic_acid_(Alendronate)" w:tooltip="£22.80 for 4 tablets" w:history="1">
              <w:r w:rsidR="006F36E2" w:rsidRPr="00932B83">
                <w:rPr>
                  <w:rStyle w:val="Hyperlink"/>
                  <w:b/>
                  <w:sz w:val="20"/>
                  <w:szCs w:val="20"/>
                </w:rPr>
                <w:t>£</w:t>
              </w:r>
            </w:hyperlink>
          </w:p>
        </w:tc>
      </w:tr>
      <w:tr w:rsidR="006F36E2" w:rsidRPr="0041272F" w:rsidTr="006F36E2">
        <w:trPr>
          <w:trHeight w:val="278"/>
        </w:trPr>
        <w:tc>
          <w:tcPr>
            <w:tcW w:w="1980" w:type="dxa"/>
            <w:vMerge/>
            <w:shd w:val="clear" w:color="auto" w:fill="00B0F0"/>
          </w:tcPr>
          <w:p w:rsidR="006F36E2" w:rsidRPr="0083723C" w:rsidRDefault="006F36E2" w:rsidP="00C37A2E">
            <w:pPr>
              <w:pStyle w:val="BodyText2"/>
              <w:rPr>
                <w:sz w:val="22"/>
                <w:szCs w:val="22"/>
              </w:rPr>
            </w:pPr>
          </w:p>
        </w:tc>
        <w:tc>
          <w:tcPr>
            <w:tcW w:w="5812" w:type="dxa"/>
            <w:gridSpan w:val="2"/>
          </w:tcPr>
          <w:p w:rsidR="006F36E2" w:rsidRPr="00932B83" w:rsidRDefault="006F36E2" w:rsidP="0039078E">
            <w:pPr>
              <w:rPr>
                <w:sz w:val="20"/>
                <w:szCs w:val="20"/>
              </w:rPr>
            </w:pPr>
            <w:r w:rsidRPr="00932B83">
              <w:rPr>
                <w:sz w:val="20"/>
                <w:szCs w:val="20"/>
              </w:rPr>
              <w:t>Alendronic acid 70mg/100ml oral solution unit dose S/F</w:t>
            </w:r>
          </w:p>
        </w:tc>
        <w:tc>
          <w:tcPr>
            <w:tcW w:w="1224" w:type="dxa"/>
          </w:tcPr>
          <w:p w:rsidR="006F36E2" w:rsidRPr="00932B83" w:rsidRDefault="00B81384" w:rsidP="00AE1708">
            <w:pPr>
              <w:rPr>
                <w:sz w:val="20"/>
                <w:szCs w:val="20"/>
              </w:rPr>
            </w:pPr>
            <w:hyperlink w:anchor="_Alendronic_acid_(Alendronate)" w:tooltip="£28.56 for 4 unit doses" w:history="1">
              <w:r w:rsidR="006F36E2" w:rsidRPr="00932B83">
                <w:rPr>
                  <w:rStyle w:val="Hyperlink"/>
                  <w:b/>
                  <w:sz w:val="20"/>
                  <w:szCs w:val="20"/>
                </w:rPr>
                <w:t>£</w:t>
              </w:r>
            </w:hyperlink>
          </w:p>
        </w:tc>
      </w:tr>
      <w:tr w:rsidR="006F36E2" w:rsidRPr="0041272F" w:rsidTr="006F36E2">
        <w:trPr>
          <w:trHeight w:val="278"/>
        </w:trPr>
        <w:tc>
          <w:tcPr>
            <w:tcW w:w="1980" w:type="dxa"/>
            <w:vMerge/>
            <w:shd w:val="clear" w:color="auto" w:fill="00B0F0"/>
          </w:tcPr>
          <w:p w:rsidR="006F36E2" w:rsidRPr="0083723C" w:rsidRDefault="006F36E2" w:rsidP="00C37A2E">
            <w:pPr>
              <w:pStyle w:val="BodyText2"/>
              <w:rPr>
                <w:sz w:val="22"/>
                <w:szCs w:val="22"/>
              </w:rPr>
            </w:pPr>
          </w:p>
        </w:tc>
        <w:tc>
          <w:tcPr>
            <w:tcW w:w="5812" w:type="dxa"/>
            <w:gridSpan w:val="2"/>
          </w:tcPr>
          <w:p w:rsidR="006F36E2" w:rsidRPr="00932B83" w:rsidRDefault="00B81384" w:rsidP="0039078E">
            <w:pPr>
              <w:rPr>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6F36E2" w:rsidRPr="00932B83">
                <w:rPr>
                  <w:rStyle w:val="Hyperlink"/>
                  <w:b/>
                  <w:sz w:val="20"/>
                  <w:szCs w:val="20"/>
                </w:rPr>
                <w:t>Part VIIIB (hover the mouse here for more info):</w:t>
              </w:r>
            </w:hyperlink>
          </w:p>
        </w:tc>
        <w:tc>
          <w:tcPr>
            <w:tcW w:w="1224" w:type="dxa"/>
          </w:tcPr>
          <w:p w:rsidR="006F36E2" w:rsidRPr="00932B83" w:rsidRDefault="006F36E2" w:rsidP="00AE1708">
            <w:pPr>
              <w:rPr>
                <w:sz w:val="20"/>
                <w:szCs w:val="20"/>
              </w:rPr>
            </w:pPr>
            <w:r w:rsidRPr="00932B83">
              <w:rPr>
                <w:rFonts w:cs="Arial"/>
                <w:b/>
                <w:sz w:val="20"/>
                <w:szCs w:val="20"/>
              </w:rPr>
              <w:t>DT price</w:t>
            </w:r>
          </w:p>
        </w:tc>
      </w:tr>
      <w:tr w:rsidR="006F36E2" w:rsidRPr="0041272F" w:rsidTr="00932B83">
        <w:trPr>
          <w:trHeight w:val="113"/>
        </w:trPr>
        <w:tc>
          <w:tcPr>
            <w:tcW w:w="1980" w:type="dxa"/>
            <w:vMerge/>
            <w:shd w:val="clear" w:color="auto" w:fill="00B0F0"/>
          </w:tcPr>
          <w:p w:rsidR="006F36E2" w:rsidRPr="0083723C" w:rsidRDefault="006F36E2" w:rsidP="00C37A2E">
            <w:pPr>
              <w:pStyle w:val="BodyText2"/>
              <w:rPr>
                <w:sz w:val="22"/>
                <w:szCs w:val="22"/>
              </w:rPr>
            </w:pPr>
          </w:p>
        </w:tc>
        <w:tc>
          <w:tcPr>
            <w:tcW w:w="5812" w:type="dxa"/>
            <w:gridSpan w:val="2"/>
          </w:tcPr>
          <w:p w:rsidR="006F36E2" w:rsidRPr="00932B83" w:rsidRDefault="006F36E2" w:rsidP="0039078E">
            <w:pPr>
              <w:rPr>
                <w:sz w:val="20"/>
                <w:szCs w:val="20"/>
              </w:rPr>
            </w:pPr>
            <w:r w:rsidRPr="00932B83">
              <w:rPr>
                <w:sz w:val="20"/>
                <w:szCs w:val="20"/>
              </w:rPr>
              <w:t>None</w:t>
            </w:r>
          </w:p>
        </w:tc>
        <w:tc>
          <w:tcPr>
            <w:tcW w:w="1224" w:type="dxa"/>
          </w:tcPr>
          <w:p w:rsidR="006F36E2" w:rsidRPr="00932B83" w:rsidRDefault="006F36E2" w:rsidP="00AE1708">
            <w:pPr>
              <w:rPr>
                <w:sz w:val="20"/>
                <w:szCs w:val="20"/>
              </w:rPr>
            </w:pPr>
          </w:p>
        </w:tc>
      </w:tr>
      <w:tr w:rsidR="00077947" w:rsidRPr="0041272F" w:rsidTr="00077947">
        <w:tc>
          <w:tcPr>
            <w:tcW w:w="9016" w:type="dxa"/>
            <w:gridSpan w:val="4"/>
            <w:shd w:val="clear" w:color="auto" w:fill="FFFF00"/>
          </w:tcPr>
          <w:p w:rsidR="00077947" w:rsidRPr="0041272F" w:rsidRDefault="00077947" w:rsidP="00077947">
            <w:pPr>
              <w:rPr>
                <w:sz w:val="24"/>
                <w:szCs w:val="24"/>
              </w:rPr>
            </w:pPr>
            <w:r>
              <w:rPr>
                <w:sz w:val="24"/>
                <w:szCs w:val="24"/>
              </w:rPr>
              <w:t>Administration in swallowing difficulties</w:t>
            </w:r>
          </w:p>
        </w:tc>
      </w:tr>
      <w:tr w:rsidR="00077947" w:rsidRPr="0041272F" w:rsidTr="00077947">
        <w:tc>
          <w:tcPr>
            <w:tcW w:w="9016" w:type="dxa"/>
            <w:gridSpan w:val="4"/>
            <w:shd w:val="clear" w:color="auto" w:fill="auto"/>
          </w:tcPr>
          <w:p w:rsidR="00077947" w:rsidRPr="00F835D1" w:rsidRDefault="002364C6" w:rsidP="00077947">
            <w:r w:rsidRPr="00F835D1">
              <w:t>Dissolve Binosto effervescent tablet in 120ml</w:t>
            </w:r>
            <w:r w:rsidR="003B31C2" w:rsidRPr="00F835D1">
              <w:t xml:space="preserve"> water. Drink once the fizzing has subsided and the tablet has completely dissolved, then drink at least 30ml water. Additional plain water may be taken</w:t>
            </w:r>
            <w:r w:rsidR="002342EC" w:rsidRPr="00F835D1">
              <w:rPr>
                <w:vertAlign w:val="superscript"/>
              </w:rPr>
              <w:t>1</w:t>
            </w:r>
            <w:r w:rsidR="003B31C2" w:rsidRPr="00F835D1">
              <w:t>.</w:t>
            </w:r>
          </w:p>
          <w:p w:rsidR="00F835D1" w:rsidRDefault="00F835D1" w:rsidP="005A39D3"/>
          <w:p w:rsidR="004D5974" w:rsidRDefault="005A39D3" w:rsidP="005A39D3">
            <w:pPr>
              <w:rPr>
                <w:sz w:val="24"/>
                <w:szCs w:val="24"/>
              </w:rPr>
            </w:pPr>
            <w:r w:rsidRPr="00F835D1">
              <w:t>Drink a</w:t>
            </w:r>
            <w:r w:rsidR="004D5974" w:rsidRPr="00F835D1">
              <w:t xml:space="preserve">lendronic </w:t>
            </w:r>
            <w:r w:rsidR="008E2AF0" w:rsidRPr="00F835D1">
              <w:t xml:space="preserve">acid </w:t>
            </w:r>
            <w:r w:rsidR="004D5974" w:rsidRPr="00F835D1">
              <w:t>70mg</w:t>
            </w:r>
            <w:r w:rsidR="008E2AF0" w:rsidRPr="00F835D1">
              <w:t>/100ml</w:t>
            </w:r>
            <w:r w:rsidR="004D5974" w:rsidRPr="00F835D1">
              <w:t xml:space="preserve"> oral solution</w:t>
            </w:r>
            <w:r w:rsidRPr="00F835D1">
              <w:t xml:space="preserve"> with plain water only</w:t>
            </w:r>
            <w:r w:rsidR="002342EC" w:rsidRPr="00F835D1">
              <w:rPr>
                <w:vertAlign w:val="superscript"/>
              </w:rPr>
              <w:t>2</w:t>
            </w:r>
            <w:r w:rsidR="002342EC" w:rsidRPr="00F835D1">
              <w:t>.</w:t>
            </w:r>
            <w:r w:rsidR="004D5974">
              <w:rPr>
                <w:sz w:val="24"/>
                <w:szCs w:val="24"/>
              </w:rPr>
              <w:t xml:space="preserve"> </w:t>
            </w:r>
          </w:p>
        </w:tc>
      </w:tr>
      <w:tr w:rsidR="00077947" w:rsidRPr="0041272F" w:rsidTr="00077947">
        <w:tc>
          <w:tcPr>
            <w:tcW w:w="9016" w:type="dxa"/>
            <w:gridSpan w:val="4"/>
            <w:shd w:val="clear" w:color="auto" w:fill="FFC000"/>
          </w:tcPr>
          <w:p w:rsidR="00077947" w:rsidRPr="0041272F" w:rsidRDefault="00077947" w:rsidP="00077947">
            <w:pPr>
              <w:rPr>
                <w:sz w:val="24"/>
                <w:szCs w:val="24"/>
              </w:rPr>
            </w:pPr>
            <w:r>
              <w:rPr>
                <w:sz w:val="24"/>
                <w:szCs w:val="24"/>
              </w:rPr>
              <w:t>Administration in enteral feeding tube</w:t>
            </w:r>
          </w:p>
        </w:tc>
      </w:tr>
      <w:tr w:rsidR="00077947" w:rsidRPr="0041272F" w:rsidTr="00077947">
        <w:tc>
          <w:tcPr>
            <w:tcW w:w="9016" w:type="dxa"/>
            <w:gridSpan w:val="4"/>
            <w:shd w:val="clear" w:color="auto" w:fill="auto"/>
          </w:tcPr>
          <w:p w:rsidR="0024265C" w:rsidRPr="00F835D1" w:rsidRDefault="0024265C" w:rsidP="00077947">
            <w:r w:rsidRPr="00F835D1">
              <w:t>Flush with 15ml water, place tablet in the barrel of the syringe with 10ml water and shake gently, flush</w:t>
            </w:r>
            <w:r w:rsidR="00A751FC" w:rsidRPr="00F835D1">
              <w:t xml:space="preserve"> (unlicensed)</w:t>
            </w:r>
            <w:r w:rsidRPr="00F835D1">
              <w:t>. Rinse the syringe with 10ml water and flush. Flush the tube with at least 50ml water</w:t>
            </w:r>
            <w:r w:rsidRPr="00F835D1">
              <w:rPr>
                <w:vertAlign w:val="superscript"/>
              </w:rPr>
              <w:t>3</w:t>
            </w:r>
            <w:r w:rsidRPr="00F835D1">
              <w:t>. If the patient is on an overnight feed, it may be appropriate to dose in the evening. Enteral feed should be stopped prior to administration for as long as practicable, and should not be re-started for at least 30 minutes after the dose</w:t>
            </w:r>
            <w:r w:rsidR="00A751FC" w:rsidRPr="00F835D1">
              <w:rPr>
                <w:vertAlign w:val="superscript"/>
              </w:rPr>
              <w:t>3</w:t>
            </w:r>
            <w:r w:rsidRPr="00F835D1">
              <w:t xml:space="preserve">. </w:t>
            </w:r>
            <w:r w:rsidR="00A751FC" w:rsidRPr="00F835D1">
              <w:t xml:space="preserve">Fosamax tablets can </w:t>
            </w:r>
            <w:r w:rsidR="008E2AF0" w:rsidRPr="00F835D1">
              <w:t xml:space="preserve">also </w:t>
            </w:r>
            <w:r w:rsidR="00A751FC" w:rsidRPr="00F835D1">
              <w:t>be administered in this fashion (unlicensed)</w:t>
            </w:r>
            <w:r w:rsidR="00A751FC" w:rsidRPr="00F835D1">
              <w:rPr>
                <w:vertAlign w:val="superscript"/>
              </w:rPr>
              <w:t xml:space="preserve"> 4</w:t>
            </w:r>
            <w:r w:rsidR="008E2AF0" w:rsidRPr="00F835D1">
              <w:t>.</w:t>
            </w:r>
          </w:p>
          <w:p w:rsidR="00F835D1" w:rsidRDefault="00F835D1" w:rsidP="00077947"/>
          <w:p w:rsidR="00E159AF" w:rsidRDefault="0024265C" w:rsidP="00932B83">
            <w:pPr>
              <w:rPr>
                <w:sz w:val="24"/>
                <w:szCs w:val="24"/>
              </w:rPr>
            </w:pPr>
            <w:r w:rsidRPr="00F835D1">
              <w:t>Dissolve one Binosto tablet in 120ml water and administer</w:t>
            </w:r>
            <w:r w:rsidR="00A751FC" w:rsidRPr="00F835D1">
              <w:t xml:space="preserve"> (unlicensed)</w:t>
            </w:r>
            <w:r w:rsidRPr="00F835D1">
              <w:t>, then flush</w:t>
            </w:r>
            <w:r w:rsidR="00E22943" w:rsidRPr="00F835D1">
              <w:t xml:space="preserve"> with at least 50ml of water</w:t>
            </w:r>
            <w:r w:rsidR="00A751FC" w:rsidRPr="00F835D1">
              <w:rPr>
                <w:vertAlign w:val="superscript"/>
              </w:rPr>
              <w:t>3,5</w:t>
            </w:r>
            <w:r w:rsidR="00E22943" w:rsidRPr="00F835D1">
              <w:t>. If the patient is on an overnight feed, it may be appropriate to dose in the evening. Enteral feed should be stopped prior to administration for as long as practicable, and should not be re-started for at least 30 minutes after the dose</w:t>
            </w:r>
            <w:r w:rsidR="00A751FC" w:rsidRPr="00F835D1">
              <w:rPr>
                <w:vertAlign w:val="superscript"/>
              </w:rPr>
              <w:t>3,5</w:t>
            </w:r>
            <w:r w:rsidR="00E22943" w:rsidRPr="00F835D1">
              <w:t>.</w:t>
            </w:r>
            <w:r w:rsidRPr="00F835D1">
              <w:t xml:space="preserve"> Please note there </w:t>
            </w:r>
            <w:r w:rsidR="00932B83">
              <w:t>is only</w:t>
            </w:r>
            <w:r w:rsidRPr="00F835D1">
              <w:t xml:space="preserve"> anecdotal information on administering Binosto via feeding tube</w:t>
            </w:r>
            <w:r w:rsidRPr="00F835D1">
              <w:rPr>
                <w:vertAlign w:val="superscript"/>
              </w:rPr>
              <w:t>4</w:t>
            </w:r>
            <w:r w:rsidR="008E2AF0" w:rsidRPr="00F835D1">
              <w:t>.</w:t>
            </w:r>
          </w:p>
        </w:tc>
      </w:tr>
      <w:tr w:rsidR="00077947" w:rsidRPr="0041272F" w:rsidTr="00077947">
        <w:tc>
          <w:tcPr>
            <w:tcW w:w="9016" w:type="dxa"/>
            <w:gridSpan w:val="4"/>
            <w:shd w:val="clear" w:color="auto" w:fill="FF0000"/>
          </w:tcPr>
          <w:p w:rsidR="00077947" w:rsidRPr="0041272F" w:rsidRDefault="00077947" w:rsidP="00077947">
            <w:pPr>
              <w:rPr>
                <w:sz w:val="24"/>
                <w:szCs w:val="24"/>
              </w:rPr>
            </w:pPr>
            <w:r>
              <w:rPr>
                <w:sz w:val="24"/>
                <w:szCs w:val="24"/>
              </w:rPr>
              <w:t>Comments</w:t>
            </w:r>
          </w:p>
        </w:tc>
      </w:tr>
      <w:tr w:rsidR="00077947" w:rsidRPr="0041272F" w:rsidTr="00077947">
        <w:tc>
          <w:tcPr>
            <w:tcW w:w="9016" w:type="dxa"/>
            <w:gridSpan w:val="4"/>
          </w:tcPr>
          <w:p w:rsidR="00077947" w:rsidRPr="0083723C" w:rsidRDefault="00E159AF" w:rsidP="00077947">
            <w:r w:rsidRPr="0083723C">
              <w:t>Alendronate should be taken with water at least 30 minutes before breakfast, medicine or other drinks and the patient should not lie down for at least 30 minutes afterwards. Check the patient has calcium and vitamin D supplementation.</w:t>
            </w:r>
          </w:p>
          <w:p w:rsidR="00F835D1" w:rsidRDefault="00E159AF" w:rsidP="008E2AF0">
            <w:r w:rsidRPr="0083723C">
              <w:t>Alendronate is contraindicated in patients with oesophageal disease</w:t>
            </w:r>
            <w:r w:rsidR="002342EC" w:rsidRPr="0083723C">
              <w:rPr>
                <w:vertAlign w:val="superscript"/>
              </w:rPr>
              <w:t>1,2</w:t>
            </w:r>
            <w:r w:rsidRPr="0083723C">
              <w:t xml:space="preserve">. </w:t>
            </w:r>
          </w:p>
          <w:p w:rsidR="00E159AF" w:rsidRDefault="008E2AF0" w:rsidP="008E2AF0">
            <w:pPr>
              <w:rPr>
                <w:sz w:val="24"/>
                <w:szCs w:val="24"/>
              </w:rPr>
            </w:pPr>
            <w:r w:rsidRPr="0083723C">
              <w:t>Rosemont Pharmaceuticals do not have any information on administering alendronic acid 70mg/100ml oral solution via a feeding tube</w:t>
            </w:r>
            <w:r w:rsidR="00C61A2C" w:rsidRPr="0083723C">
              <w:rPr>
                <w:vertAlign w:val="superscript"/>
              </w:rPr>
              <w:t>6</w:t>
            </w:r>
            <w:r w:rsidR="00C61A2C" w:rsidRPr="0083723C">
              <w:t>.</w:t>
            </w:r>
          </w:p>
        </w:tc>
      </w:tr>
      <w:tr w:rsidR="00077947" w:rsidRPr="0041272F" w:rsidTr="00077947">
        <w:tc>
          <w:tcPr>
            <w:tcW w:w="9016" w:type="dxa"/>
            <w:gridSpan w:val="4"/>
          </w:tcPr>
          <w:p w:rsidR="00077947" w:rsidRPr="00C61A2C" w:rsidRDefault="00077947" w:rsidP="00077947">
            <w:pPr>
              <w:rPr>
                <w:sz w:val="20"/>
                <w:szCs w:val="20"/>
              </w:rPr>
            </w:pPr>
            <w:r w:rsidRPr="00C61A2C">
              <w:rPr>
                <w:sz w:val="20"/>
                <w:szCs w:val="20"/>
              </w:rPr>
              <w:t>References</w:t>
            </w:r>
          </w:p>
          <w:p w:rsidR="005A39D3" w:rsidRPr="00C61A2C" w:rsidRDefault="003B31C2" w:rsidP="00C61A2C">
            <w:pPr>
              <w:pStyle w:val="ListParagraph"/>
              <w:numPr>
                <w:ilvl w:val="0"/>
                <w:numId w:val="13"/>
              </w:numPr>
              <w:ind w:left="313" w:hanging="284"/>
              <w:rPr>
                <w:sz w:val="20"/>
                <w:szCs w:val="20"/>
              </w:rPr>
            </w:pPr>
            <w:r w:rsidRPr="00C61A2C">
              <w:rPr>
                <w:sz w:val="20"/>
                <w:szCs w:val="20"/>
              </w:rPr>
              <w:t>Summary of Product Characteristics</w:t>
            </w:r>
            <w:r w:rsidR="005A39D3" w:rsidRPr="00C61A2C">
              <w:rPr>
                <w:sz w:val="20"/>
                <w:szCs w:val="20"/>
              </w:rPr>
              <w:t xml:space="preserve"> (SPC)</w:t>
            </w:r>
            <w:r w:rsidRPr="00C61A2C">
              <w:rPr>
                <w:sz w:val="20"/>
                <w:szCs w:val="20"/>
              </w:rPr>
              <w:t xml:space="preserve"> Binosto (Internis Pharmaceuticals) last updated 23/2/2016 </w:t>
            </w:r>
            <w:hyperlink r:id="rId8" w:history="1">
              <w:r w:rsidRPr="00C61A2C">
                <w:rPr>
                  <w:rStyle w:val="Hyperlink"/>
                  <w:sz w:val="20"/>
                  <w:szCs w:val="20"/>
                </w:rPr>
                <w:t>www.medicines.org.uk</w:t>
              </w:r>
            </w:hyperlink>
            <w:r w:rsidRPr="00C61A2C">
              <w:rPr>
                <w:sz w:val="20"/>
                <w:szCs w:val="20"/>
              </w:rPr>
              <w:t xml:space="preserve"> date accessed 6 June 2019</w:t>
            </w:r>
          </w:p>
          <w:p w:rsidR="005A39D3" w:rsidRPr="00C61A2C" w:rsidRDefault="005A39D3" w:rsidP="00C61A2C">
            <w:pPr>
              <w:pStyle w:val="ListParagraph"/>
              <w:numPr>
                <w:ilvl w:val="0"/>
                <w:numId w:val="13"/>
              </w:numPr>
              <w:ind w:left="313" w:hanging="284"/>
              <w:rPr>
                <w:sz w:val="20"/>
                <w:szCs w:val="20"/>
              </w:rPr>
            </w:pPr>
            <w:r w:rsidRPr="00C61A2C">
              <w:rPr>
                <w:sz w:val="20"/>
                <w:szCs w:val="20"/>
              </w:rPr>
              <w:t>SPC. Alendronic acid 70mg oral solution (Rosemont Pharmac</w:t>
            </w:r>
            <w:r w:rsidR="005A5188" w:rsidRPr="00C61A2C">
              <w:rPr>
                <w:sz w:val="20"/>
                <w:szCs w:val="20"/>
              </w:rPr>
              <w:t>euticals) last updated November 2015</w:t>
            </w:r>
            <w:r w:rsidRPr="00C61A2C">
              <w:rPr>
                <w:sz w:val="20"/>
                <w:szCs w:val="20"/>
              </w:rPr>
              <w:t xml:space="preserve"> </w:t>
            </w:r>
            <w:hyperlink r:id="rId9" w:history="1">
              <w:r w:rsidRPr="00C61A2C">
                <w:rPr>
                  <w:rStyle w:val="Hyperlink"/>
                  <w:sz w:val="20"/>
                  <w:szCs w:val="20"/>
                </w:rPr>
                <w:t>www.medicines.org.uk</w:t>
              </w:r>
            </w:hyperlink>
            <w:r w:rsidRPr="00C61A2C">
              <w:rPr>
                <w:sz w:val="20"/>
                <w:szCs w:val="20"/>
              </w:rPr>
              <w:t xml:space="preserve"> date accessed 6 June 2019</w:t>
            </w:r>
          </w:p>
          <w:p w:rsidR="0024265C" w:rsidRPr="00C61A2C" w:rsidRDefault="0024265C" w:rsidP="00C61A2C">
            <w:pPr>
              <w:pStyle w:val="ListParagraph"/>
              <w:numPr>
                <w:ilvl w:val="0"/>
                <w:numId w:val="13"/>
              </w:numPr>
              <w:ind w:left="313" w:hanging="284"/>
              <w:rPr>
                <w:sz w:val="20"/>
                <w:szCs w:val="20"/>
              </w:rPr>
            </w:pPr>
            <w:r w:rsidRPr="00C61A2C">
              <w:rPr>
                <w:sz w:val="20"/>
                <w:szCs w:val="20"/>
              </w:rPr>
              <w:t>White R and Bradnam V. Handbook of Drug Administration via enteral feeding tubes. 3</w:t>
            </w:r>
            <w:r w:rsidRPr="00C61A2C">
              <w:rPr>
                <w:sz w:val="20"/>
                <w:szCs w:val="20"/>
                <w:vertAlign w:val="superscript"/>
              </w:rPr>
              <w:t>rd</w:t>
            </w:r>
            <w:r w:rsidRPr="00C61A2C">
              <w:rPr>
                <w:sz w:val="20"/>
                <w:szCs w:val="20"/>
              </w:rPr>
              <w:t xml:space="preserve"> edition, 2015. Pharmaceutical Press</w:t>
            </w:r>
          </w:p>
          <w:p w:rsidR="00A751FC" w:rsidRPr="00C61A2C" w:rsidRDefault="00A751FC" w:rsidP="00C61A2C">
            <w:pPr>
              <w:pStyle w:val="ListParagraph"/>
              <w:numPr>
                <w:ilvl w:val="0"/>
                <w:numId w:val="13"/>
              </w:numPr>
              <w:ind w:left="313" w:hanging="284"/>
              <w:rPr>
                <w:sz w:val="20"/>
                <w:szCs w:val="20"/>
              </w:rPr>
            </w:pPr>
            <w:r w:rsidRPr="00C61A2C">
              <w:rPr>
                <w:sz w:val="20"/>
                <w:szCs w:val="20"/>
              </w:rPr>
              <w:t xml:space="preserve">Email correspondence on file: Fosamax tablet. (Email reference GB19-04000) </w:t>
            </w:r>
            <w:r w:rsidR="00197836" w:rsidRPr="00C61A2C">
              <w:rPr>
                <w:sz w:val="20"/>
                <w:szCs w:val="20"/>
              </w:rPr>
              <w:t>Merck Sharpe &amp; Dohme</w:t>
            </w:r>
            <w:r w:rsidRPr="00C61A2C">
              <w:rPr>
                <w:sz w:val="20"/>
                <w:szCs w:val="20"/>
              </w:rPr>
              <w:t xml:space="preserve"> Me</w:t>
            </w:r>
            <w:r w:rsidR="00197836" w:rsidRPr="00C61A2C">
              <w:rPr>
                <w:sz w:val="20"/>
                <w:szCs w:val="20"/>
              </w:rPr>
              <w:t>dicines information. Received 25 April</w:t>
            </w:r>
            <w:r w:rsidRPr="00C61A2C">
              <w:rPr>
                <w:sz w:val="20"/>
                <w:szCs w:val="20"/>
              </w:rPr>
              <w:t xml:space="preserve"> 2019 </w:t>
            </w:r>
          </w:p>
          <w:p w:rsidR="00C61A2C" w:rsidRPr="00C61A2C" w:rsidRDefault="005A39D3" w:rsidP="00C61A2C">
            <w:pPr>
              <w:pStyle w:val="ListParagraph"/>
              <w:numPr>
                <w:ilvl w:val="0"/>
                <w:numId w:val="13"/>
              </w:numPr>
              <w:ind w:left="313" w:hanging="284"/>
              <w:rPr>
                <w:sz w:val="20"/>
                <w:szCs w:val="20"/>
              </w:rPr>
            </w:pPr>
            <w:r w:rsidRPr="00C61A2C">
              <w:rPr>
                <w:sz w:val="20"/>
                <w:szCs w:val="20"/>
              </w:rPr>
              <w:t>Email correspondence on file: Binosto. (Email reference: MIQ-05242019-1937/MIQ-05242019-1945/MIQ-05242019-1946) Thornton &amp; Ross Medicines information. Received 24 May 2019</w:t>
            </w:r>
          </w:p>
          <w:p w:rsidR="002342EC" w:rsidRPr="00C61A2C" w:rsidRDefault="00C61A2C" w:rsidP="00C61A2C">
            <w:pPr>
              <w:pStyle w:val="ListParagraph"/>
              <w:numPr>
                <w:ilvl w:val="0"/>
                <w:numId w:val="13"/>
              </w:numPr>
              <w:ind w:left="313" w:hanging="284"/>
              <w:rPr>
                <w:sz w:val="20"/>
                <w:szCs w:val="20"/>
              </w:rPr>
            </w:pPr>
            <w:r w:rsidRPr="00C61A2C">
              <w:rPr>
                <w:sz w:val="20"/>
                <w:szCs w:val="20"/>
              </w:rPr>
              <w:t>Email correspondence on file: alendronic acid oral solution. Rosemont Pharmaceuticals Medicines information. Received 10 May 2019</w:t>
            </w:r>
            <w:r w:rsidR="005A39D3" w:rsidRPr="00C61A2C">
              <w:rPr>
                <w:sz w:val="20"/>
                <w:szCs w:val="20"/>
              </w:rPr>
              <w:t xml:space="preserve"> </w:t>
            </w:r>
          </w:p>
          <w:p w:rsidR="00077947" w:rsidRPr="00506B6B" w:rsidRDefault="00077947" w:rsidP="00C61A2C">
            <w:pPr>
              <w:pStyle w:val="ListParagraph"/>
              <w:numPr>
                <w:ilvl w:val="0"/>
                <w:numId w:val="13"/>
              </w:numPr>
              <w:ind w:left="313" w:hanging="284"/>
            </w:pPr>
            <w:bookmarkStart w:id="3" w:name="PartVIIIA"/>
            <w:bookmarkStart w:id="4" w:name="PartVIIIB"/>
            <w:bookmarkEnd w:id="3"/>
            <w:bookmarkEnd w:id="4"/>
            <w:r w:rsidRPr="00C61A2C">
              <w:rPr>
                <w:sz w:val="20"/>
                <w:szCs w:val="20"/>
              </w:rPr>
              <w:t xml:space="preserve">Drug Tariff June 2019 </w:t>
            </w:r>
            <w:hyperlink r:id="rId10" w:history="1">
              <w:r w:rsidRPr="00C61A2C">
                <w:rPr>
                  <w:rStyle w:val="Hyperlink"/>
                  <w:sz w:val="20"/>
                  <w:szCs w:val="20"/>
                </w:rPr>
                <w:t>https://www.nhsbsa.nhs.uk/pharmacies-gp-practices-and-appliance-contractors/drug-tariff</w:t>
              </w:r>
            </w:hyperlink>
            <w:r w:rsidRPr="00C61A2C">
              <w:rPr>
                <w:sz w:val="20"/>
                <w:szCs w:val="20"/>
              </w:rPr>
              <w:t xml:space="preserve"> </w:t>
            </w:r>
            <w:r w:rsidR="0059554A" w:rsidRPr="00C61A2C">
              <w:rPr>
                <w:sz w:val="20"/>
                <w:szCs w:val="20"/>
              </w:rPr>
              <w:t>date accessed 13 June 2019</w:t>
            </w:r>
          </w:p>
        </w:tc>
      </w:tr>
      <w:tr w:rsidR="00077947" w:rsidRPr="0041272F" w:rsidTr="00077947">
        <w:tc>
          <w:tcPr>
            <w:tcW w:w="9016" w:type="dxa"/>
            <w:gridSpan w:val="4"/>
          </w:tcPr>
          <w:p w:rsidR="00077947" w:rsidRPr="00506B6B" w:rsidRDefault="00772B37" w:rsidP="00077947">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077947" w:rsidRPr="0041272F" w:rsidTr="00077947">
        <w:trPr>
          <w:trHeight w:val="503"/>
        </w:trPr>
        <w:tc>
          <w:tcPr>
            <w:tcW w:w="9016" w:type="dxa"/>
            <w:gridSpan w:val="4"/>
          </w:tcPr>
          <w:p w:rsidR="00077947" w:rsidRPr="00506B6B" w:rsidRDefault="00077947" w:rsidP="00077947">
            <w:r w:rsidRPr="00506B6B">
              <w:t>Author: Vicki Kong, QIPP Programme Pharmacist, BHR CCGs</w:t>
            </w:r>
          </w:p>
          <w:p w:rsidR="00077947" w:rsidRPr="00506B6B" w:rsidRDefault="00077947" w:rsidP="00077947">
            <w:r w:rsidRPr="00506B6B">
              <w:t>Approved by BHR CCGs A</w:t>
            </w:r>
            <w:r>
              <w:t>rea Prescribing sub-Committees:</w:t>
            </w:r>
            <w:r w:rsidR="00FD5A11">
              <w:t xml:space="preserve"> July 2019</w:t>
            </w:r>
          </w:p>
        </w:tc>
      </w:tr>
      <w:tr w:rsidR="00077947" w:rsidRPr="0041272F" w:rsidTr="00077947">
        <w:trPr>
          <w:trHeight w:val="259"/>
        </w:trPr>
        <w:tc>
          <w:tcPr>
            <w:tcW w:w="4508" w:type="dxa"/>
            <w:gridSpan w:val="2"/>
          </w:tcPr>
          <w:p w:rsidR="00077947" w:rsidRPr="00506B6B" w:rsidRDefault="00077947" w:rsidP="00077947">
            <w:r w:rsidRPr="00506B6B">
              <w:t>Review date:</w:t>
            </w:r>
            <w:r w:rsidR="00FD5A11">
              <w:t xml:space="preserve"> July 2021</w:t>
            </w:r>
          </w:p>
        </w:tc>
        <w:tc>
          <w:tcPr>
            <w:tcW w:w="4508" w:type="dxa"/>
            <w:gridSpan w:val="2"/>
          </w:tcPr>
          <w:p w:rsidR="00077947" w:rsidRPr="00506B6B" w:rsidRDefault="00077947" w:rsidP="00077947">
            <w:r w:rsidRPr="00506B6B">
              <w:t>Version: 1</w:t>
            </w:r>
          </w:p>
        </w:tc>
      </w:tr>
    </w:tbl>
    <w:p w:rsidR="005E2FC9" w:rsidRDefault="005E2FC9" w:rsidP="00F835D1">
      <w:pPr>
        <w:pStyle w:val="Header"/>
        <w:tabs>
          <w:tab w:val="clear" w:pos="4513"/>
          <w:tab w:val="clear" w:pos="9026"/>
        </w:tabs>
      </w:pPr>
    </w:p>
    <w:sectPr w:rsidR="005E2FC9"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B8" w:rsidRDefault="00C901B8" w:rsidP="00F72AFB">
      <w:r>
        <w:separator/>
      </w:r>
    </w:p>
  </w:endnote>
  <w:endnote w:type="continuationSeparator" w:id="0">
    <w:p w:rsidR="00C901B8" w:rsidRDefault="00C901B8"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8" w:rsidRDefault="00C901B8">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8" w:rsidRDefault="00C901B8">
    <w:pPr>
      <w:pStyle w:val="Footer"/>
    </w:pPr>
    <w:r>
      <w:rPr>
        <w:noProof/>
        <w:lang w:eastAsia="en-GB"/>
      </w:rPr>
      <w:drawing>
        <wp:anchor distT="0" distB="0" distL="114300" distR="114300" simplePos="0" relativeHeight="251663360" behindDoc="1" locked="0" layoutInCell="1" allowOverlap="1" wp14:anchorId="583B3E11" wp14:editId="73C8F202">
          <wp:simplePos x="0" y="0"/>
          <wp:positionH relativeFrom="page">
            <wp:align>right</wp:align>
          </wp:positionH>
          <wp:positionV relativeFrom="bottomMargin">
            <wp:align>top</wp:align>
          </wp:positionV>
          <wp:extent cx="647700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B8" w:rsidRDefault="00C901B8" w:rsidP="00F72AFB">
      <w:r>
        <w:separator/>
      </w:r>
    </w:p>
  </w:footnote>
  <w:footnote w:type="continuationSeparator" w:id="0">
    <w:p w:rsidR="00C901B8" w:rsidRDefault="00C901B8"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8" w:rsidRDefault="00C901B8">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8" w:rsidRDefault="00C901B8"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zWXSdjYfIWneOrHxEFDBoqpjmbhFVsdPf1cHbQI5FssVf2loJf13Ex60vfOgIv4MLoELz4TE0hR0zNnC2u8UQ==" w:salt="FXSF8oSzqLwsN5o10772j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277F"/>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2183"/>
    <w:rsid w:val="00234045"/>
    <w:rsid w:val="002342EC"/>
    <w:rsid w:val="002364C6"/>
    <w:rsid w:val="00241478"/>
    <w:rsid w:val="00241ECE"/>
    <w:rsid w:val="0024265C"/>
    <w:rsid w:val="0024651A"/>
    <w:rsid w:val="00252095"/>
    <w:rsid w:val="002671D5"/>
    <w:rsid w:val="002704A2"/>
    <w:rsid w:val="002709CC"/>
    <w:rsid w:val="00270B08"/>
    <w:rsid w:val="00272A84"/>
    <w:rsid w:val="00277FFA"/>
    <w:rsid w:val="002809E0"/>
    <w:rsid w:val="00285D6E"/>
    <w:rsid w:val="002B6CCF"/>
    <w:rsid w:val="002C1C09"/>
    <w:rsid w:val="002D01AD"/>
    <w:rsid w:val="002E0D4E"/>
    <w:rsid w:val="002E1B4E"/>
    <w:rsid w:val="002E5A1D"/>
    <w:rsid w:val="002E6888"/>
    <w:rsid w:val="00300289"/>
    <w:rsid w:val="00320699"/>
    <w:rsid w:val="003413AC"/>
    <w:rsid w:val="00354724"/>
    <w:rsid w:val="00357A02"/>
    <w:rsid w:val="0036692A"/>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6E2"/>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1D62"/>
    <w:rsid w:val="007C3222"/>
    <w:rsid w:val="007D6AB7"/>
    <w:rsid w:val="00802D12"/>
    <w:rsid w:val="00831035"/>
    <w:rsid w:val="0083723C"/>
    <w:rsid w:val="0084332A"/>
    <w:rsid w:val="00855E1A"/>
    <w:rsid w:val="00861368"/>
    <w:rsid w:val="0086351F"/>
    <w:rsid w:val="00896D3A"/>
    <w:rsid w:val="008C5F64"/>
    <w:rsid w:val="008D4ABE"/>
    <w:rsid w:val="008E2AF0"/>
    <w:rsid w:val="008F6520"/>
    <w:rsid w:val="00915F17"/>
    <w:rsid w:val="00932250"/>
    <w:rsid w:val="00932B83"/>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384"/>
    <w:rsid w:val="00B81537"/>
    <w:rsid w:val="00BA026A"/>
    <w:rsid w:val="00BA23C1"/>
    <w:rsid w:val="00BC1561"/>
    <w:rsid w:val="00BE243A"/>
    <w:rsid w:val="00BE7695"/>
    <w:rsid w:val="00BF3929"/>
    <w:rsid w:val="00C059FD"/>
    <w:rsid w:val="00C311BD"/>
    <w:rsid w:val="00C37A2E"/>
    <w:rsid w:val="00C43EB0"/>
    <w:rsid w:val="00C519C8"/>
    <w:rsid w:val="00C61A2C"/>
    <w:rsid w:val="00C712BA"/>
    <w:rsid w:val="00C76204"/>
    <w:rsid w:val="00C874C2"/>
    <w:rsid w:val="00C901B8"/>
    <w:rsid w:val="00C944BE"/>
    <w:rsid w:val="00CA5D27"/>
    <w:rsid w:val="00CB03FC"/>
    <w:rsid w:val="00CB5BEE"/>
    <w:rsid w:val="00CC378A"/>
    <w:rsid w:val="00CC4E07"/>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E6594"/>
    <w:rsid w:val="00DF480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746B9"/>
    <w:rsid w:val="00F835D1"/>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57A7-D52B-4A3E-AEB1-3C42820A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6</cp:revision>
  <dcterms:created xsi:type="dcterms:W3CDTF">2019-10-29T09:48:00Z</dcterms:created>
  <dcterms:modified xsi:type="dcterms:W3CDTF">2019-11-27T14:23:00Z</dcterms:modified>
</cp:coreProperties>
</file>