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Borders>
          <w:top w:val="single" w:sz="6" w:space="0" w:color="808080"/>
          <w:left w:val="single" w:sz="6" w:space="0" w:color="808080"/>
          <w:bottom w:val="single" w:sz="6" w:space="0" w:color="808080"/>
          <w:right w:val="single" w:sz="6" w:space="0" w:color="808080"/>
        </w:tblBorders>
        <w:shd w:val="clear" w:color="auto" w:fill="FFFFFF"/>
        <w:tblCellMar>
          <w:top w:w="75" w:type="dxa"/>
          <w:left w:w="75" w:type="dxa"/>
          <w:bottom w:w="75" w:type="dxa"/>
          <w:right w:w="75" w:type="dxa"/>
        </w:tblCellMar>
        <w:tblLook w:val="04A0" w:firstRow="1" w:lastRow="0" w:firstColumn="1" w:lastColumn="0" w:noHBand="0" w:noVBand="1"/>
      </w:tblPr>
      <w:tblGrid>
        <w:gridCol w:w="9026"/>
      </w:tblGrid>
      <w:tr w:rsidR="00670060" w:rsidRPr="00670060" w14:paraId="6942B7BE" w14:textId="77777777" w:rsidTr="00670060">
        <w:trPr>
          <w:tblHeader/>
          <w:tblCellSpacing w:w="15" w:type="dxa"/>
        </w:trPr>
        <w:tc>
          <w:tcPr>
            <w:tcW w:w="0" w:type="auto"/>
            <w:tcBorders>
              <w:top w:val="nil"/>
              <w:left w:val="nil"/>
              <w:bottom w:val="nil"/>
              <w:right w:val="nil"/>
            </w:tcBorders>
            <w:shd w:val="clear" w:color="auto" w:fill="0078AE"/>
            <w:tcMar>
              <w:top w:w="45" w:type="dxa"/>
              <w:left w:w="75" w:type="dxa"/>
              <w:bottom w:w="60" w:type="dxa"/>
              <w:right w:w="75" w:type="dxa"/>
            </w:tcMar>
            <w:vAlign w:val="center"/>
            <w:hideMark/>
          </w:tcPr>
          <w:p w14:paraId="7937B5B4" w14:textId="77777777" w:rsidR="00670060" w:rsidRPr="00670060" w:rsidRDefault="00205F87" w:rsidP="00F823FF">
            <w:pPr>
              <w:spacing w:after="0" w:line="240" w:lineRule="atLeast"/>
              <w:rPr>
                <w:rFonts w:ascii="Arial" w:eastAsia="Times New Roman" w:hAnsi="Arial" w:cs="Arial"/>
                <w:b/>
                <w:bCs/>
                <w:color w:val="FFFFFF"/>
                <w:szCs w:val="15"/>
                <w:lang w:eastAsia="en-GB"/>
              </w:rPr>
            </w:pPr>
            <w:r w:rsidRPr="00205F87">
              <w:rPr>
                <w:rFonts w:ascii="Arial" w:eastAsia="Times New Roman" w:hAnsi="Arial" w:cs="Arial"/>
                <w:b/>
                <w:bCs/>
                <w:color w:val="FFFFFF" w:themeColor="background1"/>
                <w:szCs w:val="15"/>
                <w:lang w:eastAsia="en-GB"/>
              </w:rPr>
              <w:t xml:space="preserve">Community </w:t>
            </w:r>
            <w:r w:rsidR="00670060" w:rsidRPr="00205F87">
              <w:rPr>
                <w:rFonts w:ascii="Arial" w:eastAsia="Times New Roman" w:hAnsi="Arial" w:cs="Arial"/>
                <w:b/>
                <w:bCs/>
                <w:color w:val="FFFFFF" w:themeColor="background1"/>
                <w:szCs w:val="15"/>
                <w:lang w:eastAsia="en-GB"/>
              </w:rPr>
              <w:t xml:space="preserve">Diabetes </w:t>
            </w:r>
            <w:r w:rsidR="00F823FF">
              <w:rPr>
                <w:rFonts w:ascii="Arial" w:eastAsia="Arial" w:hAnsi="Arial" w:cs="Arial"/>
                <w:b/>
                <w:bCs/>
                <w:color w:val="FFFFFF" w:themeColor="background1"/>
                <w:lang w:eastAsia="en-GB"/>
              </w:rPr>
              <w:t>Specialist Nurse</w:t>
            </w:r>
            <w:r w:rsidR="00670060" w:rsidRPr="00205F87">
              <w:rPr>
                <w:rFonts w:ascii="Arial" w:eastAsia="Times New Roman" w:hAnsi="Arial" w:cs="Arial"/>
                <w:b/>
                <w:bCs/>
                <w:color w:val="FFFFFF" w:themeColor="background1"/>
                <w:szCs w:val="15"/>
                <w:lang w:eastAsia="en-GB"/>
              </w:rPr>
              <w:t xml:space="preserve"> referral criteria</w:t>
            </w:r>
          </w:p>
        </w:tc>
      </w:tr>
      <w:tr w:rsidR="00670060" w:rsidRPr="00670060" w14:paraId="0FF26E3F" w14:textId="77777777" w:rsidTr="00670060">
        <w:trPr>
          <w:tblCellSpacing w:w="15" w:type="dxa"/>
        </w:trPr>
        <w:tc>
          <w:tcPr>
            <w:tcW w:w="1650" w:type="pct"/>
            <w:tcBorders>
              <w:top w:val="nil"/>
              <w:left w:val="nil"/>
              <w:bottom w:val="nil"/>
              <w:right w:val="nil"/>
            </w:tcBorders>
            <w:shd w:val="clear" w:color="auto" w:fill="FFFFFF"/>
            <w:tcMar>
              <w:top w:w="60" w:type="dxa"/>
              <w:left w:w="75" w:type="dxa"/>
              <w:bottom w:w="60" w:type="dxa"/>
              <w:right w:w="75" w:type="dxa"/>
            </w:tcMar>
            <w:hideMark/>
          </w:tcPr>
          <w:p w14:paraId="3F8FEFE1" w14:textId="77777777" w:rsidR="00670060" w:rsidRPr="00AD5178" w:rsidRDefault="00670060">
            <w:pPr>
              <w:spacing w:after="0" w:line="240" w:lineRule="atLeast"/>
              <w:rPr>
                <w:rFonts w:ascii="Arial" w:eastAsia="Times New Roman" w:hAnsi="Arial" w:cs="Arial"/>
                <w:b/>
                <w:bCs/>
                <w:color w:val="000000" w:themeColor="text1"/>
                <w:szCs w:val="15"/>
                <w:lang w:eastAsia="en-GB"/>
              </w:rPr>
            </w:pPr>
            <w:r w:rsidRPr="00AD5178">
              <w:rPr>
                <w:rFonts w:ascii="Arial" w:eastAsia="Times New Roman" w:hAnsi="Arial" w:cs="Arial"/>
                <w:b/>
                <w:bCs/>
                <w:color w:val="000000" w:themeColor="text1"/>
                <w:szCs w:val="15"/>
                <w:lang w:eastAsia="en-GB"/>
              </w:rPr>
              <w:t>Conditions Treated:</w:t>
            </w:r>
          </w:p>
        </w:tc>
      </w:tr>
      <w:tr w:rsidR="00670060" w:rsidRPr="00670060" w14:paraId="0BEAE8C1" w14:textId="77777777" w:rsidTr="00670060">
        <w:trPr>
          <w:tblCellSpacing w:w="15" w:type="dxa"/>
        </w:trPr>
        <w:tc>
          <w:tcPr>
            <w:tcW w:w="0" w:type="auto"/>
            <w:tcBorders>
              <w:top w:val="nil"/>
              <w:left w:val="nil"/>
              <w:bottom w:val="nil"/>
              <w:right w:val="nil"/>
            </w:tcBorders>
            <w:shd w:val="clear" w:color="auto" w:fill="FFFFFF"/>
            <w:tcMar>
              <w:top w:w="60" w:type="dxa"/>
              <w:left w:w="75" w:type="dxa"/>
              <w:bottom w:w="60" w:type="dxa"/>
              <w:right w:w="75" w:type="dxa"/>
            </w:tcMar>
            <w:vAlign w:val="center"/>
            <w:hideMark/>
          </w:tcPr>
          <w:p w14:paraId="627C22C1" w14:textId="77777777" w:rsidR="00837987" w:rsidRDefault="00837987" w:rsidP="00974287">
            <w:pPr>
              <w:spacing w:after="0" w:line="240" w:lineRule="atLeast"/>
              <w:rPr>
                <w:rFonts w:ascii="Arial" w:eastAsia="Times New Roman" w:hAnsi="Arial" w:cs="Arial"/>
                <w:color w:val="000000" w:themeColor="text1"/>
                <w:szCs w:val="15"/>
                <w:lang w:eastAsia="en-GB"/>
              </w:rPr>
            </w:pPr>
            <w:r>
              <w:rPr>
                <w:rFonts w:ascii="Arial" w:eastAsia="Times New Roman" w:hAnsi="Arial" w:cs="Arial"/>
                <w:color w:val="000000" w:themeColor="text1"/>
                <w:szCs w:val="15"/>
                <w:lang w:eastAsia="en-GB"/>
              </w:rPr>
              <w:t xml:space="preserve">Adults with </w:t>
            </w:r>
            <w:r w:rsidR="00974287">
              <w:rPr>
                <w:rFonts w:ascii="Arial" w:eastAsia="Times New Roman" w:hAnsi="Arial" w:cs="Arial"/>
                <w:color w:val="000000" w:themeColor="text1"/>
                <w:szCs w:val="15"/>
                <w:lang w:eastAsia="en-GB"/>
              </w:rPr>
              <w:t xml:space="preserve">Type 1 </w:t>
            </w:r>
            <w:r>
              <w:rPr>
                <w:rFonts w:ascii="Arial" w:eastAsia="Times New Roman" w:hAnsi="Arial" w:cs="Arial"/>
                <w:color w:val="000000" w:themeColor="text1"/>
                <w:szCs w:val="15"/>
                <w:lang w:eastAsia="en-GB"/>
              </w:rPr>
              <w:t xml:space="preserve">diabetes mellitus – if not already under consultant care please </w:t>
            </w:r>
            <w:r w:rsidR="00AA5BA9">
              <w:rPr>
                <w:rFonts w:ascii="Arial" w:eastAsia="Times New Roman" w:hAnsi="Arial" w:cs="Arial"/>
                <w:color w:val="000000" w:themeColor="text1"/>
                <w:szCs w:val="15"/>
                <w:lang w:eastAsia="en-GB"/>
              </w:rPr>
              <w:t xml:space="preserve">also </w:t>
            </w:r>
            <w:r>
              <w:rPr>
                <w:rFonts w:ascii="Arial" w:eastAsia="Times New Roman" w:hAnsi="Arial" w:cs="Arial"/>
                <w:color w:val="000000" w:themeColor="text1"/>
                <w:szCs w:val="15"/>
                <w:lang w:eastAsia="en-GB"/>
              </w:rPr>
              <w:t>refer to consultant using e-referral</w:t>
            </w:r>
          </w:p>
          <w:p w14:paraId="4F4E24F9" w14:textId="77777777" w:rsidR="00837987" w:rsidRDefault="00837987" w:rsidP="00974287">
            <w:pPr>
              <w:spacing w:after="0" w:line="240" w:lineRule="atLeast"/>
              <w:rPr>
                <w:rFonts w:ascii="Arial" w:eastAsia="Times New Roman" w:hAnsi="Arial" w:cs="Arial"/>
                <w:color w:val="000000" w:themeColor="text1"/>
                <w:szCs w:val="15"/>
                <w:lang w:eastAsia="en-GB"/>
              </w:rPr>
            </w:pPr>
          </w:p>
          <w:p w14:paraId="03ED3CA7" w14:textId="77777777" w:rsidR="00944660" w:rsidRDefault="00944660" w:rsidP="00944660">
            <w:pPr>
              <w:spacing w:after="0" w:line="240" w:lineRule="atLeast"/>
              <w:rPr>
                <w:rFonts w:ascii="Arial" w:eastAsia="Arial" w:hAnsi="Arial" w:cs="Arial"/>
                <w:color w:val="000000" w:themeColor="text1"/>
                <w:lang w:eastAsia="en-GB"/>
              </w:rPr>
            </w:pPr>
            <w:r>
              <w:rPr>
                <w:rFonts w:ascii="Arial" w:eastAsia="Arial" w:hAnsi="Arial" w:cs="Arial"/>
                <w:color w:val="000000" w:themeColor="text1"/>
                <w:lang w:eastAsia="en-GB"/>
              </w:rPr>
              <w:t>Patients recently discharged from hospital who have been started on insulin therapy.</w:t>
            </w:r>
          </w:p>
          <w:p w14:paraId="3F3C7E20" w14:textId="77777777" w:rsidR="00944660" w:rsidRDefault="00944660" w:rsidP="00944660">
            <w:pPr>
              <w:spacing w:after="0" w:line="240" w:lineRule="atLeast"/>
              <w:rPr>
                <w:rFonts w:ascii="Arial" w:eastAsia="Arial" w:hAnsi="Arial" w:cs="Arial"/>
                <w:color w:val="000000" w:themeColor="text1"/>
                <w:lang w:eastAsia="en-GB"/>
              </w:rPr>
            </w:pPr>
          </w:p>
          <w:p w14:paraId="0EBF78F4" w14:textId="77777777" w:rsidR="00944660" w:rsidRDefault="00944660" w:rsidP="00944660">
            <w:pPr>
              <w:spacing w:after="0" w:line="240" w:lineRule="atLeast"/>
              <w:rPr>
                <w:rFonts w:ascii="Arial" w:eastAsia="Arial" w:hAnsi="Arial" w:cs="Arial"/>
                <w:color w:val="000000" w:themeColor="text1"/>
                <w:lang w:eastAsia="en-GB"/>
              </w:rPr>
            </w:pPr>
            <w:r>
              <w:rPr>
                <w:rFonts w:ascii="Arial" w:eastAsia="Arial" w:hAnsi="Arial" w:cs="Arial"/>
                <w:color w:val="000000" w:themeColor="text1"/>
                <w:lang w:eastAsia="en-GB"/>
              </w:rPr>
              <w:t>Patients who have recently been admitted to hospital due to hypoglycaemia, Diabetic Ketoacidosis (DKA) or Hyperosmolar Hyperglycaemic State (HHS).</w:t>
            </w:r>
          </w:p>
          <w:p w14:paraId="628FEE9F" w14:textId="77777777" w:rsidR="00944660" w:rsidRDefault="00944660" w:rsidP="00944660">
            <w:pPr>
              <w:spacing w:after="0" w:line="240" w:lineRule="atLeast"/>
              <w:rPr>
                <w:rFonts w:ascii="Arial" w:eastAsia="Arial" w:hAnsi="Arial" w:cs="Arial"/>
                <w:color w:val="000000" w:themeColor="text1"/>
                <w:lang w:eastAsia="en-GB"/>
              </w:rPr>
            </w:pPr>
          </w:p>
          <w:p w14:paraId="46C23CA0" w14:textId="77777777" w:rsidR="0051142D" w:rsidRPr="0051142D" w:rsidRDefault="0051142D" w:rsidP="0051142D">
            <w:pPr>
              <w:spacing w:after="0" w:line="240" w:lineRule="atLeast"/>
              <w:rPr>
                <w:rFonts w:ascii="Arial" w:eastAsia="Arial" w:hAnsi="Arial" w:cs="Arial"/>
                <w:color w:val="000000" w:themeColor="text1"/>
                <w:lang w:eastAsia="en-GB"/>
              </w:rPr>
            </w:pPr>
            <w:r w:rsidRPr="0051142D">
              <w:rPr>
                <w:rFonts w:ascii="Arial" w:eastAsia="Arial" w:hAnsi="Arial" w:cs="Arial"/>
                <w:color w:val="000000" w:themeColor="text1"/>
                <w:lang w:eastAsia="en-GB"/>
              </w:rPr>
              <w:t>Patients on insulin therapy insulin therapy experiencing hypoglycaemia or symptomatic hyperglycaemia</w:t>
            </w:r>
            <w:r>
              <w:rPr>
                <w:rFonts w:ascii="Arial" w:eastAsia="Arial" w:hAnsi="Arial" w:cs="Arial"/>
                <w:color w:val="000000" w:themeColor="text1"/>
                <w:lang w:eastAsia="en-GB"/>
              </w:rPr>
              <w:t>.</w:t>
            </w:r>
          </w:p>
          <w:p w14:paraId="249CB16D" w14:textId="77777777" w:rsidR="0051142D" w:rsidRDefault="0051142D" w:rsidP="0051142D">
            <w:pPr>
              <w:spacing w:after="0" w:line="240" w:lineRule="atLeast"/>
              <w:rPr>
                <w:rFonts w:ascii="Arial" w:eastAsia="Arial" w:hAnsi="Arial" w:cs="Arial"/>
                <w:color w:val="000000" w:themeColor="text1"/>
                <w:lang w:eastAsia="en-GB"/>
              </w:rPr>
            </w:pPr>
          </w:p>
          <w:p w14:paraId="2A4F5A45" w14:textId="77777777" w:rsidR="00C04D73" w:rsidRDefault="00837987" w:rsidP="00837987">
            <w:pPr>
              <w:spacing w:after="0" w:line="240" w:lineRule="atLeast"/>
              <w:rPr>
                <w:rFonts w:ascii="Arial" w:eastAsia="Arial" w:hAnsi="Arial" w:cs="Arial"/>
                <w:color w:val="000000" w:themeColor="text1"/>
                <w:lang w:eastAsia="en-GB"/>
              </w:rPr>
            </w:pPr>
            <w:r>
              <w:rPr>
                <w:rFonts w:ascii="Arial" w:eastAsia="Times New Roman" w:hAnsi="Arial" w:cs="Arial"/>
                <w:color w:val="000000" w:themeColor="text1"/>
                <w:szCs w:val="15"/>
                <w:lang w:eastAsia="en-GB"/>
              </w:rPr>
              <w:t>Adults with T</w:t>
            </w:r>
            <w:r w:rsidR="00670060" w:rsidRPr="00AD5178">
              <w:rPr>
                <w:rFonts w:ascii="Arial" w:eastAsia="Times New Roman" w:hAnsi="Arial" w:cs="Arial"/>
                <w:color w:val="000000" w:themeColor="text1"/>
                <w:szCs w:val="15"/>
                <w:lang w:eastAsia="en-GB"/>
              </w:rPr>
              <w:t>ype 2 diabete</w:t>
            </w:r>
            <w:r w:rsidR="00670060" w:rsidRPr="00AD5178">
              <w:rPr>
                <w:rFonts w:ascii="Arial" w:eastAsia="Arial" w:hAnsi="Arial" w:cs="Arial"/>
                <w:color w:val="000000" w:themeColor="text1"/>
                <w:lang w:eastAsia="en-GB"/>
              </w:rPr>
              <w:t>s mellitus</w:t>
            </w:r>
            <w:r>
              <w:rPr>
                <w:rFonts w:ascii="Arial" w:eastAsia="Arial" w:hAnsi="Arial" w:cs="Arial"/>
                <w:color w:val="000000" w:themeColor="text1"/>
                <w:lang w:eastAsia="en-GB"/>
              </w:rPr>
              <w:t xml:space="preserve"> </w:t>
            </w:r>
            <w:r w:rsidR="0051142D">
              <w:rPr>
                <w:rFonts w:ascii="Arial" w:eastAsia="Arial" w:hAnsi="Arial" w:cs="Arial"/>
                <w:color w:val="000000" w:themeColor="text1"/>
                <w:lang w:eastAsia="en-GB"/>
              </w:rPr>
              <w:t>with</w:t>
            </w:r>
          </w:p>
          <w:p w14:paraId="4146E155" w14:textId="77777777" w:rsidR="00C04D73" w:rsidRDefault="00837987" w:rsidP="00837987">
            <w:pPr>
              <w:spacing w:after="0" w:line="240" w:lineRule="atLeast"/>
              <w:rPr>
                <w:rFonts w:ascii="Arial" w:eastAsia="Arial" w:hAnsi="Arial" w:cs="Arial"/>
                <w:color w:val="000000" w:themeColor="text1"/>
                <w:lang w:eastAsia="en-GB"/>
              </w:rPr>
            </w:pPr>
            <w:r>
              <w:rPr>
                <w:rFonts w:ascii="Arial" w:eastAsia="Arial" w:hAnsi="Arial" w:cs="Arial"/>
                <w:color w:val="000000" w:themeColor="text1"/>
                <w:lang w:eastAsia="en-GB"/>
              </w:rPr>
              <w:t>HbA</w:t>
            </w:r>
            <w:r w:rsidRPr="00C04D73">
              <w:rPr>
                <w:rFonts w:ascii="Arial" w:eastAsia="Arial" w:hAnsi="Arial" w:cs="Arial"/>
                <w:color w:val="000000" w:themeColor="text1"/>
                <w:vertAlign w:val="subscript"/>
                <w:lang w:eastAsia="en-GB"/>
              </w:rPr>
              <w:t>1</w:t>
            </w:r>
            <w:r>
              <w:rPr>
                <w:rFonts w:ascii="Arial" w:eastAsia="Arial" w:hAnsi="Arial" w:cs="Arial"/>
                <w:color w:val="000000" w:themeColor="text1"/>
                <w:lang w:eastAsia="en-GB"/>
              </w:rPr>
              <w:t xml:space="preserve">c &gt;75mmol/mol </w:t>
            </w:r>
            <w:r w:rsidR="00C04D73" w:rsidRPr="0051142D">
              <w:rPr>
                <w:rFonts w:ascii="Arial" w:eastAsia="Arial" w:hAnsi="Arial" w:cs="Arial"/>
                <w:i/>
                <w:color w:val="000000" w:themeColor="text1"/>
                <w:lang w:eastAsia="en-GB"/>
              </w:rPr>
              <w:t>OR</w:t>
            </w:r>
            <w:r w:rsidR="00C04D73">
              <w:rPr>
                <w:rFonts w:ascii="Arial" w:eastAsia="Arial" w:hAnsi="Arial" w:cs="Arial"/>
                <w:color w:val="000000" w:themeColor="text1"/>
                <w:lang w:eastAsia="en-GB"/>
              </w:rPr>
              <w:t xml:space="preserve"> </w:t>
            </w:r>
            <w:r w:rsidR="0051142D">
              <w:rPr>
                <w:rFonts w:ascii="Arial" w:eastAsia="Arial" w:hAnsi="Arial" w:cs="Arial"/>
                <w:color w:val="000000" w:themeColor="text1"/>
                <w:lang w:eastAsia="en-GB"/>
              </w:rPr>
              <w:t>HbA</w:t>
            </w:r>
            <w:r w:rsidR="0051142D" w:rsidRPr="0051142D">
              <w:rPr>
                <w:rFonts w:ascii="Arial" w:eastAsia="Arial" w:hAnsi="Arial" w:cs="Arial"/>
                <w:color w:val="000000" w:themeColor="text1"/>
                <w:vertAlign w:val="subscript"/>
                <w:lang w:eastAsia="en-GB"/>
              </w:rPr>
              <w:t>1</w:t>
            </w:r>
            <w:r w:rsidR="0051142D">
              <w:rPr>
                <w:rFonts w:ascii="Arial" w:eastAsia="Arial" w:hAnsi="Arial" w:cs="Arial"/>
                <w:color w:val="000000" w:themeColor="text1"/>
                <w:lang w:eastAsia="en-GB"/>
              </w:rPr>
              <w:t>c s</w:t>
            </w:r>
            <w:r w:rsidR="00C04D73">
              <w:rPr>
                <w:rFonts w:ascii="Arial" w:eastAsia="Arial" w:hAnsi="Arial" w:cs="Arial"/>
                <w:color w:val="000000" w:themeColor="text1"/>
                <w:lang w:eastAsia="en-GB"/>
              </w:rPr>
              <w:t>ignificantl</w:t>
            </w:r>
            <w:r w:rsidR="0051142D">
              <w:rPr>
                <w:rFonts w:ascii="Arial" w:eastAsia="Arial" w:hAnsi="Arial" w:cs="Arial"/>
                <w:color w:val="000000" w:themeColor="text1"/>
                <w:lang w:eastAsia="en-GB"/>
              </w:rPr>
              <w:t>y above target; for example, younger patients (&lt;40 years) with shorter duration of diabetes (&lt;10 years)</w:t>
            </w:r>
          </w:p>
          <w:p w14:paraId="573F52AB" w14:textId="77777777" w:rsidR="00C04D73" w:rsidRPr="0051142D" w:rsidRDefault="00944660" w:rsidP="0051142D">
            <w:pPr>
              <w:spacing w:after="0" w:line="240" w:lineRule="atLeast"/>
              <w:rPr>
                <w:rFonts w:ascii="Arial" w:eastAsia="Arial" w:hAnsi="Arial" w:cs="Arial"/>
                <w:color w:val="000000" w:themeColor="text1"/>
                <w:lang w:eastAsia="en-GB"/>
              </w:rPr>
            </w:pPr>
            <w:r w:rsidRPr="0051142D">
              <w:rPr>
                <w:rFonts w:ascii="Arial" w:eastAsia="Arial" w:hAnsi="Arial" w:cs="Arial"/>
                <w:b/>
                <w:color w:val="000000" w:themeColor="text1"/>
                <w:lang w:eastAsia="en-GB"/>
              </w:rPr>
              <w:t>AND</w:t>
            </w:r>
            <w:r w:rsidR="00C04D73">
              <w:rPr>
                <w:rFonts w:ascii="Arial" w:eastAsia="Arial" w:hAnsi="Arial" w:cs="Arial"/>
                <w:color w:val="000000" w:themeColor="text1"/>
                <w:lang w:eastAsia="en-GB"/>
              </w:rPr>
              <w:t xml:space="preserve"> on</w:t>
            </w:r>
            <w:r w:rsidR="0051142D">
              <w:rPr>
                <w:rFonts w:ascii="Arial" w:eastAsia="Arial" w:hAnsi="Arial" w:cs="Arial"/>
                <w:color w:val="000000" w:themeColor="text1"/>
                <w:lang w:eastAsia="en-GB"/>
              </w:rPr>
              <w:t xml:space="preserve"> </w:t>
            </w:r>
            <w:r w:rsidRPr="00C04D73">
              <w:rPr>
                <w:rFonts w:ascii="Arial" w:eastAsia="Arial" w:hAnsi="Arial" w:cs="Arial"/>
                <w:color w:val="000000" w:themeColor="text1"/>
                <w:lang w:eastAsia="en-GB"/>
              </w:rPr>
              <w:t xml:space="preserve">maximum tolerated oral therapy </w:t>
            </w:r>
            <w:r w:rsidR="00837987" w:rsidRPr="00C04D73">
              <w:rPr>
                <w:rFonts w:ascii="Arial" w:eastAsia="Arial" w:hAnsi="Arial" w:cs="Arial"/>
                <w:color w:val="000000" w:themeColor="text1"/>
                <w:lang w:eastAsia="en-GB"/>
              </w:rPr>
              <w:t xml:space="preserve">for consideration of insulin or </w:t>
            </w:r>
            <w:r w:rsidRPr="00C04D73">
              <w:rPr>
                <w:rFonts w:ascii="Arial" w:eastAsia="Arial" w:hAnsi="Arial" w:cs="Arial"/>
                <w:color w:val="000000" w:themeColor="text1"/>
                <w:lang w:eastAsia="en-GB"/>
              </w:rPr>
              <w:t>GLP-1</w:t>
            </w:r>
            <w:r w:rsidR="00837987" w:rsidRPr="00C04D73">
              <w:rPr>
                <w:rFonts w:ascii="Arial" w:eastAsia="Arial" w:hAnsi="Arial" w:cs="Arial"/>
                <w:color w:val="000000" w:themeColor="text1"/>
                <w:lang w:eastAsia="en-GB"/>
              </w:rPr>
              <w:t xml:space="preserve"> therapy</w:t>
            </w:r>
            <w:r w:rsidR="0051142D">
              <w:rPr>
                <w:rFonts w:ascii="Arial" w:eastAsia="Arial" w:hAnsi="Arial" w:cs="Arial"/>
                <w:color w:val="000000" w:themeColor="text1"/>
                <w:lang w:eastAsia="en-GB"/>
              </w:rPr>
              <w:t xml:space="preserve"> </w:t>
            </w:r>
            <w:r w:rsidR="0051142D" w:rsidRPr="0051142D">
              <w:rPr>
                <w:rFonts w:ascii="Arial" w:eastAsia="Arial" w:hAnsi="Arial" w:cs="Arial"/>
                <w:i/>
                <w:color w:val="000000" w:themeColor="text1"/>
                <w:lang w:eastAsia="en-GB"/>
              </w:rPr>
              <w:t>OR</w:t>
            </w:r>
            <w:r w:rsidR="0051142D">
              <w:rPr>
                <w:rFonts w:ascii="Arial" w:eastAsia="Arial" w:hAnsi="Arial" w:cs="Arial"/>
                <w:color w:val="000000" w:themeColor="text1"/>
                <w:lang w:eastAsia="en-GB"/>
              </w:rPr>
              <w:t xml:space="preserve"> on </w:t>
            </w:r>
            <w:r w:rsidR="00C04D73" w:rsidRPr="0051142D">
              <w:rPr>
                <w:rFonts w:ascii="Arial" w:eastAsia="Arial" w:hAnsi="Arial" w:cs="Arial"/>
                <w:color w:val="000000" w:themeColor="text1"/>
                <w:lang w:eastAsia="en-GB"/>
              </w:rPr>
              <w:t>insulin or GLP-1 therapy requiring further optimisation of glycaemic control</w:t>
            </w:r>
          </w:p>
          <w:p w14:paraId="33534D54" w14:textId="77777777" w:rsidR="00C04D73" w:rsidRDefault="00C04D73" w:rsidP="00837987">
            <w:pPr>
              <w:spacing w:after="0" w:line="240" w:lineRule="atLeast"/>
              <w:rPr>
                <w:rFonts w:ascii="Arial" w:eastAsia="Arial" w:hAnsi="Arial" w:cs="Arial"/>
                <w:color w:val="000000" w:themeColor="text1"/>
                <w:lang w:eastAsia="en-GB"/>
              </w:rPr>
            </w:pPr>
          </w:p>
          <w:p w14:paraId="1DCA55E0" w14:textId="77777777" w:rsidR="00837987" w:rsidRDefault="00944660" w:rsidP="00837987">
            <w:pPr>
              <w:spacing w:after="0" w:line="240" w:lineRule="atLeast"/>
              <w:rPr>
                <w:rFonts w:ascii="Arial" w:eastAsia="Arial" w:hAnsi="Arial" w:cs="Arial"/>
                <w:color w:val="000000" w:themeColor="text1"/>
                <w:lang w:eastAsia="en-GB"/>
              </w:rPr>
            </w:pPr>
            <w:r>
              <w:rPr>
                <w:rFonts w:ascii="Arial" w:eastAsia="Arial" w:hAnsi="Arial" w:cs="Arial"/>
                <w:color w:val="000000" w:themeColor="text1"/>
                <w:lang w:eastAsia="en-GB"/>
              </w:rPr>
              <w:t>Women with diabetes on agents other than Metformin who are planning pregnancy and require optimisation of blood glucose control – please also refer to the Diabetes Consultant using e-referral</w:t>
            </w:r>
          </w:p>
          <w:p w14:paraId="764D3B5A" w14:textId="77777777" w:rsidR="00837987" w:rsidRPr="00AD5178" w:rsidRDefault="00837987" w:rsidP="00837987">
            <w:pPr>
              <w:spacing w:after="0" w:line="240" w:lineRule="atLeast"/>
              <w:rPr>
                <w:rFonts w:ascii="Arial" w:eastAsia="Times New Roman" w:hAnsi="Arial" w:cs="Arial"/>
                <w:color w:val="000000" w:themeColor="text1"/>
                <w:szCs w:val="15"/>
                <w:lang w:eastAsia="en-GB"/>
              </w:rPr>
            </w:pPr>
          </w:p>
        </w:tc>
      </w:tr>
      <w:tr w:rsidR="00670060" w:rsidRPr="00670060" w14:paraId="77936DCF" w14:textId="77777777" w:rsidTr="00670060">
        <w:trPr>
          <w:tblCellSpacing w:w="15" w:type="dxa"/>
        </w:trPr>
        <w:tc>
          <w:tcPr>
            <w:tcW w:w="1650" w:type="pct"/>
            <w:tcBorders>
              <w:top w:val="nil"/>
              <w:left w:val="nil"/>
              <w:bottom w:val="nil"/>
              <w:right w:val="nil"/>
            </w:tcBorders>
            <w:shd w:val="clear" w:color="auto" w:fill="FFFFFF"/>
            <w:tcMar>
              <w:top w:w="60" w:type="dxa"/>
              <w:left w:w="75" w:type="dxa"/>
              <w:bottom w:w="60" w:type="dxa"/>
              <w:right w:w="75" w:type="dxa"/>
            </w:tcMar>
            <w:hideMark/>
          </w:tcPr>
          <w:p w14:paraId="4DEFEDBC" w14:textId="77777777" w:rsidR="00670060" w:rsidRDefault="00670060">
            <w:pPr>
              <w:spacing w:after="0" w:line="240" w:lineRule="atLeast"/>
              <w:rPr>
                <w:rFonts w:ascii="Arial" w:eastAsia="Times New Roman" w:hAnsi="Arial" w:cs="Arial"/>
                <w:b/>
                <w:bCs/>
                <w:color w:val="000000" w:themeColor="text1"/>
                <w:szCs w:val="15"/>
                <w:lang w:eastAsia="en-GB"/>
              </w:rPr>
            </w:pPr>
            <w:r w:rsidRPr="00AD5178">
              <w:rPr>
                <w:rFonts w:ascii="Arial" w:eastAsia="Times New Roman" w:hAnsi="Arial" w:cs="Arial"/>
                <w:b/>
                <w:bCs/>
                <w:color w:val="000000" w:themeColor="text1"/>
                <w:szCs w:val="15"/>
                <w:lang w:eastAsia="en-GB"/>
              </w:rPr>
              <w:t>Procedures Performed:</w:t>
            </w:r>
          </w:p>
          <w:p w14:paraId="088012ED" w14:textId="77777777" w:rsidR="00C04D73" w:rsidRDefault="00C04D73">
            <w:pPr>
              <w:spacing w:after="0" w:line="240" w:lineRule="atLeast"/>
              <w:rPr>
                <w:rFonts w:ascii="Arial" w:eastAsia="Times New Roman" w:hAnsi="Arial" w:cs="Arial"/>
                <w:bCs/>
                <w:color w:val="000000" w:themeColor="text1"/>
                <w:szCs w:val="15"/>
                <w:lang w:eastAsia="en-GB"/>
              </w:rPr>
            </w:pPr>
          </w:p>
          <w:p w14:paraId="3462C878" w14:textId="77777777" w:rsidR="00AA5BA9" w:rsidRPr="00AA5BA9" w:rsidRDefault="00AA5BA9">
            <w:pPr>
              <w:spacing w:after="0" w:line="240" w:lineRule="atLeast"/>
              <w:rPr>
                <w:rFonts w:ascii="Arial" w:eastAsia="Times New Roman" w:hAnsi="Arial" w:cs="Arial"/>
                <w:bCs/>
                <w:color w:val="000000" w:themeColor="text1"/>
                <w:szCs w:val="15"/>
                <w:lang w:eastAsia="en-GB"/>
              </w:rPr>
            </w:pPr>
            <w:r w:rsidRPr="00AA5BA9">
              <w:rPr>
                <w:rFonts w:ascii="Arial" w:eastAsia="Times New Roman" w:hAnsi="Arial" w:cs="Arial"/>
                <w:bCs/>
                <w:color w:val="000000" w:themeColor="text1"/>
                <w:szCs w:val="15"/>
                <w:lang w:eastAsia="en-GB"/>
              </w:rPr>
              <w:t>Optimisation of glycaemic control</w:t>
            </w:r>
          </w:p>
          <w:p w14:paraId="4CB16A2D" w14:textId="77777777" w:rsidR="00AA5BA9" w:rsidRPr="00AA5BA9" w:rsidRDefault="00AA5BA9">
            <w:pPr>
              <w:spacing w:after="0" w:line="240" w:lineRule="atLeast"/>
              <w:rPr>
                <w:rFonts w:ascii="Arial" w:eastAsia="Times New Roman" w:hAnsi="Arial" w:cs="Arial"/>
                <w:bCs/>
                <w:color w:val="000000" w:themeColor="text1"/>
                <w:szCs w:val="15"/>
                <w:lang w:eastAsia="en-GB"/>
              </w:rPr>
            </w:pPr>
            <w:r w:rsidRPr="00AA5BA9">
              <w:rPr>
                <w:rFonts w:ascii="Arial" w:eastAsia="Times New Roman" w:hAnsi="Arial" w:cs="Arial"/>
                <w:bCs/>
                <w:color w:val="000000" w:themeColor="text1"/>
                <w:szCs w:val="15"/>
                <w:lang w:eastAsia="en-GB"/>
              </w:rPr>
              <w:t xml:space="preserve">Insulin </w:t>
            </w:r>
            <w:r w:rsidR="00C04D73">
              <w:rPr>
                <w:rFonts w:ascii="Arial" w:eastAsia="Times New Roman" w:hAnsi="Arial" w:cs="Arial"/>
                <w:bCs/>
                <w:color w:val="000000" w:themeColor="text1"/>
                <w:szCs w:val="15"/>
                <w:lang w:eastAsia="en-GB"/>
              </w:rPr>
              <w:t xml:space="preserve">therapy </w:t>
            </w:r>
            <w:r w:rsidRPr="00AA5BA9">
              <w:rPr>
                <w:rFonts w:ascii="Arial" w:eastAsia="Times New Roman" w:hAnsi="Arial" w:cs="Arial"/>
                <w:bCs/>
                <w:color w:val="000000" w:themeColor="text1"/>
                <w:szCs w:val="15"/>
                <w:lang w:eastAsia="en-GB"/>
              </w:rPr>
              <w:t>initiation and titration</w:t>
            </w:r>
          </w:p>
          <w:p w14:paraId="4D431E3B" w14:textId="77777777" w:rsidR="00AA5BA9" w:rsidRPr="00AA5BA9" w:rsidRDefault="00C04D73">
            <w:pPr>
              <w:spacing w:after="0" w:line="240" w:lineRule="atLeast"/>
              <w:rPr>
                <w:rFonts w:ascii="Arial" w:eastAsia="Times New Roman" w:hAnsi="Arial" w:cs="Arial"/>
                <w:bCs/>
                <w:color w:val="000000" w:themeColor="text1"/>
                <w:szCs w:val="15"/>
                <w:lang w:eastAsia="en-GB"/>
              </w:rPr>
            </w:pPr>
            <w:r>
              <w:rPr>
                <w:rFonts w:ascii="Arial" w:eastAsia="Times New Roman" w:hAnsi="Arial" w:cs="Arial"/>
                <w:bCs/>
                <w:color w:val="000000" w:themeColor="text1"/>
                <w:szCs w:val="15"/>
                <w:lang w:eastAsia="en-GB"/>
              </w:rPr>
              <w:t>GLP-1 therapy i</w:t>
            </w:r>
            <w:r w:rsidR="00AA5BA9" w:rsidRPr="00AA5BA9">
              <w:rPr>
                <w:rFonts w:ascii="Arial" w:eastAsia="Times New Roman" w:hAnsi="Arial" w:cs="Arial"/>
                <w:bCs/>
                <w:color w:val="000000" w:themeColor="text1"/>
                <w:szCs w:val="15"/>
                <w:lang w:eastAsia="en-GB"/>
              </w:rPr>
              <w:t>nitiation and titration</w:t>
            </w:r>
          </w:p>
          <w:p w14:paraId="22EBAE21" w14:textId="77777777" w:rsidR="00AA5BA9" w:rsidRPr="00AA5BA9" w:rsidRDefault="00AA5BA9">
            <w:pPr>
              <w:spacing w:after="0" w:line="240" w:lineRule="atLeast"/>
              <w:rPr>
                <w:rFonts w:ascii="Arial" w:eastAsia="Times New Roman" w:hAnsi="Arial" w:cs="Arial"/>
                <w:bCs/>
                <w:color w:val="000000" w:themeColor="text1"/>
                <w:szCs w:val="15"/>
                <w:lang w:eastAsia="en-GB"/>
              </w:rPr>
            </w:pPr>
            <w:r w:rsidRPr="00AA5BA9">
              <w:rPr>
                <w:rFonts w:ascii="Arial" w:eastAsia="Times New Roman" w:hAnsi="Arial" w:cs="Arial"/>
                <w:bCs/>
                <w:color w:val="000000" w:themeColor="text1"/>
                <w:szCs w:val="15"/>
                <w:lang w:eastAsia="en-GB"/>
              </w:rPr>
              <w:t>Insulin pump therapy</w:t>
            </w:r>
          </w:p>
          <w:p w14:paraId="4683E2A8" w14:textId="77777777" w:rsidR="00AA5BA9" w:rsidRDefault="00AA5BA9">
            <w:pPr>
              <w:spacing w:after="0" w:line="240" w:lineRule="atLeast"/>
              <w:rPr>
                <w:rFonts w:ascii="Arial" w:eastAsia="Times New Roman" w:hAnsi="Arial" w:cs="Arial"/>
                <w:bCs/>
                <w:color w:val="000000" w:themeColor="text1"/>
                <w:szCs w:val="15"/>
                <w:lang w:eastAsia="en-GB"/>
              </w:rPr>
            </w:pPr>
            <w:r w:rsidRPr="00AA5BA9">
              <w:rPr>
                <w:rFonts w:ascii="Arial" w:eastAsia="Times New Roman" w:hAnsi="Arial" w:cs="Arial"/>
                <w:bCs/>
                <w:color w:val="000000" w:themeColor="text1"/>
                <w:szCs w:val="15"/>
                <w:lang w:eastAsia="en-GB"/>
              </w:rPr>
              <w:t xml:space="preserve">Continuous Glucose Monitoring </w:t>
            </w:r>
          </w:p>
          <w:p w14:paraId="4C9B297D" w14:textId="77777777" w:rsidR="00AA5BA9" w:rsidRPr="00C04D73" w:rsidRDefault="00AA5BA9">
            <w:pPr>
              <w:spacing w:after="0" w:line="240" w:lineRule="atLeast"/>
              <w:rPr>
                <w:rFonts w:ascii="Arial" w:eastAsia="Times New Roman" w:hAnsi="Arial" w:cs="Arial"/>
                <w:bCs/>
                <w:color w:val="000000" w:themeColor="text1"/>
                <w:szCs w:val="15"/>
                <w:lang w:eastAsia="en-GB"/>
              </w:rPr>
            </w:pPr>
            <w:r>
              <w:rPr>
                <w:rFonts w:ascii="Arial" w:eastAsia="Times New Roman" w:hAnsi="Arial" w:cs="Arial"/>
                <w:bCs/>
                <w:color w:val="000000" w:themeColor="text1"/>
                <w:szCs w:val="15"/>
                <w:lang w:eastAsia="en-GB"/>
              </w:rPr>
              <w:t xml:space="preserve">Pre-pregnancy advice and support </w:t>
            </w:r>
          </w:p>
        </w:tc>
      </w:tr>
      <w:tr w:rsidR="00670060" w:rsidRPr="00670060" w14:paraId="0DF81F47" w14:textId="77777777" w:rsidTr="00670060">
        <w:trPr>
          <w:tblCellSpacing w:w="15" w:type="dxa"/>
        </w:trPr>
        <w:tc>
          <w:tcPr>
            <w:tcW w:w="0" w:type="auto"/>
            <w:tcBorders>
              <w:top w:val="nil"/>
              <w:left w:val="nil"/>
              <w:bottom w:val="nil"/>
              <w:right w:val="nil"/>
            </w:tcBorders>
            <w:shd w:val="clear" w:color="auto" w:fill="FFFFFF"/>
            <w:tcMar>
              <w:top w:w="60" w:type="dxa"/>
              <w:left w:w="75" w:type="dxa"/>
              <w:bottom w:w="60" w:type="dxa"/>
              <w:right w:w="75" w:type="dxa"/>
            </w:tcMar>
            <w:vAlign w:val="center"/>
            <w:hideMark/>
          </w:tcPr>
          <w:p w14:paraId="6DE89063" w14:textId="77777777" w:rsidR="007C1531" w:rsidRPr="00AD5178" w:rsidRDefault="007C1531">
            <w:pPr>
              <w:spacing w:after="0" w:line="240" w:lineRule="atLeast"/>
              <w:rPr>
                <w:rFonts w:ascii="Arial" w:eastAsia="Times New Roman" w:hAnsi="Arial" w:cs="Arial"/>
                <w:color w:val="000000" w:themeColor="text1"/>
                <w:szCs w:val="15"/>
                <w:lang w:eastAsia="en-GB"/>
              </w:rPr>
            </w:pPr>
          </w:p>
        </w:tc>
      </w:tr>
      <w:tr w:rsidR="00670060" w:rsidRPr="00670060" w14:paraId="31A21591" w14:textId="77777777" w:rsidTr="00670060">
        <w:trPr>
          <w:tblCellSpacing w:w="15" w:type="dxa"/>
        </w:trPr>
        <w:tc>
          <w:tcPr>
            <w:tcW w:w="1650" w:type="pct"/>
            <w:tcBorders>
              <w:top w:val="nil"/>
              <w:left w:val="nil"/>
              <w:bottom w:val="nil"/>
              <w:right w:val="nil"/>
            </w:tcBorders>
            <w:shd w:val="clear" w:color="auto" w:fill="FFFFFF"/>
            <w:tcMar>
              <w:top w:w="60" w:type="dxa"/>
              <w:left w:w="75" w:type="dxa"/>
              <w:bottom w:w="60" w:type="dxa"/>
              <w:right w:w="75" w:type="dxa"/>
            </w:tcMar>
            <w:hideMark/>
          </w:tcPr>
          <w:p w14:paraId="02D49D45" w14:textId="77777777" w:rsidR="00670060" w:rsidRPr="00AD5178" w:rsidRDefault="00670060">
            <w:pPr>
              <w:spacing w:after="0" w:line="240" w:lineRule="atLeast"/>
              <w:rPr>
                <w:rFonts w:ascii="Arial" w:eastAsia="Times New Roman" w:hAnsi="Arial" w:cs="Arial"/>
                <w:b/>
                <w:bCs/>
                <w:color w:val="000000" w:themeColor="text1"/>
                <w:szCs w:val="15"/>
                <w:lang w:eastAsia="en-GB"/>
              </w:rPr>
            </w:pPr>
            <w:r w:rsidRPr="00AD5178">
              <w:rPr>
                <w:rFonts w:ascii="Arial" w:eastAsia="Times New Roman" w:hAnsi="Arial" w:cs="Arial"/>
                <w:b/>
                <w:bCs/>
                <w:color w:val="000000" w:themeColor="text1"/>
                <w:szCs w:val="15"/>
                <w:lang w:eastAsia="en-GB"/>
              </w:rPr>
              <w:t>Exclusions:</w:t>
            </w:r>
          </w:p>
        </w:tc>
      </w:tr>
      <w:tr w:rsidR="00670060" w:rsidRPr="00670060" w14:paraId="0DD16B46" w14:textId="77777777" w:rsidTr="00670060">
        <w:trPr>
          <w:tblCellSpacing w:w="15" w:type="dxa"/>
        </w:trPr>
        <w:tc>
          <w:tcPr>
            <w:tcW w:w="0" w:type="auto"/>
            <w:tcBorders>
              <w:top w:val="nil"/>
              <w:left w:val="nil"/>
              <w:bottom w:val="nil"/>
              <w:right w:val="nil"/>
            </w:tcBorders>
            <w:shd w:val="clear" w:color="auto" w:fill="FFFFFF"/>
            <w:tcMar>
              <w:top w:w="60" w:type="dxa"/>
              <w:left w:w="75" w:type="dxa"/>
              <w:bottom w:w="60" w:type="dxa"/>
              <w:right w:w="75" w:type="dxa"/>
            </w:tcMar>
            <w:vAlign w:val="center"/>
            <w:hideMark/>
          </w:tcPr>
          <w:p w14:paraId="322229AE" w14:textId="77777777" w:rsidR="00AA5BA9" w:rsidRDefault="00837987" w:rsidP="00837987">
            <w:pPr>
              <w:spacing w:after="0" w:line="240" w:lineRule="atLeast"/>
              <w:rPr>
                <w:rFonts w:ascii="Arial" w:eastAsia="Arial" w:hAnsi="Arial" w:cs="Arial"/>
                <w:color w:val="000000" w:themeColor="text1"/>
                <w:lang w:eastAsia="en-GB"/>
              </w:rPr>
            </w:pPr>
            <w:r>
              <w:rPr>
                <w:rFonts w:ascii="Arial" w:eastAsia="Arial" w:hAnsi="Arial" w:cs="Arial"/>
                <w:color w:val="000000" w:themeColor="text1"/>
                <w:lang w:eastAsia="en-GB"/>
              </w:rPr>
              <w:t>Patients with newly diagnosed Type 2 diabetes</w:t>
            </w:r>
            <w:r w:rsidR="00AA5BA9">
              <w:rPr>
                <w:rFonts w:ascii="Arial" w:eastAsia="Arial" w:hAnsi="Arial" w:cs="Arial"/>
                <w:color w:val="000000" w:themeColor="text1"/>
                <w:lang w:eastAsia="en-GB"/>
              </w:rPr>
              <w:t xml:space="preserve"> should be referred for structured education</w:t>
            </w:r>
            <w:r w:rsidR="00C04D73">
              <w:rPr>
                <w:rFonts w:ascii="Arial" w:eastAsia="Arial" w:hAnsi="Arial" w:cs="Arial"/>
                <w:color w:val="000000" w:themeColor="text1"/>
                <w:lang w:eastAsia="en-GB"/>
              </w:rPr>
              <w:t>.</w:t>
            </w:r>
          </w:p>
          <w:p w14:paraId="63A5C60F" w14:textId="77777777" w:rsidR="007C1531" w:rsidRDefault="00670060" w:rsidP="00837987">
            <w:pPr>
              <w:spacing w:after="0" w:line="240" w:lineRule="atLeast"/>
              <w:rPr>
                <w:rFonts w:ascii="Arial" w:eastAsia="Arial" w:hAnsi="Arial" w:cs="Arial"/>
                <w:color w:val="000000" w:themeColor="text1"/>
                <w:lang w:eastAsia="en-GB"/>
              </w:rPr>
            </w:pPr>
            <w:r w:rsidRPr="00AD5178">
              <w:rPr>
                <w:rFonts w:ascii="Arial" w:eastAsia="Arial" w:hAnsi="Arial" w:cs="Arial"/>
                <w:color w:val="000000" w:themeColor="text1"/>
                <w:lang w:eastAsia="en-GB"/>
              </w:rPr>
              <w:t xml:space="preserve">Patients </w:t>
            </w:r>
            <w:r w:rsidR="00974287">
              <w:rPr>
                <w:rFonts w:ascii="Arial" w:eastAsia="Arial" w:hAnsi="Arial" w:cs="Arial"/>
                <w:color w:val="000000" w:themeColor="text1"/>
                <w:lang w:eastAsia="en-GB"/>
              </w:rPr>
              <w:t xml:space="preserve">with </w:t>
            </w:r>
            <w:r w:rsidR="00837987">
              <w:rPr>
                <w:rFonts w:ascii="Arial" w:eastAsia="Arial" w:hAnsi="Arial" w:cs="Arial"/>
                <w:color w:val="000000" w:themeColor="text1"/>
                <w:lang w:eastAsia="en-GB"/>
              </w:rPr>
              <w:t>Type 2 diabetes not on maximum tolerated therapy</w:t>
            </w:r>
            <w:r w:rsidR="00C04D73">
              <w:rPr>
                <w:rFonts w:ascii="Arial" w:eastAsia="Arial" w:hAnsi="Arial" w:cs="Arial"/>
                <w:color w:val="000000" w:themeColor="text1"/>
                <w:lang w:eastAsia="en-GB"/>
              </w:rPr>
              <w:t>.</w:t>
            </w:r>
          </w:p>
          <w:p w14:paraId="69AC2316" w14:textId="77777777" w:rsidR="00837987" w:rsidRDefault="00837987" w:rsidP="00837987">
            <w:pPr>
              <w:spacing w:after="0" w:line="240" w:lineRule="atLeast"/>
              <w:rPr>
                <w:rFonts w:ascii="Arial" w:eastAsia="Arial" w:hAnsi="Arial" w:cs="Arial"/>
                <w:color w:val="000000" w:themeColor="text1"/>
                <w:lang w:eastAsia="en-GB"/>
              </w:rPr>
            </w:pPr>
            <w:r>
              <w:rPr>
                <w:rFonts w:ascii="Arial" w:eastAsia="Arial" w:hAnsi="Arial" w:cs="Arial"/>
                <w:color w:val="000000" w:themeColor="text1"/>
                <w:lang w:eastAsia="en-GB"/>
              </w:rPr>
              <w:t xml:space="preserve">Patients in whom </w:t>
            </w:r>
            <w:r w:rsidR="00AA5BA9">
              <w:rPr>
                <w:rFonts w:ascii="Arial" w:eastAsia="Arial" w:hAnsi="Arial" w:cs="Arial"/>
                <w:color w:val="000000" w:themeColor="text1"/>
                <w:lang w:eastAsia="en-GB"/>
              </w:rPr>
              <w:t xml:space="preserve">a new diagnosis of </w:t>
            </w:r>
            <w:r>
              <w:rPr>
                <w:rFonts w:ascii="Arial" w:eastAsia="Arial" w:hAnsi="Arial" w:cs="Arial"/>
                <w:color w:val="000000" w:themeColor="text1"/>
                <w:lang w:eastAsia="en-GB"/>
              </w:rPr>
              <w:t xml:space="preserve">Type 1 diabetes is being considered </w:t>
            </w:r>
            <w:r w:rsidR="00AA5BA9">
              <w:rPr>
                <w:rFonts w:ascii="Arial" w:eastAsia="Arial" w:hAnsi="Arial" w:cs="Arial"/>
                <w:color w:val="000000" w:themeColor="text1"/>
                <w:lang w:eastAsia="en-GB"/>
              </w:rPr>
              <w:t>or if the diagnosis of type of diabetes is not clear</w:t>
            </w:r>
            <w:r>
              <w:rPr>
                <w:rFonts w:ascii="Arial" w:eastAsia="Arial" w:hAnsi="Arial" w:cs="Arial"/>
                <w:color w:val="000000" w:themeColor="text1"/>
                <w:lang w:eastAsia="en-GB"/>
              </w:rPr>
              <w:t>– contact the Sp</w:t>
            </w:r>
            <w:r w:rsidR="00C04D73">
              <w:rPr>
                <w:rFonts w:ascii="Arial" w:eastAsia="Arial" w:hAnsi="Arial" w:cs="Arial"/>
                <w:color w:val="000000" w:themeColor="text1"/>
                <w:lang w:eastAsia="en-GB"/>
              </w:rPr>
              <w:t xml:space="preserve">ecialist </w:t>
            </w:r>
            <w:r>
              <w:rPr>
                <w:rFonts w:ascii="Arial" w:eastAsia="Arial" w:hAnsi="Arial" w:cs="Arial"/>
                <w:color w:val="000000" w:themeColor="text1"/>
                <w:lang w:eastAsia="en-GB"/>
              </w:rPr>
              <w:t>R</w:t>
            </w:r>
            <w:r w:rsidR="00C04D73">
              <w:rPr>
                <w:rFonts w:ascii="Arial" w:eastAsia="Arial" w:hAnsi="Arial" w:cs="Arial"/>
                <w:color w:val="000000" w:themeColor="text1"/>
                <w:lang w:eastAsia="en-GB"/>
              </w:rPr>
              <w:t>egistrar</w:t>
            </w:r>
            <w:r>
              <w:rPr>
                <w:rFonts w:ascii="Arial" w:eastAsia="Arial" w:hAnsi="Arial" w:cs="Arial"/>
                <w:color w:val="000000" w:themeColor="text1"/>
                <w:lang w:eastAsia="en-GB"/>
              </w:rPr>
              <w:t xml:space="preserve"> via Royal London Hospital Switchboard bleep 1585</w:t>
            </w:r>
            <w:r w:rsidR="00C04D73">
              <w:rPr>
                <w:rFonts w:ascii="Arial" w:eastAsia="Arial" w:hAnsi="Arial" w:cs="Arial"/>
                <w:color w:val="000000" w:themeColor="text1"/>
                <w:lang w:eastAsia="en-GB"/>
              </w:rPr>
              <w:t>.</w:t>
            </w:r>
          </w:p>
          <w:p w14:paraId="0BCAE394" w14:textId="77777777" w:rsidR="00837987" w:rsidRDefault="00837987" w:rsidP="00837987">
            <w:pPr>
              <w:spacing w:after="0" w:line="240" w:lineRule="atLeast"/>
              <w:rPr>
                <w:rFonts w:ascii="Arial" w:eastAsia="Arial" w:hAnsi="Arial" w:cs="Arial"/>
                <w:color w:val="000000" w:themeColor="text1"/>
                <w:lang w:eastAsia="en-GB"/>
              </w:rPr>
            </w:pPr>
            <w:r>
              <w:rPr>
                <w:rFonts w:ascii="Arial" w:eastAsia="Arial" w:hAnsi="Arial" w:cs="Arial"/>
                <w:color w:val="000000" w:themeColor="text1"/>
                <w:lang w:eastAsia="en-GB"/>
              </w:rPr>
              <w:t>Diabetes in pregnancy – refer to the antenatal diabetes clinic</w:t>
            </w:r>
            <w:r w:rsidR="00CE4BD5">
              <w:rPr>
                <w:rFonts w:ascii="Arial" w:eastAsia="Arial" w:hAnsi="Arial" w:cs="Arial"/>
                <w:color w:val="000000" w:themeColor="text1"/>
                <w:lang w:eastAsia="en-GB"/>
              </w:rPr>
              <w:t>.</w:t>
            </w:r>
          </w:p>
          <w:p w14:paraId="01895D6A" w14:textId="77777777" w:rsidR="00837987" w:rsidRPr="00AD5178" w:rsidRDefault="00837987" w:rsidP="00837987">
            <w:pPr>
              <w:spacing w:after="0" w:line="240" w:lineRule="atLeast"/>
              <w:rPr>
                <w:rFonts w:ascii="Arial" w:eastAsia="Times New Roman" w:hAnsi="Arial" w:cs="Arial"/>
                <w:color w:val="000000" w:themeColor="text1"/>
                <w:szCs w:val="15"/>
                <w:lang w:eastAsia="en-GB"/>
              </w:rPr>
            </w:pPr>
            <w:r>
              <w:rPr>
                <w:rFonts w:ascii="Arial" w:eastAsia="Arial" w:hAnsi="Arial" w:cs="Arial"/>
                <w:color w:val="000000" w:themeColor="text1"/>
                <w:lang w:eastAsia="en-GB"/>
              </w:rPr>
              <w:t>Referrals to Diabetes Consultants should be made using the e-referral system</w:t>
            </w:r>
            <w:r w:rsidR="00C04D73">
              <w:rPr>
                <w:rFonts w:ascii="Arial" w:eastAsia="Arial" w:hAnsi="Arial" w:cs="Arial"/>
                <w:color w:val="000000" w:themeColor="text1"/>
                <w:lang w:eastAsia="en-GB"/>
              </w:rPr>
              <w:t>.</w:t>
            </w:r>
          </w:p>
        </w:tc>
      </w:tr>
      <w:tr w:rsidR="00670060" w:rsidRPr="00670060" w14:paraId="31780E4E" w14:textId="77777777" w:rsidTr="00670060">
        <w:trPr>
          <w:tblCellSpacing w:w="15" w:type="dxa"/>
        </w:trPr>
        <w:tc>
          <w:tcPr>
            <w:tcW w:w="1650" w:type="pct"/>
            <w:tcBorders>
              <w:top w:val="nil"/>
              <w:left w:val="nil"/>
              <w:bottom w:val="nil"/>
              <w:right w:val="nil"/>
            </w:tcBorders>
            <w:shd w:val="clear" w:color="auto" w:fill="FFFFFF"/>
            <w:tcMar>
              <w:top w:w="60" w:type="dxa"/>
              <w:left w:w="75" w:type="dxa"/>
              <w:bottom w:w="60" w:type="dxa"/>
              <w:right w:w="75" w:type="dxa"/>
            </w:tcMar>
            <w:hideMark/>
          </w:tcPr>
          <w:p w14:paraId="360D2603" w14:textId="77777777" w:rsidR="00670060" w:rsidRPr="00AD5178" w:rsidRDefault="00670060">
            <w:pPr>
              <w:spacing w:after="0" w:line="240" w:lineRule="atLeast"/>
              <w:rPr>
                <w:rFonts w:ascii="Arial" w:eastAsia="Times New Roman" w:hAnsi="Arial" w:cs="Arial"/>
                <w:b/>
                <w:bCs/>
                <w:color w:val="000000" w:themeColor="text1"/>
                <w:szCs w:val="15"/>
                <w:lang w:eastAsia="en-GB"/>
              </w:rPr>
            </w:pPr>
            <w:r w:rsidRPr="00AD5178">
              <w:rPr>
                <w:rFonts w:ascii="Arial" w:eastAsia="Arial" w:hAnsi="Arial" w:cs="Arial"/>
                <w:b/>
                <w:bCs/>
                <w:color w:val="000000" w:themeColor="text1"/>
                <w:lang w:eastAsia="en-GB"/>
              </w:rPr>
              <w:t>Required</w:t>
            </w:r>
            <w:r w:rsidRPr="00AD5178">
              <w:rPr>
                <w:rFonts w:ascii="Arial" w:eastAsia="Times New Roman" w:hAnsi="Arial" w:cs="Arial"/>
                <w:b/>
                <w:bCs/>
                <w:color w:val="000000" w:themeColor="text1"/>
                <w:szCs w:val="15"/>
                <w:lang w:eastAsia="en-GB"/>
              </w:rPr>
              <w:t xml:space="preserve"> Investigations:</w:t>
            </w:r>
          </w:p>
        </w:tc>
      </w:tr>
      <w:tr w:rsidR="00670060" w:rsidRPr="00670060" w14:paraId="5FC0736D" w14:textId="77777777" w:rsidTr="00670060">
        <w:trPr>
          <w:tblCellSpacing w:w="15" w:type="dxa"/>
        </w:trPr>
        <w:tc>
          <w:tcPr>
            <w:tcW w:w="0" w:type="auto"/>
            <w:tcBorders>
              <w:top w:val="nil"/>
              <w:left w:val="nil"/>
              <w:bottom w:val="nil"/>
              <w:right w:val="nil"/>
            </w:tcBorders>
            <w:shd w:val="clear" w:color="auto" w:fill="FFFFFF"/>
            <w:tcMar>
              <w:top w:w="60" w:type="dxa"/>
              <w:left w:w="75" w:type="dxa"/>
              <w:bottom w:w="60" w:type="dxa"/>
              <w:right w:w="75" w:type="dxa"/>
            </w:tcMar>
            <w:vAlign w:val="center"/>
            <w:hideMark/>
          </w:tcPr>
          <w:p w14:paraId="65C993F6" w14:textId="77777777" w:rsidR="007C1531" w:rsidRPr="00AD5178" w:rsidRDefault="00837987">
            <w:pPr>
              <w:spacing w:after="0" w:line="240" w:lineRule="atLeast"/>
              <w:rPr>
                <w:rFonts w:ascii="Arial" w:eastAsia="Arial" w:hAnsi="Arial" w:cs="Arial"/>
                <w:color w:val="000000" w:themeColor="text1"/>
                <w:lang w:eastAsia="en-GB"/>
              </w:rPr>
            </w:pPr>
            <w:r>
              <w:rPr>
                <w:rFonts w:ascii="Arial" w:eastAsia="Arial" w:hAnsi="Arial" w:cs="Arial"/>
                <w:color w:val="000000" w:themeColor="text1"/>
                <w:lang w:eastAsia="en-GB"/>
              </w:rPr>
              <w:t>U&amp;E, LFT, HbA</w:t>
            </w:r>
            <w:r w:rsidRPr="00CE4BD5">
              <w:rPr>
                <w:rFonts w:ascii="Arial" w:eastAsia="Arial" w:hAnsi="Arial" w:cs="Arial"/>
                <w:color w:val="000000" w:themeColor="text1"/>
                <w:vertAlign w:val="subscript"/>
                <w:lang w:eastAsia="en-GB"/>
              </w:rPr>
              <w:t>1</w:t>
            </w:r>
            <w:r>
              <w:rPr>
                <w:rFonts w:ascii="Arial" w:eastAsia="Arial" w:hAnsi="Arial" w:cs="Arial"/>
                <w:color w:val="000000" w:themeColor="text1"/>
                <w:lang w:eastAsia="en-GB"/>
              </w:rPr>
              <w:t>c</w:t>
            </w:r>
            <w:r w:rsidR="00C04D73">
              <w:rPr>
                <w:rFonts w:ascii="Arial" w:eastAsia="Arial" w:hAnsi="Arial" w:cs="Arial"/>
                <w:color w:val="000000" w:themeColor="text1"/>
                <w:lang w:eastAsia="en-GB"/>
              </w:rPr>
              <w:t>, recent weight, height and BMI calculation and BP measurement</w:t>
            </w:r>
          </w:p>
          <w:p w14:paraId="013E251B" w14:textId="77777777" w:rsidR="00AD5178" w:rsidRPr="00AD5178" w:rsidRDefault="00AD5178">
            <w:pPr>
              <w:spacing w:after="0" w:line="240" w:lineRule="atLeast"/>
              <w:rPr>
                <w:rFonts w:ascii="Arial" w:eastAsia="Arial" w:hAnsi="Arial" w:cs="Arial"/>
                <w:color w:val="000000" w:themeColor="text1"/>
                <w:lang w:eastAsia="en-GB"/>
              </w:rPr>
            </w:pPr>
          </w:p>
          <w:p w14:paraId="48221D07" w14:textId="77777777" w:rsidR="007C1531" w:rsidRPr="00AD5178" w:rsidRDefault="00AD5178" w:rsidP="00AD5178">
            <w:pPr>
              <w:spacing w:after="0" w:line="240" w:lineRule="atLeast"/>
              <w:rPr>
                <w:rFonts w:ascii="Arial" w:eastAsia="Times New Roman" w:hAnsi="Arial" w:cs="Arial"/>
                <w:color w:val="000000" w:themeColor="text1"/>
                <w:szCs w:val="15"/>
                <w:lang w:eastAsia="en-GB"/>
              </w:rPr>
            </w:pPr>
            <w:r w:rsidRPr="00AD5178">
              <w:rPr>
                <w:rFonts w:ascii="Arial" w:eastAsia="Arial" w:hAnsi="Arial" w:cs="Arial"/>
                <w:color w:val="000000" w:themeColor="text1"/>
                <w:lang w:eastAsia="en-GB"/>
              </w:rPr>
              <w:t>If shared records are not available, please attach a brief summary with the required information to the referral.</w:t>
            </w:r>
          </w:p>
        </w:tc>
      </w:tr>
      <w:tr w:rsidR="00670060" w:rsidRPr="00670060" w14:paraId="5ED77D20" w14:textId="77777777" w:rsidTr="00670060">
        <w:trPr>
          <w:tblCellSpacing w:w="15" w:type="dxa"/>
        </w:trPr>
        <w:tc>
          <w:tcPr>
            <w:tcW w:w="1650" w:type="pct"/>
            <w:tcBorders>
              <w:top w:val="nil"/>
              <w:left w:val="nil"/>
              <w:bottom w:val="nil"/>
              <w:right w:val="nil"/>
            </w:tcBorders>
            <w:shd w:val="clear" w:color="auto" w:fill="FFFFFF"/>
            <w:tcMar>
              <w:top w:w="60" w:type="dxa"/>
              <w:left w:w="75" w:type="dxa"/>
              <w:bottom w:w="60" w:type="dxa"/>
              <w:right w:w="75" w:type="dxa"/>
            </w:tcMar>
            <w:hideMark/>
          </w:tcPr>
          <w:p w14:paraId="751918C0" w14:textId="77777777" w:rsidR="00670060" w:rsidRPr="00AD5178" w:rsidRDefault="00670060">
            <w:pPr>
              <w:spacing w:after="0" w:line="240" w:lineRule="atLeast"/>
              <w:rPr>
                <w:rFonts w:ascii="Arial" w:eastAsia="Times New Roman" w:hAnsi="Arial" w:cs="Arial"/>
                <w:b/>
                <w:bCs/>
                <w:color w:val="000000" w:themeColor="text1"/>
                <w:szCs w:val="15"/>
                <w:lang w:eastAsia="en-GB"/>
              </w:rPr>
            </w:pPr>
            <w:r w:rsidRPr="00AD5178">
              <w:rPr>
                <w:rFonts w:ascii="Arial" w:eastAsia="Times New Roman" w:hAnsi="Arial" w:cs="Arial"/>
                <w:b/>
                <w:bCs/>
                <w:color w:val="000000" w:themeColor="text1"/>
                <w:szCs w:val="15"/>
                <w:lang w:eastAsia="en-GB"/>
              </w:rPr>
              <w:t>Administrative Requirements:</w:t>
            </w:r>
          </w:p>
        </w:tc>
      </w:tr>
      <w:tr w:rsidR="00670060" w:rsidRPr="00670060" w14:paraId="5ECDDFEC" w14:textId="77777777" w:rsidTr="00670060">
        <w:trPr>
          <w:tblCellSpacing w:w="15" w:type="dxa"/>
        </w:trPr>
        <w:tc>
          <w:tcPr>
            <w:tcW w:w="0" w:type="auto"/>
            <w:tcBorders>
              <w:top w:val="nil"/>
              <w:left w:val="nil"/>
              <w:bottom w:val="nil"/>
              <w:right w:val="nil"/>
            </w:tcBorders>
            <w:shd w:val="clear" w:color="auto" w:fill="FFFFFF"/>
            <w:tcMar>
              <w:top w:w="60" w:type="dxa"/>
              <w:left w:w="75" w:type="dxa"/>
              <w:bottom w:w="60" w:type="dxa"/>
              <w:right w:w="75" w:type="dxa"/>
            </w:tcMar>
            <w:vAlign w:val="center"/>
            <w:hideMark/>
          </w:tcPr>
          <w:p w14:paraId="0BE82CBD" w14:textId="77777777" w:rsidR="00670060" w:rsidRPr="00AD5178" w:rsidRDefault="00670060">
            <w:pPr>
              <w:spacing w:after="0" w:line="240" w:lineRule="atLeast"/>
              <w:rPr>
                <w:rFonts w:ascii="Arial" w:eastAsia="Times New Roman" w:hAnsi="Arial" w:cs="Arial"/>
                <w:color w:val="000000" w:themeColor="text1"/>
                <w:szCs w:val="15"/>
                <w:lang w:eastAsia="en-GB"/>
              </w:rPr>
            </w:pPr>
            <w:r w:rsidRPr="00AD5178">
              <w:rPr>
                <w:rFonts w:ascii="Arial" w:eastAsia="Times New Roman" w:hAnsi="Arial" w:cs="Arial"/>
                <w:color w:val="000000" w:themeColor="text1"/>
                <w:szCs w:val="15"/>
                <w:lang w:eastAsia="en-GB"/>
              </w:rPr>
              <w:t xml:space="preserve">The following information is required </w:t>
            </w:r>
            <w:r w:rsidRPr="00AD5178">
              <w:rPr>
                <w:rFonts w:ascii="Arial" w:eastAsia="Arial" w:hAnsi="Arial" w:cs="Arial"/>
                <w:color w:val="000000" w:themeColor="text1"/>
                <w:lang w:eastAsia="en-GB"/>
              </w:rPr>
              <w:t>on</w:t>
            </w:r>
            <w:r w:rsidRPr="00AD5178">
              <w:rPr>
                <w:rFonts w:ascii="Arial" w:eastAsia="Times New Roman" w:hAnsi="Arial" w:cs="Arial"/>
                <w:color w:val="000000" w:themeColor="text1"/>
                <w:szCs w:val="15"/>
                <w:lang w:eastAsia="en-GB"/>
              </w:rPr>
              <w:t xml:space="preserve"> the referral </w:t>
            </w:r>
            <w:r w:rsidRPr="00AD5178">
              <w:rPr>
                <w:rFonts w:ascii="Arial" w:eastAsia="Arial" w:hAnsi="Arial" w:cs="Arial"/>
                <w:color w:val="000000" w:themeColor="text1"/>
                <w:lang w:eastAsia="en-GB"/>
              </w:rPr>
              <w:t>form</w:t>
            </w:r>
            <w:r w:rsidR="00C04D73">
              <w:rPr>
                <w:rFonts w:ascii="Arial" w:eastAsia="Times New Roman" w:hAnsi="Arial" w:cs="Arial"/>
                <w:color w:val="000000" w:themeColor="text1"/>
                <w:szCs w:val="15"/>
                <w:lang w:eastAsia="en-GB"/>
              </w:rPr>
              <w:t>:</w:t>
            </w:r>
          </w:p>
          <w:p w14:paraId="650908A7" w14:textId="77777777" w:rsidR="007C1531" w:rsidRDefault="00670060" w:rsidP="00AD5178">
            <w:pPr>
              <w:spacing w:after="0" w:line="240" w:lineRule="atLeast"/>
              <w:rPr>
                <w:rFonts w:ascii="Arial" w:eastAsia="Times New Roman" w:hAnsi="Arial" w:cs="Arial"/>
                <w:color w:val="000000" w:themeColor="text1"/>
                <w:szCs w:val="15"/>
                <w:lang w:eastAsia="en-GB"/>
              </w:rPr>
            </w:pPr>
            <w:r w:rsidRPr="00AD5178">
              <w:rPr>
                <w:rFonts w:ascii="Arial" w:eastAsia="Times New Roman" w:hAnsi="Arial" w:cs="Arial"/>
                <w:color w:val="000000" w:themeColor="text1"/>
                <w:szCs w:val="15"/>
                <w:lang w:eastAsia="en-GB"/>
              </w:rPr>
              <w:t xml:space="preserve">Date of referral. Name, age, </w:t>
            </w:r>
            <w:r w:rsidRPr="00AD5178">
              <w:rPr>
                <w:rFonts w:ascii="Arial" w:eastAsia="Arial" w:hAnsi="Arial" w:cs="Arial"/>
                <w:color w:val="000000" w:themeColor="text1"/>
                <w:lang w:eastAsia="en-GB"/>
              </w:rPr>
              <w:t>ethnicity,</w:t>
            </w:r>
            <w:r w:rsidRPr="00AD5178">
              <w:rPr>
                <w:rFonts w:ascii="Arial" w:eastAsia="Times New Roman" w:hAnsi="Arial" w:cs="Arial"/>
                <w:color w:val="000000" w:themeColor="text1"/>
                <w:szCs w:val="15"/>
                <w:lang w:eastAsia="en-GB"/>
              </w:rPr>
              <w:t xml:space="preserve"> address, hospital number</w:t>
            </w:r>
            <w:r w:rsidRPr="00AD5178">
              <w:rPr>
                <w:rFonts w:ascii="Arial" w:eastAsia="Arial" w:hAnsi="Arial" w:cs="Arial"/>
                <w:color w:val="000000" w:themeColor="text1"/>
                <w:lang w:eastAsia="en-GB"/>
              </w:rPr>
              <w:t xml:space="preserve"> (if available)</w:t>
            </w:r>
            <w:r w:rsidRPr="00AD5178">
              <w:rPr>
                <w:rFonts w:ascii="Arial" w:eastAsia="Times New Roman" w:hAnsi="Arial" w:cs="Arial"/>
                <w:color w:val="000000" w:themeColor="text1"/>
                <w:szCs w:val="15"/>
                <w:lang w:eastAsia="en-GB"/>
              </w:rPr>
              <w:t xml:space="preserve">, NHS number, telephone contact numbers. </w:t>
            </w:r>
            <w:r w:rsidR="00AD5178" w:rsidRPr="00AD5178">
              <w:rPr>
                <w:rFonts w:ascii="Arial" w:eastAsia="Times New Roman" w:hAnsi="Arial" w:cs="Arial"/>
                <w:color w:val="000000" w:themeColor="text1"/>
                <w:szCs w:val="15"/>
                <w:lang w:eastAsia="en-GB"/>
              </w:rPr>
              <w:t xml:space="preserve">Referrer details and reason for referral. </w:t>
            </w:r>
          </w:p>
          <w:p w14:paraId="269DDF23" w14:textId="77777777" w:rsidR="00AA5BA9" w:rsidRDefault="00AA5BA9" w:rsidP="00AD5178">
            <w:pPr>
              <w:spacing w:after="0" w:line="240" w:lineRule="atLeast"/>
              <w:rPr>
                <w:rFonts w:ascii="Arial" w:eastAsia="Times New Roman" w:hAnsi="Arial" w:cs="Arial"/>
                <w:color w:val="000000" w:themeColor="text1"/>
                <w:szCs w:val="15"/>
                <w:lang w:eastAsia="en-GB"/>
              </w:rPr>
            </w:pPr>
          </w:p>
          <w:p w14:paraId="11860DD8" w14:textId="77777777" w:rsidR="00AA5BA9" w:rsidRPr="00AD5178" w:rsidRDefault="00AA5BA9" w:rsidP="00AD5178">
            <w:pPr>
              <w:spacing w:after="0" w:line="240" w:lineRule="atLeast"/>
              <w:rPr>
                <w:rFonts w:ascii="Arial" w:eastAsia="Times New Roman" w:hAnsi="Arial" w:cs="Arial"/>
                <w:color w:val="000000" w:themeColor="text1"/>
                <w:szCs w:val="15"/>
                <w:lang w:eastAsia="en-GB"/>
              </w:rPr>
            </w:pPr>
            <w:r>
              <w:rPr>
                <w:rFonts w:ascii="Arial" w:eastAsia="Times New Roman" w:hAnsi="Arial" w:cs="Arial"/>
                <w:color w:val="000000" w:themeColor="text1"/>
                <w:szCs w:val="15"/>
                <w:lang w:eastAsia="en-GB"/>
              </w:rPr>
              <w:t xml:space="preserve">Patients with type 1 diabetes are usually seen at the Diabetes Centre. Patients referred to our service will be offered an appointment either in the DSN clinic at their GP practice or at the Diabetes Centre. </w:t>
            </w:r>
          </w:p>
        </w:tc>
      </w:tr>
      <w:tr w:rsidR="00670060" w:rsidRPr="00670060" w14:paraId="75CF6044" w14:textId="77777777" w:rsidTr="00670060">
        <w:trPr>
          <w:tblCellSpacing w:w="15" w:type="dxa"/>
        </w:trPr>
        <w:tc>
          <w:tcPr>
            <w:tcW w:w="1650" w:type="pct"/>
            <w:tcBorders>
              <w:top w:val="nil"/>
              <w:left w:val="nil"/>
              <w:bottom w:val="nil"/>
              <w:right w:val="nil"/>
            </w:tcBorders>
            <w:shd w:val="clear" w:color="auto" w:fill="FFFFFF"/>
            <w:tcMar>
              <w:top w:w="60" w:type="dxa"/>
              <w:left w:w="75" w:type="dxa"/>
              <w:bottom w:w="60" w:type="dxa"/>
              <w:right w:w="75" w:type="dxa"/>
            </w:tcMar>
            <w:hideMark/>
          </w:tcPr>
          <w:p w14:paraId="1B145361" w14:textId="77777777" w:rsidR="00670060" w:rsidRPr="00AD5178" w:rsidRDefault="00670060">
            <w:pPr>
              <w:spacing w:after="0" w:line="240" w:lineRule="atLeast"/>
              <w:rPr>
                <w:rFonts w:ascii="Arial" w:eastAsia="Times New Roman" w:hAnsi="Arial" w:cs="Arial"/>
                <w:b/>
                <w:bCs/>
                <w:color w:val="000000" w:themeColor="text1"/>
                <w:szCs w:val="15"/>
                <w:lang w:eastAsia="en-GB"/>
              </w:rPr>
            </w:pPr>
          </w:p>
        </w:tc>
      </w:tr>
      <w:tr w:rsidR="00670060" w:rsidRPr="00670060" w14:paraId="3270EE03" w14:textId="77777777" w:rsidTr="00670060">
        <w:trPr>
          <w:tblCellSpacing w:w="15" w:type="dxa"/>
        </w:trPr>
        <w:tc>
          <w:tcPr>
            <w:tcW w:w="0" w:type="auto"/>
            <w:tcBorders>
              <w:top w:val="nil"/>
              <w:left w:val="nil"/>
              <w:bottom w:val="nil"/>
              <w:right w:val="nil"/>
            </w:tcBorders>
            <w:shd w:val="clear" w:color="auto" w:fill="FFFFFF"/>
            <w:tcMar>
              <w:top w:w="60" w:type="dxa"/>
              <w:left w:w="75" w:type="dxa"/>
              <w:bottom w:w="60" w:type="dxa"/>
              <w:right w:w="75" w:type="dxa"/>
            </w:tcMar>
            <w:vAlign w:val="center"/>
            <w:hideMark/>
          </w:tcPr>
          <w:p w14:paraId="2FACFB1A" w14:textId="77777777" w:rsidR="00CE4BD5" w:rsidRDefault="00837987">
            <w:pPr>
              <w:spacing w:after="0"/>
              <w:rPr>
                <w:rFonts w:ascii="Arial" w:hAnsi="Arial" w:cs="Arial"/>
                <w:color w:val="000000" w:themeColor="text1"/>
              </w:rPr>
            </w:pPr>
            <w:r w:rsidRPr="00AA5BA9">
              <w:rPr>
                <w:rFonts w:ascii="Arial" w:hAnsi="Arial" w:cs="Arial"/>
                <w:color w:val="000000" w:themeColor="text1"/>
              </w:rPr>
              <w:lastRenderedPageBreak/>
              <w:t xml:space="preserve">Prior to referral to Diabetes Specialist Nurse please consider referral to X-Pert structured education programme or </w:t>
            </w:r>
            <w:r w:rsidR="00AA5BA9">
              <w:rPr>
                <w:rFonts w:ascii="Arial" w:hAnsi="Arial" w:cs="Arial"/>
                <w:color w:val="000000" w:themeColor="text1"/>
              </w:rPr>
              <w:t xml:space="preserve">Specialist Diabetes Dietitian. </w:t>
            </w:r>
          </w:p>
          <w:p w14:paraId="1A29EB97" w14:textId="77777777" w:rsidR="00670060" w:rsidRDefault="00CE4BD5">
            <w:pPr>
              <w:spacing w:after="0"/>
              <w:rPr>
                <w:rFonts w:ascii="Arial" w:hAnsi="Arial" w:cs="Arial"/>
                <w:color w:val="000000" w:themeColor="text1"/>
              </w:rPr>
            </w:pPr>
            <w:r>
              <w:rPr>
                <w:rFonts w:ascii="Arial" w:hAnsi="Arial" w:cs="Arial"/>
                <w:color w:val="000000" w:themeColor="text1"/>
              </w:rPr>
              <w:t>Please c</w:t>
            </w:r>
            <w:r w:rsidRPr="00CE4BD5">
              <w:rPr>
                <w:rFonts w:ascii="Arial" w:hAnsi="Arial" w:cs="Arial"/>
                <w:color w:val="000000" w:themeColor="text1"/>
              </w:rPr>
              <w:t xml:space="preserve">onsider concordance with current medications </w:t>
            </w:r>
            <w:r>
              <w:rPr>
                <w:rFonts w:ascii="Arial" w:hAnsi="Arial" w:cs="Arial"/>
                <w:color w:val="000000" w:themeColor="text1"/>
              </w:rPr>
              <w:t xml:space="preserve">and provide advice on lifestyle, exercise and weight management </w:t>
            </w:r>
            <w:r w:rsidRPr="00CE4BD5">
              <w:rPr>
                <w:rFonts w:ascii="Arial" w:hAnsi="Arial" w:cs="Arial"/>
                <w:color w:val="000000" w:themeColor="text1"/>
              </w:rPr>
              <w:t>prior to referral.</w:t>
            </w:r>
          </w:p>
          <w:p w14:paraId="553FBCD9" w14:textId="77777777" w:rsidR="00AA5BA9" w:rsidRPr="00AA5BA9" w:rsidRDefault="00AA5BA9">
            <w:pPr>
              <w:spacing w:after="0"/>
              <w:rPr>
                <w:rFonts w:ascii="Arial" w:hAnsi="Arial" w:cs="Arial"/>
                <w:color w:val="000000" w:themeColor="text1"/>
              </w:rPr>
            </w:pPr>
          </w:p>
          <w:p w14:paraId="093CA521" w14:textId="77777777" w:rsidR="00837987" w:rsidRDefault="00837987">
            <w:pPr>
              <w:spacing w:after="0"/>
              <w:rPr>
                <w:rFonts w:ascii="Arial" w:hAnsi="Arial" w:cs="Arial"/>
                <w:color w:val="000000" w:themeColor="text1"/>
              </w:rPr>
            </w:pPr>
            <w:r w:rsidRPr="00AA5BA9">
              <w:rPr>
                <w:rFonts w:ascii="Arial" w:hAnsi="Arial" w:cs="Arial"/>
                <w:color w:val="000000" w:themeColor="text1"/>
              </w:rPr>
              <w:t xml:space="preserve">Patients being referred for insulin or GLP-1 </w:t>
            </w:r>
            <w:r w:rsidR="00C04D73">
              <w:rPr>
                <w:rFonts w:ascii="Arial" w:hAnsi="Arial" w:cs="Arial"/>
                <w:color w:val="000000" w:themeColor="text1"/>
              </w:rPr>
              <w:t xml:space="preserve">therapy </w:t>
            </w:r>
            <w:r w:rsidRPr="00AA5BA9">
              <w:rPr>
                <w:rFonts w:ascii="Arial" w:hAnsi="Arial" w:cs="Arial"/>
                <w:color w:val="000000" w:themeColor="text1"/>
              </w:rPr>
              <w:t xml:space="preserve">initiation should be taught blood glucose monitoring by a member of the practice team prior to referral. </w:t>
            </w:r>
          </w:p>
          <w:p w14:paraId="7697A3B9" w14:textId="77777777" w:rsidR="00837987" w:rsidRPr="00CE4BD5" w:rsidRDefault="00837987" w:rsidP="00CE4BD5">
            <w:pPr>
              <w:spacing w:after="0"/>
              <w:rPr>
                <w:rFonts w:ascii="Arial" w:hAnsi="Arial" w:cs="Arial"/>
                <w:color w:val="000000" w:themeColor="text1"/>
              </w:rPr>
            </w:pPr>
          </w:p>
        </w:tc>
      </w:tr>
      <w:tr w:rsidR="00670060" w:rsidRPr="00670060" w14:paraId="037F593A" w14:textId="77777777" w:rsidTr="00670060">
        <w:trPr>
          <w:tblCellSpacing w:w="15" w:type="dxa"/>
        </w:trPr>
        <w:tc>
          <w:tcPr>
            <w:tcW w:w="1650" w:type="pct"/>
            <w:tcBorders>
              <w:top w:val="nil"/>
              <w:left w:val="nil"/>
              <w:bottom w:val="nil"/>
              <w:right w:val="nil"/>
            </w:tcBorders>
            <w:shd w:val="clear" w:color="auto" w:fill="FFFFFF"/>
            <w:tcMar>
              <w:top w:w="60" w:type="dxa"/>
              <w:left w:w="75" w:type="dxa"/>
              <w:bottom w:w="60" w:type="dxa"/>
              <w:right w:w="75" w:type="dxa"/>
            </w:tcMar>
            <w:hideMark/>
          </w:tcPr>
          <w:p w14:paraId="3167C208" w14:textId="77777777" w:rsidR="00670060" w:rsidRDefault="00670060">
            <w:pPr>
              <w:spacing w:after="0" w:line="240" w:lineRule="atLeast"/>
              <w:rPr>
                <w:rFonts w:ascii="Arial" w:eastAsia="Times New Roman" w:hAnsi="Arial" w:cs="Arial"/>
                <w:b/>
                <w:bCs/>
                <w:color w:val="000000" w:themeColor="text1"/>
                <w:szCs w:val="15"/>
                <w:lang w:eastAsia="en-GB"/>
              </w:rPr>
            </w:pPr>
            <w:r w:rsidRPr="00AD5178">
              <w:rPr>
                <w:rFonts w:ascii="Arial" w:eastAsia="Times New Roman" w:hAnsi="Arial" w:cs="Arial"/>
                <w:b/>
                <w:bCs/>
                <w:color w:val="000000" w:themeColor="text1"/>
                <w:szCs w:val="15"/>
                <w:lang w:eastAsia="en-GB"/>
              </w:rPr>
              <w:t>Alternative Services:</w:t>
            </w:r>
          </w:p>
          <w:p w14:paraId="748B77AF" w14:textId="77777777" w:rsidR="00AA5BA9" w:rsidRDefault="00AA5BA9">
            <w:pPr>
              <w:spacing w:after="0" w:line="240" w:lineRule="atLeast"/>
              <w:rPr>
                <w:rFonts w:ascii="Arial" w:eastAsia="Times New Roman" w:hAnsi="Arial" w:cs="Arial"/>
                <w:bCs/>
                <w:color w:val="000000" w:themeColor="text1"/>
                <w:szCs w:val="15"/>
                <w:lang w:eastAsia="en-GB"/>
              </w:rPr>
            </w:pPr>
            <w:r w:rsidRPr="00CE4BD5">
              <w:rPr>
                <w:rFonts w:ascii="Arial" w:eastAsia="Times New Roman" w:hAnsi="Arial" w:cs="Arial"/>
                <w:bCs/>
                <w:color w:val="000000" w:themeColor="text1"/>
                <w:szCs w:val="15"/>
                <w:lang w:eastAsia="en-GB"/>
              </w:rPr>
              <w:t>Pharmacists may be able to discuss concordance with medications with patients</w:t>
            </w:r>
            <w:r w:rsidR="00CE4BD5" w:rsidRPr="00CE4BD5">
              <w:rPr>
                <w:rFonts w:ascii="Arial" w:eastAsia="Times New Roman" w:hAnsi="Arial" w:cs="Arial"/>
                <w:bCs/>
                <w:color w:val="000000" w:themeColor="text1"/>
                <w:szCs w:val="15"/>
                <w:lang w:eastAsia="en-GB"/>
              </w:rPr>
              <w:t xml:space="preserve"> where concordance has been identified as a problem. </w:t>
            </w:r>
          </w:p>
          <w:p w14:paraId="257B590E" w14:textId="77777777" w:rsidR="00CE4BD5" w:rsidRDefault="00CE4BD5">
            <w:pPr>
              <w:spacing w:after="0" w:line="240" w:lineRule="atLeast"/>
              <w:rPr>
                <w:rFonts w:ascii="Arial" w:eastAsia="Times New Roman" w:hAnsi="Arial" w:cs="Arial"/>
                <w:bCs/>
                <w:color w:val="000000" w:themeColor="text1"/>
                <w:szCs w:val="15"/>
                <w:lang w:eastAsia="en-GB"/>
              </w:rPr>
            </w:pPr>
          </w:p>
          <w:p w14:paraId="081437E5" w14:textId="77777777" w:rsidR="00CE4BD5" w:rsidRDefault="00CE4BD5">
            <w:pPr>
              <w:spacing w:after="0" w:line="240" w:lineRule="atLeast"/>
              <w:rPr>
                <w:rFonts w:ascii="Arial" w:hAnsi="Arial" w:cs="Arial"/>
                <w:lang w:val="en"/>
              </w:rPr>
            </w:pPr>
            <w:r w:rsidRPr="00CE4BD5">
              <w:rPr>
                <w:rFonts w:ascii="Arial" w:hAnsi="Arial" w:cs="Arial"/>
                <w:lang w:val="en"/>
              </w:rPr>
              <w:t>For patients over 18 and a BMI over 30 (27.5 for South Asian residents) consider referring to the Fit for Life programme.</w:t>
            </w:r>
          </w:p>
          <w:p w14:paraId="0AB0FC73" w14:textId="77777777" w:rsidR="00CE4BD5" w:rsidRDefault="00CE4BD5">
            <w:pPr>
              <w:spacing w:after="0" w:line="240" w:lineRule="atLeast"/>
              <w:rPr>
                <w:rFonts w:ascii="Arial" w:hAnsi="Arial" w:cs="Arial"/>
                <w:lang w:val="en"/>
              </w:rPr>
            </w:pPr>
          </w:p>
          <w:p w14:paraId="42D17A5B" w14:textId="77777777" w:rsidR="00CE4BD5" w:rsidRPr="00AD5178" w:rsidRDefault="00CE4BD5" w:rsidP="00CE4BD5">
            <w:pPr>
              <w:spacing w:after="0" w:line="240" w:lineRule="atLeast"/>
              <w:rPr>
                <w:rFonts w:ascii="Arial" w:eastAsia="Arial" w:hAnsi="Arial" w:cs="Arial"/>
                <w:color w:val="000000" w:themeColor="text1"/>
                <w:lang w:eastAsia="en-GB"/>
              </w:rPr>
            </w:pPr>
            <w:r w:rsidRPr="00AD5178">
              <w:rPr>
                <w:rFonts w:ascii="Arial" w:hAnsi="Arial" w:cs="Arial"/>
                <w:color w:val="000000" w:themeColor="text1"/>
              </w:rPr>
              <w:t>IAPT offer talking therapies to people recently diagnosed with diabetes or those who have been managing their diabetes well, and have also started feeling anxious or low in mood</w:t>
            </w:r>
            <w:r>
              <w:rPr>
                <w:rFonts w:ascii="Arial" w:hAnsi="Arial" w:cs="Arial"/>
                <w:color w:val="000000" w:themeColor="text1"/>
              </w:rPr>
              <w:t>.</w:t>
            </w:r>
          </w:p>
          <w:p w14:paraId="794FBFD5" w14:textId="77777777" w:rsidR="00CE4BD5" w:rsidRPr="00CE4BD5" w:rsidRDefault="00CE4BD5">
            <w:pPr>
              <w:spacing w:after="0" w:line="240" w:lineRule="atLeast"/>
              <w:rPr>
                <w:rFonts w:ascii="Arial" w:eastAsia="Times New Roman" w:hAnsi="Arial" w:cs="Arial"/>
                <w:bCs/>
                <w:color w:val="000000" w:themeColor="text1"/>
                <w:szCs w:val="15"/>
                <w:lang w:eastAsia="en-GB"/>
              </w:rPr>
            </w:pPr>
          </w:p>
        </w:tc>
      </w:tr>
      <w:tr w:rsidR="00670060" w:rsidRPr="00670060" w14:paraId="4709DD35" w14:textId="77777777" w:rsidTr="00670060">
        <w:trPr>
          <w:tblCellSpacing w:w="15" w:type="dxa"/>
        </w:trPr>
        <w:tc>
          <w:tcPr>
            <w:tcW w:w="0" w:type="auto"/>
            <w:tcBorders>
              <w:top w:val="nil"/>
              <w:left w:val="nil"/>
              <w:bottom w:val="nil"/>
              <w:right w:val="nil"/>
            </w:tcBorders>
            <w:shd w:val="clear" w:color="auto" w:fill="FFFFFF"/>
            <w:tcMar>
              <w:top w:w="60" w:type="dxa"/>
              <w:left w:w="75" w:type="dxa"/>
              <w:bottom w:w="60" w:type="dxa"/>
              <w:right w:w="75" w:type="dxa"/>
            </w:tcMar>
            <w:vAlign w:val="center"/>
            <w:hideMark/>
          </w:tcPr>
          <w:p w14:paraId="478EA983" w14:textId="77777777" w:rsidR="007C1531" w:rsidRPr="00AD5178" w:rsidRDefault="007C1531" w:rsidP="00837987">
            <w:pPr>
              <w:spacing w:after="0" w:line="240" w:lineRule="atLeast"/>
              <w:rPr>
                <w:rFonts w:ascii="Arial" w:eastAsia="Times New Roman" w:hAnsi="Arial" w:cs="Arial"/>
                <w:color w:val="000000" w:themeColor="text1"/>
                <w:szCs w:val="15"/>
                <w:lang w:eastAsia="en-GB"/>
              </w:rPr>
            </w:pPr>
          </w:p>
        </w:tc>
      </w:tr>
    </w:tbl>
    <w:p w14:paraId="60781331" w14:textId="77777777" w:rsidR="00F56B94" w:rsidRDefault="00F56B94"/>
    <w:sectPr w:rsidR="00F56B94" w:rsidSect="00205F87">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43F8E"/>
    <w:multiLevelType w:val="hybridMultilevel"/>
    <w:tmpl w:val="6A62C9C4"/>
    <w:lvl w:ilvl="0" w:tplc="3DC40E7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AE4387"/>
    <w:multiLevelType w:val="hybridMultilevel"/>
    <w:tmpl w:val="A344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60"/>
    <w:rsid w:val="00205F87"/>
    <w:rsid w:val="003A0221"/>
    <w:rsid w:val="003D76E4"/>
    <w:rsid w:val="0051142D"/>
    <w:rsid w:val="00670060"/>
    <w:rsid w:val="006C31EA"/>
    <w:rsid w:val="007C1531"/>
    <w:rsid w:val="00837987"/>
    <w:rsid w:val="00944660"/>
    <w:rsid w:val="00974287"/>
    <w:rsid w:val="00AA5BA9"/>
    <w:rsid w:val="00AD5178"/>
    <w:rsid w:val="00C006CC"/>
    <w:rsid w:val="00C04D73"/>
    <w:rsid w:val="00CE4BD5"/>
    <w:rsid w:val="00F56B94"/>
    <w:rsid w:val="00F65F9A"/>
    <w:rsid w:val="00F823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D1509"/>
  <w15:docId w15:val="{BE03755F-2883-4256-A8B4-6972F350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F87"/>
    <w:rPr>
      <w:color w:val="0000FF" w:themeColor="hyperlink"/>
      <w:u w:val="single"/>
    </w:rPr>
  </w:style>
  <w:style w:type="paragraph" w:styleId="ListParagraph">
    <w:name w:val="List Paragraph"/>
    <w:basedOn w:val="Normal"/>
    <w:uiPriority w:val="34"/>
    <w:qFormat/>
    <w:rsid w:val="00CE4BD5"/>
    <w:pPr>
      <w:ind w:left="720"/>
      <w:contextualSpacing/>
    </w:pPr>
  </w:style>
  <w:style w:type="character" w:styleId="CommentReference">
    <w:name w:val="annotation reference"/>
    <w:basedOn w:val="DefaultParagraphFont"/>
    <w:uiPriority w:val="99"/>
    <w:semiHidden/>
    <w:unhideWhenUsed/>
    <w:rsid w:val="00C006CC"/>
    <w:rPr>
      <w:sz w:val="16"/>
      <w:szCs w:val="16"/>
    </w:rPr>
  </w:style>
  <w:style w:type="paragraph" w:styleId="CommentText">
    <w:name w:val="annotation text"/>
    <w:basedOn w:val="Normal"/>
    <w:link w:val="CommentTextChar"/>
    <w:uiPriority w:val="99"/>
    <w:semiHidden/>
    <w:unhideWhenUsed/>
    <w:rsid w:val="00C006CC"/>
    <w:pPr>
      <w:spacing w:line="240" w:lineRule="auto"/>
    </w:pPr>
    <w:rPr>
      <w:sz w:val="20"/>
      <w:szCs w:val="20"/>
    </w:rPr>
  </w:style>
  <w:style w:type="character" w:customStyle="1" w:styleId="CommentTextChar">
    <w:name w:val="Comment Text Char"/>
    <w:basedOn w:val="DefaultParagraphFont"/>
    <w:link w:val="CommentText"/>
    <w:uiPriority w:val="99"/>
    <w:semiHidden/>
    <w:rsid w:val="00C006CC"/>
    <w:rPr>
      <w:sz w:val="20"/>
      <w:szCs w:val="20"/>
    </w:rPr>
  </w:style>
  <w:style w:type="paragraph" w:styleId="CommentSubject">
    <w:name w:val="annotation subject"/>
    <w:basedOn w:val="CommentText"/>
    <w:next w:val="CommentText"/>
    <w:link w:val="CommentSubjectChar"/>
    <w:uiPriority w:val="99"/>
    <w:semiHidden/>
    <w:unhideWhenUsed/>
    <w:rsid w:val="00C006CC"/>
    <w:rPr>
      <w:b/>
      <w:bCs/>
    </w:rPr>
  </w:style>
  <w:style w:type="character" w:customStyle="1" w:styleId="CommentSubjectChar">
    <w:name w:val="Comment Subject Char"/>
    <w:basedOn w:val="CommentTextChar"/>
    <w:link w:val="CommentSubject"/>
    <w:uiPriority w:val="99"/>
    <w:semiHidden/>
    <w:rsid w:val="00C006CC"/>
    <w:rPr>
      <w:b/>
      <w:bCs/>
      <w:sz w:val="20"/>
      <w:szCs w:val="20"/>
    </w:rPr>
  </w:style>
  <w:style w:type="paragraph" w:styleId="BalloonText">
    <w:name w:val="Balloon Text"/>
    <w:basedOn w:val="Normal"/>
    <w:link w:val="BalloonTextChar"/>
    <w:uiPriority w:val="99"/>
    <w:semiHidden/>
    <w:unhideWhenUsed/>
    <w:rsid w:val="00C00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6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8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Barts Health</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Lovell, Jessica</dc:creator>
  <cp:lastModifiedBy>Gilman.Ergun</cp:lastModifiedBy>
  <cp:revision>2</cp:revision>
  <dcterms:created xsi:type="dcterms:W3CDTF">2021-09-08T09:01:00Z</dcterms:created>
  <dcterms:modified xsi:type="dcterms:W3CDTF">2021-09-08T09:01:00Z</dcterms:modified>
</cp:coreProperties>
</file>